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D0F" w:rsidRDefault="002444E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inline distT="0" distB="0" distL="0" distR="0">
            <wp:extent cx="5936615" cy="8519758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519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D0F" w:rsidRDefault="00145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5D0F" w:rsidRDefault="00145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5D0F" w:rsidRDefault="00145D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5D0F" w:rsidRDefault="002444E9">
      <w:pPr>
        <w:spacing w:after="0" w:line="240" w:lineRule="auto"/>
        <w:jc w:val="both"/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936615" cy="8519758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519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D0F" w:rsidRDefault="00145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4E9" w:rsidRDefault="002444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4E9" w:rsidRDefault="002444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4E9" w:rsidRDefault="002444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145D0F" w:rsidRDefault="002B6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Содержание</w:t>
      </w:r>
    </w:p>
    <w:p w:rsidR="00145D0F" w:rsidRDefault="002B6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дополнительной профессиональной программы повышения квалификации врачей со сроком освоения 36 академических часа «Неотложные состояния в детской кардиологии»</w:t>
      </w:r>
    </w:p>
    <w:p w:rsidR="00145D0F" w:rsidRDefault="00145D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D0F" w:rsidRDefault="00145D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Общая характеристика программы с. 6-8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 Нормативно-правовая основа разработки программы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 Категории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 Цель реализации программы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1.4.  Планируемые результаты обучения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 Содержание программы</w:t>
      </w:r>
      <w:r>
        <w:rPr>
          <w:rFonts w:ascii="Times New Roman" w:hAnsi="Times New Roman"/>
          <w:sz w:val="24"/>
          <w:szCs w:val="24"/>
        </w:rPr>
        <w:tab/>
        <w:t>с. 9-15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Учебный план 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Календарный учебный график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Рабочие программы учебных модулей 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 Формы аттестации и оценочные материалы с.16-20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  Организационно-педагогические условия реализации ДПП с.21-24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 Общесистемные требования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 Требования к кадровым условиям реализации ДПП</w:t>
      </w:r>
    </w:p>
    <w:p w:rsidR="00145D0F" w:rsidRDefault="002B6D21">
      <w:pPr>
        <w:spacing w:after="0" w:line="288" w:lineRule="auto"/>
      </w:pPr>
      <w:r>
        <w:rPr>
          <w:rFonts w:ascii="Times New Roman" w:hAnsi="Times New Roman"/>
          <w:sz w:val="24"/>
          <w:szCs w:val="24"/>
        </w:rPr>
        <w:t>4.3.   Требования к материально-техническому и учебно-методическому обеспечению ДПП Дополнительная профессиональная программа повышения квалификации врачей со сроком освоения 36 академических часа «Неотложные состояния в детской кардиологии»</w:t>
      </w:r>
      <w:r>
        <w:rPr>
          <w:rFonts w:ascii="Arial Unicode MS" w:hAnsi="Arial Unicode MS"/>
          <w:sz w:val="24"/>
          <w:szCs w:val="24"/>
        </w:rPr>
        <w:br w:type="page"/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Обоснование </w:t>
      </w:r>
      <w:proofErr w:type="gramStart"/>
      <w:r>
        <w:rPr>
          <w:rFonts w:ascii="Times New Roman" w:hAnsi="Times New Roman"/>
          <w:sz w:val="24"/>
          <w:szCs w:val="24"/>
        </w:rPr>
        <w:t>актуализации дополнительной профессиональной программы повышения квалификации врачей</w:t>
      </w:r>
      <w:proofErr w:type="gramEnd"/>
      <w:r>
        <w:rPr>
          <w:rFonts w:ascii="Times New Roman" w:hAnsi="Times New Roman"/>
          <w:sz w:val="24"/>
          <w:szCs w:val="24"/>
        </w:rPr>
        <w:t xml:space="preserve"> со сроком освоения 36 академических часа «Неотложные состояния в детской кардиологии».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Актуализация дополнительной профессиональной программы повышения квалификации врачей со сроком освоения 36 академических часа «Неотложные состояния в детской кардиологии» произведена в связи с необходимостью введения новой дополнительной специальности «анестезиология и реаниматология» в п.1.2. «Категории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>» (с.7).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утвержденных МЗ РФ новых клинических рекомендаций ID:КР569/1 </w:t>
      </w:r>
    </w:p>
    <w:p w:rsidR="00145D0F" w:rsidRDefault="002B6D21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«Желудочковые нарушения ритма. Желудочковые тахикардии и внезапная сердечная смерть», Москва, 2020 г., внесены изменения в учебный модуль 4 « Новые методы лечения детей с острыми заболеваниями и (или) состояниями сердечно-</w:t>
      </w:r>
      <w:proofErr w:type="spellStart"/>
      <w:r>
        <w:rPr>
          <w:rFonts w:ascii="Times New Roman" w:hAnsi="Times New Roman"/>
          <w:sz w:val="24"/>
          <w:szCs w:val="24"/>
        </w:rPr>
        <w:t>сосудистои</w:t>
      </w:r>
      <w:proofErr w:type="spellEnd"/>
      <w:r>
        <w:rPr>
          <w:rFonts w:ascii="Times New Roman" w:hAnsi="Times New Roman"/>
          <w:sz w:val="24"/>
          <w:szCs w:val="24"/>
        </w:rPr>
        <w:t>̆ системы» (с. 15).</w:t>
      </w:r>
    </w:p>
    <w:p w:rsidR="00145D0F" w:rsidRDefault="00145D0F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5D0F" w:rsidRDefault="00145D0F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5D0F" w:rsidRDefault="00145D0F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5D0F" w:rsidRDefault="002B6D21">
      <w:pPr>
        <w:spacing w:after="0" w:line="288" w:lineRule="auto"/>
      </w:pPr>
      <w:r>
        <w:rPr>
          <w:rFonts w:ascii="Arial Unicode MS" w:hAnsi="Arial Unicode MS"/>
          <w:sz w:val="24"/>
          <w:szCs w:val="24"/>
        </w:rPr>
        <w:br w:type="page"/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ind w:left="700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1. ОБЩАЯ ХАРАКТЕРИСТИКА ПРОГРАММЫ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88" w:lineRule="auto"/>
        <w:ind w:firstLine="700"/>
        <w:jc w:val="both"/>
        <w:rPr>
          <w:u w:color="FF0000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u w:color="FF0000"/>
          <w14:textOutline w14:w="12700" w14:cap="flat" w14:cmpd="sng" w14:algn="ctr">
            <w14:noFill/>
            <w14:prstDash w14:val="solid"/>
            <w14:miter w14:lim="400000"/>
          </w14:textOutline>
        </w:rPr>
        <w:t>АКТУАЛЬНОСТЬ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88" w:lineRule="auto"/>
        <w:jc w:val="both"/>
        <w:rPr>
          <w:b/>
          <w:bCs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Структура кардиальной патологии в педиатрической популяции в последние десятилетия также существенно изменилась. Отмечается значимое уменьшение случаев острой ревматической лихорадки, инфекционного эндокардита, но вместе с тем, увеличился удельный вес нарушений сердечного ритма, артериальной гипертензии,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кардиомиопатий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. Так число детей с ожирением увеличилось за последнее десятилетие более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,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чем в два раза: с 484,00 в 2000 г. до 1060,30 в 2012 г. (+119,07%),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соответсвенно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и повышенным артериальным давлением: с 35,00 до 65,10 на 100 000 (+85,88%). Медицинские факторы риска развития данных заболеваний хорошо известны, но существуют и социальные: изменение стиля жизни и питания, информационные нагрузки, влияние хронических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стрессирующих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факторов. Рост показателей заболеваемости поданным нозологическим группам представляется неблагоприятным прогностическим признаком, так как является фоном для развития тяжелых и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инвалидизирующих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болезней. Отдельного осмысления в работе детского кардиологического сообщества требует факт регистрация у детей от 0 до 14 лет патологии, считавшейся до недавнего времени “возрастной”. С 2011 по 2012 гг. зарегистрирован значимый прирост заболеваемости инфарктом мозга с 0,11 до 0,14 на 100 000 населения (+27,27% -), инсультом с 0,09 до 0,11 (+22,22%) и ишемической болезнью сердца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0,70 до 1,60 (+128,57%). Бдительность по отношению к электрокардиографическим и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эхокардиографическим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признакам наследственных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аритмогенных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заболевании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̆, стратификация риска является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важнои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̆ частью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клиническои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̆ практики и позволяет своевременно выявить лица с высоким риском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жизнеугрожающих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состояний у детей. Сложившаяся ситуация требует совершенствования имеющихся программ профилактики, внедрения ранней диагностики и совершенствования специализированной помощи детям с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сердечно-сосудистой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патологией, организации межведомственного и междисциплинарного подхода в разработке клинических и реабилитационных этапов оказания медицинской помощи. Все это расширяет рамки работы врачей, оказывающих медицинскую помощь детям, ставит перед ними новые задачи в овладении профессиональными компетенциями в соответствии с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действующими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клиническими рекомендациями (протоколами лечения) по вопросам оказания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медицинскои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̆ помощи, порядками оказания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медицинскои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̆ помощи.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1.1. Нормативные документы, используемые для разработки ДПП</w:t>
      </w:r>
    </w:p>
    <w:p w:rsidR="00145D0F" w:rsidRDefault="002B6D21">
      <w:pPr>
        <w:pStyle w:val="a7"/>
        <w:numPr>
          <w:ilvl w:val="0"/>
          <w:numId w:val="2"/>
        </w:numPr>
        <w:spacing w:line="288" w:lineRule="auto"/>
        <w:jc w:val="both"/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Федеральный закон от 29 декабря 2012 г. № 273-ФЗ «Об образовании в Российской Федерации», статья 76;</w:t>
      </w:r>
    </w:p>
    <w:p w:rsidR="00145D0F" w:rsidRDefault="002B6D21">
      <w:pPr>
        <w:pStyle w:val="a7"/>
        <w:numPr>
          <w:ilvl w:val="0"/>
          <w:numId w:val="2"/>
        </w:numPr>
        <w:spacing w:line="288" w:lineRule="auto"/>
        <w:jc w:val="both"/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Приказ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Минобрнауки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России от 1 июля 2013 г. № 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145D0F" w:rsidRDefault="002B6D21">
      <w:pPr>
        <w:pStyle w:val="a7"/>
        <w:numPr>
          <w:ilvl w:val="0"/>
          <w:numId w:val="2"/>
        </w:numPr>
        <w:spacing w:line="288" w:lineRule="auto"/>
        <w:jc w:val="both"/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Федерального закона от 21.11.2011 г. No323-ФЗ (ред. от 02.07.2021) «Об основах охраны здоровья граждан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Российскои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̆ Федерации, статья 10;</w:t>
      </w:r>
    </w:p>
    <w:p w:rsidR="00145D0F" w:rsidRDefault="002B6D21">
      <w:pPr>
        <w:pStyle w:val="a7"/>
        <w:numPr>
          <w:ilvl w:val="0"/>
          <w:numId w:val="2"/>
        </w:numPr>
        <w:spacing w:line="288" w:lineRule="auto"/>
        <w:jc w:val="both"/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Профессиональный стандарт «Врач - детский кардиолог», утверждён Приказом Министерством труда и социальной защиты РФ №139н от 14.03.2018 г., регистрационный номер 1120.</w:t>
      </w:r>
    </w:p>
    <w:p w:rsidR="00145D0F" w:rsidRDefault="002B6D21">
      <w:pPr>
        <w:pStyle w:val="a7"/>
        <w:numPr>
          <w:ilvl w:val="0"/>
          <w:numId w:val="2"/>
        </w:numPr>
        <w:spacing w:line="288" w:lineRule="auto"/>
        <w:jc w:val="both"/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Профессиональный стандарт «Врач скорой медицинской помощи», утверждён Приказом Министерством труда и социальной защиты РФ №133н от 14.03.2018 г., регистрационный номер 1119.</w:t>
      </w:r>
    </w:p>
    <w:p w:rsidR="00145D0F" w:rsidRDefault="002B6D21">
      <w:pPr>
        <w:pStyle w:val="a7"/>
        <w:numPr>
          <w:ilvl w:val="0"/>
          <w:numId w:val="2"/>
        </w:numPr>
        <w:spacing w:line="288" w:lineRule="auto"/>
        <w:jc w:val="both"/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Профессиональный стандарт «Врач анестезиолог реаниматолог»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,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утверждён Приказом Министерством труда и социальной защиты РФ №554н от 27.06.2018 г., регистрационный номер 1200.</w:t>
      </w:r>
    </w:p>
    <w:p w:rsidR="00145D0F" w:rsidRDefault="002B6D21">
      <w:pPr>
        <w:pStyle w:val="a7"/>
        <w:numPr>
          <w:ilvl w:val="0"/>
          <w:numId w:val="2"/>
        </w:numPr>
        <w:spacing w:line="288" w:lineRule="auto"/>
        <w:jc w:val="both"/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Профессиональный стандарт «Врач педиатр участковый»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,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утверждён Приказом Министерством труда и социальной защиты РФ № 306н от 27 марта 2017 г., регистрационный номер 833.</w:t>
      </w:r>
    </w:p>
    <w:p w:rsidR="00145D0F" w:rsidRDefault="002B6D21">
      <w:pPr>
        <w:pStyle w:val="a7"/>
        <w:numPr>
          <w:ilvl w:val="0"/>
          <w:numId w:val="2"/>
        </w:numPr>
        <w:spacing w:line="288" w:lineRule="auto"/>
        <w:jc w:val="both"/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Проект Приказа Министерства труда и социальной защиты РФ "Об утверждении профессионального стандарта "Врач общей практики (семейный врач)" (подготовлен Минтрудом России 27.11.2018).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b/>
          <w:bCs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b/>
          <w:bCs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1.2. Категории </w:t>
      </w:r>
      <w:proofErr w:type="gramStart"/>
      <w:r>
        <w:rPr>
          <w:b/>
          <w:bCs/>
          <w14:textOutline w14:w="12700" w14:cap="flat" w14:cmpd="sng" w14:algn="ctr">
            <w14:noFill/>
            <w14:prstDash w14:val="solid"/>
            <w14:miter w14:lim="400000"/>
          </w14:textOutline>
        </w:rPr>
        <w:t>обучающихся</w:t>
      </w:r>
      <w:proofErr w:type="gramEnd"/>
      <w:r>
        <w:rPr>
          <w:b/>
          <w:bCs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: 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Детский кардиолог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Врач скорой медицинской помощи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Анестезиолог реаниматолог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Врач педиатр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Врач общей врачебной практики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1.3. Цель реализации программы: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numPr>
          <w:ilvl w:val="0"/>
          <w:numId w:val="4"/>
        </w:numPr>
        <w:spacing w:line="288" w:lineRule="auto"/>
        <w:jc w:val="both"/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Совершенствование имеющихся профессиональных компетенций и повышение профессионального уровня в рамках имеющейся квалификации по специальности «Врач - детский кардиолог» в разделе проведение обследования детей при заболеваниях и (или) состояниях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сердечно-сосудистой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системы с целью постановки диагноза.</w:t>
      </w:r>
    </w:p>
    <w:p w:rsidR="00145D0F" w:rsidRDefault="002B6D21">
      <w:pPr>
        <w:pStyle w:val="a7"/>
        <w:numPr>
          <w:ilvl w:val="0"/>
          <w:numId w:val="4"/>
        </w:numPr>
        <w:spacing w:line="288" w:lineRule="auto"/>
        <w:jc w:val="both"/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Обновление системы теоретических знаний и практических умений в  области оценки клинической картины заболеваний и (или) состояний, требующих оказания медицинской помощи детям в неотложной форме, определения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медицински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показания для оказания медицинской помощи детям в неотложной форме при заболеваниях и (или) состояниях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сердечно-сосудистой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системы.</w:t>
      </w:r>
    </w:p>
    <w:p w:rsidR="00145D0F" w:rsidRDefault="002B6D21">
      <w:pPr>
        <w:pStyle w:val="a7"/>
        <w:numPr>
          <w:ilvl w:val="0"/>
          <w:numId w:val="4"/>
        </w:numPr>
        <w:spacing w:line="288" w:lineRule="auto"/>
        <w:jc w:val="both"/>
      </w:pP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Качественное расширение умений и профессиональных навыков, востребованных при оказание медицинской помощи детям в неотложной форме при заболеваниях и (или) состояниях сердечно-сосудистой системы, в числе которых: пароксизмальные нарушения ритма сердца,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брадиаритмии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, гипертонический криз,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одышечно-цианотические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приступы,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синкопальные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состояния в соответствии с новыми клиническими рекомендациями (протоколами лечения) по вопросам оказания медицинской помощи детям с заболеваниями сердца и сосудов.</w:t>
      </w:r>
      <w:proofErr w:type="gramEnd"/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Виды профессиональной деятельности: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лечебно-диагностическая</w:t>
      </w:r>
      <w:proofErr w:type="gramEnd"/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Уровень квалификации: 8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Связь программы с профессиональным стандартом “Врач детский кардиолог»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1.4.   Планируемые результаты обучения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 результате освоения программы обучающиеся совершенствуют следующие профессиональные компетенции</w:t>
      </w:r>
    </w:p>
    <w:tbl>
      <w:tblPr>
        <w:tblStyle w:val="TableNormal"/>
        <w:tblW w:w="1008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365"/>
        <w:gridCol w:w="4800"/>
        <w:gridCol w:w="1920"/>
      </w:tblGrid>
      <w:tr w:rsidR="00145D0F">
        <w:trPr>
          <w:trHeight w:val="610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</w:tabs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ПК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Описание компетенции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Код ТФ </w:t>
            </w:r>
            <w:proofErr w:type="spellStart"/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профстандарта</w:t>
            </w:r>
            <w:proofErr w:type="spellEnd"/>
          </w:p>
        </w:tc>
      </w:tr>
      <w:tr w:rsidR="00145D0F">
        <w:trPr>
          <w:trHeight w:val="3610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</w:tabs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ПК -1 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готовность к осуществлению комплекса мероприятий,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заболеваний у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детеи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̆ и подростков, их раннюю диагностику, выявление причин и условий их возникновения и развития, а также направленных на устранение вредного 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влияния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на здоровье человека факторов среды его обитания</w:t>
            </w:r>
          </w:p>
        </w:tc>
        <w:tc>
          <w:tcPr>
            <w:tcW w:w="1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30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220"/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</w:rPr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А/01.8</w:t>
            </w:r>
          </w:p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В/01.8</w:t>
            </w:r>
          </w:p>
        </w:tc>
      </w:tr>
      <w:tr w:rsidR="00145D0F">
        <w:trPr>
          <w:trHeight w:val="1210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должен знать заболевания и (или) состояния 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сердечно-сосудистой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системы,</w:t>
            </w:r>
          </w:p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требующие оказания медицинской помощи в неотложной форме</w:t>
            </w: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D0F" w:rsidRDefault="00145D0F"/>
        </w:tc>
      </w:tr>
      <w:tr w:rsidR="00145D0F">
        <w:trPr>
          <w:trHeight w:val="1210"/>
        </w:trPr>
        <w:tc>
          <w:tcPr>
            <w:tcW w:w="3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</w:tabs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ПК -2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готовность к </w:t>
            </w:r>
            <w:proofErr w:type="spellStart"/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</w:t>
            </w:r>
            <w:proofErr w:type="spellEnd"/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проведению комплекса неотложных мероприятий у детей и подростков с заболеваниями сердца и сосудов </w:t>
            </w:r>
          </w:p>
        </w:tc>
        <w:tc>
          <w:tcPr>
            <w:tcW w:w="1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А/06.8</w:t>
            </w:r>
          </w:p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В/07.8</w:t>
            </w:r>
          </w:p>
        </w:tc>
      </w:tr>
      <w:tr w:rsidR="00145D0F">
        <w:trPr>
          <w:trHeight w:val="1810"/>
        </w:trPr>
        <w:tc>
          <w:tcPr>
            <w:tcW w:w="3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145D0F" w:rsidRDefault="00145D0F"/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должен знать клинические рекомендации (протоколы лечения) по вопросам оказания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>медицинской помощи детям при заболеваниях и (или) состояниях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сердечно-сосудистой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системы</w:t>
            </w: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145D0F" w:rsidRDefault="00145D0F"/>
        </w:tc>
      </w:tr>
      <w:tr w:rsidR="00145D0F">
        <w:trPr>
          <w:trHeight w:val="2710"/>
        </w:trPr>
        <w:tc>
          <w:tcPr>
            <w:tcW w:w="3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145D0F" w:rsidRDefault="00145D0F"/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должен уметь оказывать медицинскую помощь в неотложной форме детям при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 xml:space="preserve">заболеваниях и (или) состояниях 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сердечно-сосудистой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системы: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 xml:space="preserve">пароксизмальных нарушениях ритма сердца,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брадиаритмиях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,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 xml:space="preserve">гипертоническом кризе,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одышечно-цианотических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приступах,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синкопальных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состояния</w:t>
            </w: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145D0F" w:rsidRDefault="00145D0F"/>
        </w:tc>
      </w:tr>
    </w:tbl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Включение в программу врачей смежных специальностей диктуется важностью соблюдения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этапности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оказания медицинскую помощь в неотложной форме детям при</w:t>
      </w: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br/>
        <w:t xml:space="preserve">заболеваниях и (или) состояниях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сердечно-сосудистой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системы с целью повышения ее эффективности и безопасности.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2.     Содержание программы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ab/>
        <w:t>2.1. Учебный план дополнительной профессиональной программы повышения квалификации непрерывного образования «Неотложные состояния в детской кардиологии»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:rStyle w:val="A9"/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Программа построена на основе достижения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обучающимися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учебных целей. Под целью обучения понимается приобретение к концу освоения программы новых компетенций - необходимых знаний, умений и навыков по организации и осуществлению профессиональной деятельности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по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специально</w:t>
      </w:r>
    </w:p>
    <w:tbl>
      <w:tblPr>
        <w:tblStyle w:val="TableNormal"/>
        <w:tblW w:w="995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64"/>
        <w:gridCol w:w="2652"/>
        <w:gridCol w:w="271"/>
        <w:gridCol w:w="4470"/>
        <w:gridCol w:w="804"/>
        <w:gridCol w:w="971"/>
        <w:gridCol w:w="125"/>
      </w:tblGrid>
      <w:tr w:rsidR="00145D0F">
        <w:trPr>
          <w:gridAfter w:val="1"/>
          <w:wAfter w:w="128" w:type="dxa"/>
          <w:trHeight w:val="490"/>
        </w:trPr>
        <w:tc>
          <w:tcPr>
            <w:tcW w:w="3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130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122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Обобщенные трудовые функции</w:t>
            </w:r>
          </w:p>
        </w:tc>
        <w:tc>
          <w:tcPr>
            <w:tcW w:w="63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366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358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Трудовые функции</w:t>
            </w:r>
          </w:p>
        </w:tc>
      </w:tr>
      <w:tr w:rsidR="00145D0F">
        <w:trPr>
          <w:gridAfter w:val="1"/>
          <w:wAfter w:w="128" w:type="dxa"/>
          <w:trHeight w:val="289"/>
        </w:trPr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22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14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код</w:t>
            </w:r>
          </w:p>
        </w:tc>
        <w:tc>
          <w:tcPr>
            <w:tcW w:w="2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100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92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наименование</w:t>
            </w:r>
          </w:p>
        </w:tc>
        <w:tc>
          <w:tcPr>
            <w:tcW w:w="5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234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226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наименование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40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код</w:t>
            </w:r>
          </w:p>
        </w:tc>
      </w:tr>
      <w:tr w:rsidR="00145D0F">
        <w:trPr>
          <w:gridAfter w:val="1"/>
          <w:wAfter w:w="128" w:type="dxa"/>
          <w:trHeight w:val="836"/>
        </w:trPr>
        <w:tc>
          <w:tcPr>
            <w:tcW w:w="6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22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14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lastRenderedPageBreak/>
              <w:t>А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 w:line="274" w:lineRule="exact"/>
              <w:ind w:left="12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Оказание первичной</w:t>
            </w:r>
            <w:r>
              <w:rPr>
                <w:rFonts w:ascii="Times New Roman" w:hAnsi="Times New Roman"/>
                <w:spacing w:val="-3"/>
                <w:sz w:val="22"/>
                <w:szCs w:val="22"/>
              </w:rPr>
              <w:br/>
              <w:t>специализированной медик</w:t>
            </w:r>
            <w:proofErr w:type="gramStart"/>
            <w:r>
              <w:rPr>
                <w:rFonts w:ascii="Times New Roman" w:hAnsi="Times New Roman"/>
                <w:spacing w:val="-3"/>
                <w:sz w:val="22"/>
                <w:szCs w:val="22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</w:rPr>
              <w:br/>
              <w:t>санитарной помощи по</w:t>
            </w:r>
            <w:r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</w:rPr>
              <w:br/>
              <w:t>профилю «детская</w:t>
            </w:r>
            <w:r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</w:rPr>
              <w:br/>
              <w:t>кардиология» в</w:t>
            </w:r>
            <w:r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</w:rPr>
              <w:br/>
              <w:t>амбулаторных условиях</w:t>
            </w:r>
          </w:p>
        </w:tc>
        <w:tc>
          <w:tcPr>
            <w:tcW w:w="5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 w:line="274" w:lineRule="exact"/>
              <w:ind w:left="12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Проведение обследования детей при заболеваниях и</w:t>
            </w:r>
            <w:r>
              <w:rPr>
                <w:rFonts w:ascii="Times New Roman" w:hAnsi="Times New Roman"/>
                <w:spacing w:val="-3"/>
                <w:sz w:val="22"/>
                <w:szCs w:val="22"/>
              </w:rPr>
              <w:br/>
              <w:t xml:space="preserve">(или) состояниях </w:t>
            </w:r>
            <w:proofErr w:type="gramStart"/>
            <w:r>
              <w:rPr>
                <w:rFonts w:ascii="Times New Roman" w:hAnsi="Times New Roman"/>
                <w:spacing w:val="-3"/>
                <w:sz w:val="22"/>
                <w:szCs w:val="22"/>
              </w:rPr>
              <w:t>сердечно-сосудистой</w:t>
            </w:r>
            <w:proofErr w:type="gramEnd"/>
            <w:r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системы с</w:t>
            </w:r>
            <w:r>
              <w:rPr>
                <w:rFonts w:ascii="Times New Roman" w:hAnsi="Times New Roman"/>
                <w:spacing w:val="-3"/>
                <w:sz w:val="22"/>
                <w:szCs w:val="22"/>
              </w:rPr>
              <w:br/>
              <w:t>целью постановки диагноза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30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22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А/01.8</w:t>
            </w:r>
          </w:p>
        </w:tc>
      </w:tr>
      <w:tr w:rsidR="00145D0F">
        <w:trPr>
          <w:gridAfter w:val="1"/>
          <w:wAfter w:w="128" w:type="dxa"/>
          <w:trHeight w:val="836"/>
        </w:trPr>
        <w:tc>
          <w:tcPr>
            <w:tcW w:w="6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5D0F" w:rsidRDefault="00145D0F"/>
        </w:tc>
        <w:tc>
          <w:tcPr>
            <w:tcW w:w="297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5D0F" w:rsidRDefault="00145D0F"/>
        </w:tc>
        <w:tc>
          <w:tcPr>
            <w:tcW w:w="5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 w:line="274" w:lineRule="exact"/>
              <w:jc w:val="both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Назначение лечения детям при заболеваниях и (или)</w:t>
            </w:r>
            <w:r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</w:rPr>
              <w:br/>
              <w:t xml:space="preserve">состояниях </w:t>
            </w: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2"/>
                <w:szCs w:val="22"/>
              </w:rPr>
              <w:t>сердечно</w:t>
            </w:r>
            <w:r>
              <w:rPr>
                <w:rFonts w:ascii="Times New Roman" w:hAnsi="Times New Roman"/>
                <w:spacing w:val="-3"/>
                <w:sz w:val="22"/>
                <w:szCs w:val="22"/>
              </w:rPr>
              <w:t>-сосудистой</w:t>
            </w:r>
            <w:proofErr w:type="gramEnd"/>
            <w:r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системы, контроль</w:t>
            </w:r>
            <w:r>
              <w:rPr>
                <w:rFonts w:ascii="Times New Roman" w:hAnsi="Times New Roman"/>
                <w:spacing w:val="-3"/>
                <w:sz w:val="22"/>
                <w:szCs w:val="22"/>
              </w:rPr>
              <w:br/>
              <w:t>его эффективности и безопасности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30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22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А/02.8</w:t>
            </w:r>
          </w:p>
        </w:tc>
      </w:tr>
      <w:tr w:rsidR="00145D0F">
        <w:trPr>
          <w:gridAfter w:val="1"/>
          <w:wAfter w:w="128" w:type="dxa"/>
          <w:trHeight w:val="490"/>
        </w:trPr>
        <w:tc>
          <w:tcPr>
            <w:tcW w:w="6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5D0F" w:rsidRDefault="00145D0F"/>
        </w:tc>
        <w:tc>
          <w:tcPr>
            <w:tcW w:w="297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5D0F" w:rsidRDefault="00145D0F"/>
        </w:tc>
        <w:tc>
          <w:tcPr>
            <w:tcW w:w="5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12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Оказание медицинской помощи в экстренной форме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300" w:type="dxa"/>
              <w:bottom w:w="80" w:type="dxa"/>
              <w:right w:w="80" w:type="dxa"/>
            </w:tcMar>
          </w:tcPr>
          <w:p w:rsidR="00145D0F" w:rsidRDefault="002B6D21">
            <w:pPr>
              <w:pStyle w:val="a8"/>
              <w:spacing w:before="0"/>
              <w:ind w:left="220"/>
            </w:pPr>
            <w:r>
              <w:rPr>
                <w:rFonts w:ascii="Times New Roman" w:hAnsi="Times New Roman"/>
                <w:spacing w:val="-3"/>
                <w:sz w:val="22"/>
                <w:szCs w:val="22"/>
              </w:rPr>
              <w:t>А/06.8</w:t>
            </w:r>
          </w:p>
        </w:tc>
      </w:tr>
      <w:tr w:rsidR="00145D0F">
        <w:trPr>
          <w:gridAfter w:val="1"/>
          <w:wAfter w:w="128" w:type="dxa"/>
          <w:trHeight w:val="1107"/>
        </w:trPr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22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ind w:left="140"/>
            </w:pPr>
            <w:r>
              <w:rPr>
                <w:spacing w:val="-3"/>
                <w:sz w:val="22"/>
                <w:szCs w:val="22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</w:t>
            </w:r>
          </w:p>
        </w:tc>
        <w:tc>
          <w:tcPr>
            <w:tcW w:w="2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spacing w:line="274" w:lineRule="exact"/>
              <w:ind w:left="120"/>
            </w:pPr>
            <w:r w:rsidRPr="002444E9">
              <w:rPr>
                <w:spacing w:val="-3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Оказание медицинской</w:t>
            </w:r>
            <w:r w:rsidRPr="002444E9">
              <w:rPr>
                <w:spacing w:val="-3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>помощи по профилю</w:t>
            </w:r>
            <w:r w:rsidRPr="002444E9">
              <w:rPr>
                <w:spacing w:val="-3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>«детская кардиология» в</w:t>
            </w:r>
            <w:r w:rsidRPr="002444E9">
              <w:rPr>
                <w:spacing w:val="-3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>стационарных условиях</w:t>
            </w:r>
          </w:p>
        </w:tc>
        <w:tc>
          <w:tcPr>
            <w:tcW w:w="5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ind w:left="120"/>
            </w:pPr>
            <w:r w:rsidRPr="002444E9">
              <w:rPr>
                <w:spacing w:val="-3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Оказание медицинской помощи в экстренной форме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30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ind w:left="220"/>
            </w:pPr>
            <w:r>
              <w:rPr>
                <w:spacing w:val="-3"/>
                <w:sz w:val="22"/>
                <w:szCs w:val="22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В/07.8</w:t>
            </w:r>
          </w:p>
        </w:tc>
      </w:tr>
      <w:tr w:rsidR="00145D0F">
        <w:trPr>
          <w:gridAfter w:val="1"/>
          <w:wAfter w:w="128" w:type="dxa"/>
          <w:trHeight w:val="968"/>
        </w:trPr>
        <w:tc>
          <w:tcPr>
            <w:tcW w:w="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2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5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20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ind w:left="120"/>
            </w:pPr>
            <w:r w:rsidRPr="002444E9">
              <w:rPr>
                <w:spacing w:val="-3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Назначение лечения детям при заболеваниях и (или)</w:t>
            </w:r>
            <w:r w:rsidRPr="002444E9">
              <w:rPr>
                <w:spacing w:val="-3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 xml:space="preserve">состояниях </w:t>
            </w:r>
            <w:proofErr w:type="gramStart"/>
            <w:r w:rsidRPr="002444E9">
              <w:rPr>
                <w:spacing w:val="-3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сердечно-сосудистой</w:t>
            </w:r>
            <w:proofErr w:type="gramEnd"/>
            <w:r w:rsidRPr="002444E9">
              <w:rPr>
                <w:spacing w:val="-3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системы, контроль</w:t>
            </w:r>
            <w:r w:rsidRPr="002444E9">
              <w:rPr>
                <w:spacing w:val="-3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>его эффективности и безопасности при оказании</w:t>
            </w:r>
            <w:r w:rsidRPr="002444E9">
              <w:rPr>
                <w:spacing w:val="-3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>специализированной медицинской помощи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30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ind w:left="220"/>
            </w:pPr>
            <w:r>
              <w:rPr>
                <w:spacing w:val="-3"/>
                <w:sz w:val="22"/>
                <w:szCs w:val="22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В/02.8</w:t>
            </w:r>
          </w:p>
        </w:tc>
      </w:tr>
      <w:tr w:rsidR="00145D0F">
        <w:trPr>
          <w:trHeight w:val="988"/>
        </w:trPr>
        <w:tc>
          <w:tcPr>
            <w:tcW w:w="3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</w:tabs>
            </w:pPr>
            <w:r>
              <w:rPr>
                <w:b/>
                <w:bCs/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ПК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b/>
                <w:bCs/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Описание компетенции</w:t>
            </w:r>
          </w:p>
        </w:tc>
        <w:tc>
          <w:tcPr>
            <w:tcW w:w="19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</w:pPr>
            <w:r>
              <w:rPr>
                <w:b/>
                <w:bCs/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Код ТФ </w:t>
            </w:r>
            <w:proofErr w:type="spellStart"/>
            <w:r>
              <w:rPr>
                <w:b/>
                <w:bCs/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профстандарта</w:t>
            </w:r>
            <w:proofErr w:type="spellEnd"/>
          </w:p>
        </w:tc>
      </w:tr>
      <w:tr w:rsidR="00145D0F">
        <w:trPr>
          <w:trHeight w:val="1965"/>
        </w:trPr>
        <w:tc>
          <w:tcPr>
            <w:tcW w:w="3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</w:tabs>
            </w:pPr>
            <w:r>
              <w:rPr>
                <w:b/>
                <w:bCs/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ПК -1 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готовность </w:t>
            </w:r>
            <w:proofErr w:type="gramStart"/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</w:t>
            </w:r>
            <w:proofErr w:type="gramEnd"/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</w:p>
        </w:tc>
        <w:tc>
          <w:tcPr>
            <w:tcW w:w="192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</w:tr>
      <w:tr w:rsidR="00145D0F">
        <w:trPr>
          <w:trHeight w:val="668"/>
        </w:trPr>
        <w:tc>
          <w:tcPr>
            <w:tcW w:w="3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должен знать </w:t>
            </w:r>
          </w:p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i/>
                <w:iCs/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совершенствование знаний </w:t>
            </w:r>
          </w:p>
        </w:tc>
        <w:tc>
          <w:tcPr>
            <w:tcW w:w="19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45D0F" w:rsidRDefault="00145D0F"/>
        </w:tc>
      </w:tr>
      <w:tr w:rsidR="00145D0F">
        <w:trPr>
          <w:trHeight w:val="668"/>
        </w:trPr>
        <w:tc>
          <w:tcPr>
            <w:tcW w:w="3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должен уметь</w:t>
            </w:r>
          </w:p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i/>
                <w:iCs/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актуализировать умения </w:t>
            </w:r>
          </w:p>
        </w:tc>
        <w:tc>
          <w:tcPr>
            <w:tcW w:w="19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45D0F" w:rsidRDefault="00145D0F"/>
        </w:tc>
      </w:tr>
      <w:tr w:rsidR="00145D0F">
        <w:trPr>
          <w:trHeight w:val="668"/>
        </w:trPr>
        <w:tc>
          <w:tcPr>
            <w:tcW w:w="3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должен владеть</w:t>
            </w:r>
          </w:p>
        </w:tc>
        <w:tc>
          <w:tcPr>
            <w:tcW w:w="19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45D0F" w:rsidRDefault="00145D0F"/>
        </w:tc>
      </w:tr>
      <w:tr w:rsidR="00145D0F">
        <w:trPr>
          <w:trHeight w:val="540"/>
        </w:trPr>
        <w:tc>
          <w:tcPr>
            <w:tcW w:w="336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</w:tabs>
            </w:pPr>
            <w:r>
              <w:rPr>
                <w:b/>
                <w:bCs/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ПК -2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готовность </w:t>
            </w:r>
            <w:proofErr w:type="gramStart"/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</w:t>
            </w:r>
            <w:proofErr w:type="gramEnd"/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</w:p>
        </w:tc>
        <w:tc>
          <w:tcPr>
            <w:tcW w:w="192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</w:tr>
      <w:tr w:rsidR="00145D0F">
        <w:trPr>
          <w:trHeight w:val="540"/>
        </w:trPr>
        <w:tc>
          <w:tcPr>
            <w:tcW w:w="336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45D0F" w:rsidRDefault="00145D0F"/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должен знать</w:t>
            </w:r>
          </w:p>
        </w:tc>
        <w:tc>
          <w:tcPr>
            <w:tcW w:w="19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45D0F" w:rsidRDefault="00145D0F"/>
        </w:tc>
      </w:tr>
      <w:tr w:rsidR="00145D0F">
        <w:trPr>
          <w:trHeight w:val="540"/>
        </w:trPr>
        <w:tc>
          <w:tcPr>
            <w:tcW w:w="336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45D0F" w:rsidRDefault="00145D0F"/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должен уметь </w:t>
            </w:r>
          </w:p>
        </w:tc>
        <w:tc>
          <w:tcPr>
            <w:tcW w:w="19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45D0F" w:rsidRDefault="00145D0F"/>
        </w:tc>
      </w:tr>
      <w:tr w:rsidR="00145D0F">
        <w:trPr>
          <w:trHeight w:val="540"/>
        </w:trPr>
        <w:tc>
          <w:tcPr>
            <w:tcW w:w="336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45D0F" w:rsidRDefault="00145D0F"/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sz w:val="28"/>
                <w:szCs w:val="28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должен владеть</w:t>
            </w:r>
          </w:p>
        </w:tc>
        <w:tc>
          <w:tcPr>
            <w:tcW w:w="19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45D0F" w:rsidRDefault="00145D0F"/>
        </w:tc>
      </w:tr>
    </w:tbl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Style w:val="A9"/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1079181</wp:posOffset>
                </wp:positionH>
                <wp:positionV relativeFrom="page">
                  <wp:posOffset>10822718</wp:posOffset>
                </wp:positionV>
                <wp:extent cx="5924930" cy="2304926"/>
                <wp:effectExtent l="0" t="0" r="0" b="0"/>
                <wp:wrapTopAndBottom distT="152400" distB="152400"/>
                <wp:docPr id="1073741825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930" cy="230492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145D0F" w:rsidRDefault="002B6D21">
                            <w:pPr>
                              <w:pStyle w:val="a7"/>
                              <w:widowControl w:val="0"/>
                              <w:tabs>
                                <w:tab w:val="left" w:pos="720"/>
                                <w:tab w:val="left" w:pos="1440"/>
                              </w:tabs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145D0F" w:rsidRDefault="002B6D21">
                            <w:pPr>
                              <w:pStyle w:val="a7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145D0F" w:rsidRDefault="002B6D21">
                            <w:pPr>
                              <w:pStyle w:val="a7"/>
                              <w:widowControl w:val="0"/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</w:tabs>
                              <w:rPr>
                                <w:sz w:val="28"/>
                                <w:szCs w:val="28"/>
                                <w14:textOutline w14:w="12700" w14:cap="flat" w14:cmpd="sng" w14:algn="ctr">
                                  <w14:noFill/>
                                  <w14:prstDash w14:val="solid"/>
                                  <w14:miter w14:lim="400000"/>
                                </w14:textOutline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textOutline w14:w="12700" w14:cap="flat" w14:cmpd="sng" w14:algn="ctr">
                                  <w14:noFill/>
                                  <w14:prstDash w14:val="solid"/>
                                  <w14:miter w14:lim="400000"/>
                                </w14:textOutline>
                              </w:rPr>
                              <w:tab/>
                            </w:r>
                          </w:p>
                          <w:p w:rsidR="00145D0F" w:rsidRDefault="002B6D21">
                            <w:pPr>
                              <w:pStyle w:val="a7"/>
                            </w:pPr>
                            <w:r>
                              <w:tab/>
                            </w:r>
                          </w:p>
                          <w:p w:rsidR="00145D0F" w:rsidRDefault="002B6D21">
                            <w:pPr>
                              <w:pStyle w:val="a7"/>
                              <w:widowControl w:val="0"/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</w:tabs>
                              <w:rPr>
                                <w:sz w:val="28"/>
                                <w:szCs w:val="28"/>
                                <w14:textOutline w14:w="12700" w14:cap="flat" w14:cmpd="sng" w14:algn="ctr">
                                  <w14:noFill/>
                                  <w14:prstDash w14:val="solid"/>
                                  <w14:miter w14:lim="400000"/>
                                </w14:textOutline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textOutline w14:w="12700" w14:cap="flat" w14:cmpd="sng" w14:algn="ctr">
                                  <w14:noFill/>
                                  <w14:prstDash w14:val="solid"/>
                                  <w14:miter w14:lim="400000"/>
                                </w14:textOutline>
                              </w:rPr>
                              <w:tab/>
                            </w:r>
                          </w:p>
                          <w:p w:rsidR="00145D0F" w:rsidRDefault="002B6D21">
                            <w:pPr>
                              <w:pStyle w:val="a7"/>
                            </w:pPr>
                            <w:r>
                              <w:tab/>
                            </w:r>
                          </w:p>
                          <w:p w:rsidR="00145D0F" w:rsidRDefault="002B6D21">
                            <w:pPr>
                              <w:pStyle w:val="a7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145D0F" w:rsidRDefault="002B6D21">
                            <w:pPr>
                              <w:pStyle w:val="a7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145D0F" w:rsidRDefault="002B6D21">
                            <w:pPr>
                              <w:pStyle w:val="a7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145D0F" w:rsidRDefault="002B6D21">
                            <w:pPr>
                              <w:pStyle w:val="a7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145D0F" w:rsidRDefault="002B6D21">
                            <w:pPr>
                              <w:pStyle w:val="a7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85.0pt;margin-top:852.2pt;width:466.5pt;height:181.5pt;z-index:25165926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Основной текст"/>
                        <w:widowControl w:val="0"/>
                        <w:tabs>
                          <w:tab w:val="left" w:pos="720"/>
                          <w:tab w:val="left" w:pos="1440"/>
                        </w:tabs>
                        <w:bidi w:val="0"/>
                        <w:ind w:left="0" w:right="0" w:firstLine="0"/>
                        <w:jc w:val="left"/>
                        <w:rPr>
                          <w:rtl w:val="0"/>
                        </w:rPr>
                      </w:pPr>
                      <w:r>
                        <w:tab/>
                        <w:tab/>
                      </w:r>
                    </w:p>
                    <w:p>
                      <w:pPr>
                        <w:pStyle w:val="Основной текст"/>
                        <w:bidi w:val="0"/>
                        <w:ind w:left="0" w:right="0" w:firstLine="0"/>
                        <w:jc w:val="left"/>
                        <w:rPr>
                          <w:rtl w:val="0"/>
                        </w:rPr>
                      </w:pPr>
                      <w:r>
                        <w:tab/>
                        <w:tab/>
                      </w:r>
                    </w:p>
                    <w:p>
                      <w:pPr>
                        <w:pStyle w:val="Основной текст"/>
                        <w:widowControl w:val="0"/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</w:tabs>
                        <w:bidi w:val="0"/>
                        <w:ind w:left="0" w:right="0" w:firstLine="0"/>
                        <w:jc w:val="left"/>
                        <w:rPr>
                          <w:sz w:val="28"/>
                          <w:szCs w:val="28"/>
                          <w:shd w:val="nil" w:color="auto" w:fill="auto"/>
                          <w:rtl w:val="0"/>
                          <w14:textOutline w14:w="12700" w14:cap="flat">
                            <w14:noFill/>
                            <w14:miter w14:lim="400000"/>
                          </w14:textOutline>
                        </w:rPr>
                      </w:pPr>
                      <w:r>
                        <w:rPr>
                          <w:sz w:val="28"/>
                          <w:szCs w:val="28"/>
                          <w14:textOutline w14:w="12700" w14:cap="flat">
                            <w14:noFill/>
                            <w14:miter w14:lim="400000"/>
                          </w14:textOutline>
                        </w:rPr>
                        <w:tab/>
                      </w:r>
                    </w:p>
                    <w:p>
                      <w:pPr>
                        <w:pStyle w:val="Основной текст"/>
                        <w:bidi w:val="0"/>
                        <w:ind w:left="0" w:right="0" w:firstLine="0"/>
                        <w:jc w:val="left"/>
                        <w:rPr>
                          <w:shd w:val="nil" w:color="auto" w:fill="auto"/>
                          <w:rtl w:val="0"/>
                        </w:rPr>
                      </w:pPr>
                      <w:r>
                        <w:rPr>
                          <w:shd w:val="nil" w:color="auto" w:fill="auto"/>
                        </w:rPr>
                        <w:tab/>
                      </w:r>
                    </w:p>
                    <w:p>
                      <w:pPr>
                        <w:pStyle w:val="Основной текст"/>
                        <w:widowControl w:val="0"/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</w:tabs>
                        <w:bidi w:val="0"/>
                        <w:ind w:left="0" w:right="0" w:firstLine="0"/>
                        <w:jc w:val="left"/>
                        <w:rPr>
                          <w:sz w:val="28"/>
                          <w:szCs w:val="28"/>
                          <w:shd w:val="nil" w:color="auto" w:fill="auto"/>
                          <w:rtl w:val="0"/>
                          <w14:textOutline w14:w="12700" w14:cap="flat">
                            <w14:noFill/>
                            <w14:miter w14:lim="400000"/>
                          </w14:textOutline>
                        </w:rPr>
                      </w:pPr>
                      <w:r>
                        <w:rPr>
                          <w:sz w:val="28"/>
                          <w:szCs w:val="28"/>
                          <w:shd w:val="nil" w:color="auto" w:fill="auto"/>
                          <w14:textOutline w14:w="12700" w14:cap="flat">
                            <w14:noFill/>
                            <w14:miter w14:lim="400000"/>
                          </w14:textOutline>
                        </w:rPr>
                        <w:tab/>
                      </w:r>
                    </w:p>
                    <w:p>
                      <w:pPr>
                        <w:pStyle w:val="Основной текст"/>
                        <w:bidi w:val="0"/>
                        <w:ind w:left="0" w:right="0" w:firstLine="0"/>
                        <w:jc w:val="left"/>
                        <w:rPr>
                          <w:shd w:val="nil" w:color="auto" w:fill="auto"/>
                          <w:rtl w:val="0"/>
                        </w:rPr>
                      </w:pPr>
                      <w:r>
                        <w:rPr>
                          <w:shd w:val="nil" w:color="auto" w:fill="auto"/>
                        </w:rPr>
                        <w:tab/>
                      </w:r>
                    </w:p>
                    <w:p>
                      <w:pPr>
                        <w:pStyle w:val="Основной текст"/>
                        <w:bidi w:val="0"/>
                        <w:ind w:left="0" w:right="0" w:firstLine="0"/>
                        <w:jc w:val="left"/>
                        <w:rPr>
                          <w:shd w:val="nil" w:color="auto" w:fill="auto"/>
                          <w:rtl w:val="0"/>
                        </w:rPr>
                      </w:pPr>
                      <w:r>
                        <w:rPr>
                          <w:shd w:val="nil" w:color="auto" w:fill="auto"/>
                        </w:rPr>
                        <w:tab/>
                        <w:tab/>
                      </w:r>
                    </w:p>
                    <w:p>
                      <w:pPr>
                        <w:pStyle w:val="Основной текст"/>
                        <w:bidi w:val="0"/>
                        <w:ind w:left="0" w:right="0" w:firstLine="0"/>
                        <w:jc w:val="left"/>
                        <w:rPr>
                          <w:shd w:val="nil" w:color="auto" w:fill="auto"/>
                          <w:rtl w:val="0"/>
                        </w:rPr>
                      </w:pPr>
                      <w:r>
                        <w:rPr>
                          <w:shd w:val="nil" w:color="auto" w:fill="auto"/>
                        </w:rPr>
                        <w:tab/>
                        <w:tab/>
                      </w:r>
                    </w:p>
                    <w:p>
                      <w:pPr>
                        <w:pStyle w:val="Основной текст"/>
                        <w:bidi w:val="0"/>
                        <w:ind w:left="0" w:right="0" w:firstLine="0"/>
                        <w:jc w:val="left"/>
                        <w:rPr>
                          <w:shd w:val="nil" w:color="auto" w:fill="auto"/>
                          <w:rtl w:val="0"/>
                        </w:rPr>
                      </w:pPr>
                      <w:r>
                        <w:rPr>
                          <w:shd w:val="nil" w:color="auto" w:fill="auto"/>
                        </w:rPr>
                        <w:tab/>
                        <w:tab/>
                      </w:r>
                    </w:p>
                    <w:p>
                      <w:pPr>
                        <w:pStyle w:val="Основной текст"/>
                        <w:bidi w:val="0"/>
                        <w:ind w:left="0" w:right="0" w:firstLine="0"/>
                        <w:jc w:val="left"/>
                        <w:rPr>
                          <w:shd w:val="nil" w:color="auto" w:fill="auto"/>
                          <w:rtl w:val="0"/>
                        </w:rPr>
                      </w:pPr>
                      <w:r>
                        <w:rPr>
                          <w:shd w:val="nil" w:color="auto" w:fill="auto"/>
                        </w:rPr>
                        <w:tab/>
                        <w:tab/>
                      </w:r>
                    </w:p>
                    <w:p>
                      <w:pPr>
                        <w:pStyle w:val="Основной текст"/>
                        <w:bidi w:val="0"/>
                        <w:ind w:left="0" w:right="0" w:firstLine="0"/>
                        <w:jc w:val="left"/>
                        <w:rPr>
                          <w:rtl w:val="0"/>
                        </w:rPr>
                      </w:pPr>
                      <w:r>
                        <w:rPr>
                          <w:shd w:val="nil" w:color="auto" w:fill="auto"/>
                        </w:rPr>
                        <w:tab/>
                        <w:tab/>
                      </w:r>
                    </w:p>
                  </w:txbxContent>
                </v:textbox>
                <w10:wrap type="topAndBottom" side="bothSides" anchorx="page" anchory="page"/>
              </v:shape>
            </w:pict>
          </mc:Fallback>
        </mc:AlternateConten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сти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«Детская кардиология» с пациентами кардиологического профиля детской возрастной группы. Форма обучения: очная.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tbl>
      <w:tblPr>
        <w:tblStyle w:val="TableNormal"/>
        <w:tblW w:w="934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9"/>
        <w:gridCol w:w="2770"/>
        <w:gridCol w:w="824"/>
        <w:gridCol w:w="1104"/>
        <w:gridCol w:w="1243"/>
        <w:gridCol w:w="965"/>
        <w:gridCol w:w="1794"/>
      </w:tblGrid>
      <w:tr w:rsidR="00145D0F">
        <w:trPr>
          <w:trHeight w:val="120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код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 w:firstLine="205"/>
              <w:jc w:val="center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Наименование разделов, тем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 w:firstLine="35"/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Всего</w:t>
            </w:r>
          </w:p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firstLine="35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часов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3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6"/>
                <w:tab w:val="left" w:pos="720"/>
              </w:tabs>
              <w:spacing w:before="20"/>
              <w:ind w:left="33"/>
              <w:jc w:val="both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Лекции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 w:line="360" w:lineRule="auto"/>
              <w:ind w:left="400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Стажировка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right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ПЗ, СЗ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  <w:jc w:val="center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Формы контроля</w:t>
            </w:r>
          </w:p>
        </w:tc>
      </w:tr>
      <w:tr w:rsidR="00145D0F">
        <w:trPr>
          <w:trHeight w:val="610"/>
        </w:trPr>
        <w:tc>
          <w:tcPr>
            <w:tcW w:w="93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20"/>
              <w:ind w:left="400"/>
            </w:pPr>
            <w:r w:rsidRPr="002444E9"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Модуль 1 Врожденные пороки сердца у детей. Тактика ведения неотложных состояний согласно действующим федеральным клиническим рекомендациям</w:t>
            </w:r>
          </w:p>
        </w:tc>
      </w:tr>
      <w:tr w:rsidR="00145D0F">
        <w:trPr>
          <w:trHeight w:val="18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1.1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Современная концепция патогенеза гемодинамических нарушений при ВПС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30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1.2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Тактика ведения неотложных состояний до хирургического лечения ВПС согласно действующим федеральным клиническим рекомендациям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33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1.3.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Тактика ведения неотложных состояний, возникающих после хирургического лечения ВПС согласно действующим федеральным клиническим рекомендациям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12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1.4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Критерии эффективности неотложной помощи.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93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proofErr w:type="spell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Итого</w:t>
            </w:r>
            <w:proofErr w:type="spellEnd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в </w:t>
            </w:r>
            <w:proofErr w:type="spell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разделе</w:t>
            </w:r>
            <w:proofErr w:type="spellEnd"/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8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5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</w:tr>
      <w:tr w:rsidR="00145D0F">
        <w:trPr>
          <w:trHeight w:val="930"/>
        </w:trPr>
        <w:tc>
          <w:tcPr>
            <w:tcW w:w="93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Модуль </w:t>
            </w:r>
            <w:r w:rsidRPr="002444E9"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2. 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Артериальная гипертензия у детей и подростков</w:t>
            </w:r>
          </w:p>
        </w:tc>
      </w:tr>
      <w:tr w:rsidR="00145D0F">
        <w:trPr>
          <w:trHeight w:val="21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.1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Артериальная гипертензия у детей и подростков: основы фармакотерапии неотложных состояний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 w:firstLine="33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18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2.2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Ведение детей и подростков с гипертоническим кризом на амбулаторном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эи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стационарном этапах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12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jc w:val="right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2.3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tabs>
                <w:tab w:val="left" w:pos="720"/>
                <w:tab w:val="left" w:pos="1440"/>
                <w:tab w:val="left" w:pos="2160"/>
              </w:tabs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Работа с детьми группы риска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tabs>
                <w:tab w:val="left" w:pos="720"/>
              </w:tabs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tabs>
                <w:tab w:val="left" w:pos="720"/>
              </w:tabs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93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tabs>
                <w:tab w:val="left" w:pos="720"/>
                <w:tab w:val="left" w:pos="1440"/>
                <w:tab w:val="left" w:pos="2160"/>
              </w:tabs>
            </w:pPr>
            <w:proofErr w:type="spell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Итого</w:t>
            </w:r>
            <w:proofErr w:type="spellEnd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в </w:t>
            </w:r>
            <w:proofErr w:type="spell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разделе</w:t>
            </w:r>
            <w:proofErr w:type="spellEnd"/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tabs>
                <w:tab w:val="left" w:pos="720"/>
              </w:tabs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tabs>
                <w:tab w:val="left" w:pos="720"/>
              </w:tabs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</w:tr>
      <w:tr w:rsidR="00145D0F">
        <w:trPr>
          <w:trHeight w:val="93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87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20"/>
              <w:ind w:left="400"/>
            </w:pPr>
            <w:r w:rsidRPr="002444E9"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Модуль 3. Роль детского кардиолога и врачей </w:t>
            </w:r>
            <w:proofErr w:type="spellStart"/>
            <w:r w:rsidRPr="002444E9"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межных</w:t>
            </w:r>
            <w:proofErr w:type="spellEnd"/>
            <w:r w:rsidRPr="002444E9"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специальностей в порядке организации неотложной медицинской помощи детям с заболеваниями сердца и сосудов. </w:t>
            </w:r>
            <w:proofErr w:type="spell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Нормативная</w:t>
            </w:r>
            <w:proofErr w:type="spellEnd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база</w:t>
            </w:r>
            <w:proofErr w:type="spellEnd"/>
          </w:p>
        </w:tc>
      </w:tr>
      <w:tr w:rsidR="00145D0F">
        <w:trPr>
          <w:trHeight w:val="213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8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12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3.1.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ВСС у юных спортсменов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Текущий контроль 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(тестирование)</w:t>
            </w:r>
          </w:p>
        </w:tc>
      </w:tr>
      <w:tr w:rsidR="00145D0F">
        <w:trPr>
          <w:trHeight w:val="183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3.2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Национальные рекомендации по допуску 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занятиями спортом детей с заболеваниями сердца и сосудов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 w:firstLine="33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36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3.3.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Федеральные клинические рекомендации по оказанию неотложной помощи детям с желудочковыми нарушениями ритма, желудочковой тахикардии и 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внезапная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сердечной смерти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12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3.4.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Расширенная СЛР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93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proofErr w:type="spell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Итого</w:t>
            </w:r>
            <w:proofErr w:type="spellEnd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в </w:t>
            </w:r>
            <w:proofErr w:type="spell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разделе</w:t>
            </w:r>
            <w:proofErr w:type="spellEnd"/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8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</w:tr>
      <w:tr w:rsidR="00145D0F">
        <w:trPr>
          <w:trHeight w:val="1230"/>
        </w:trPr>
        <w:tc>
          <w:tcPr>
            <w:tcW w:w="93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Модуль 4.</w:t>
            </w:r>
            <w:r w:rsidRPr="002444E9"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ab/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Новые методы лечения детей с неотложными состояниями сердечно-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сосудистои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̆ системы</w:t>
            </w:r>
            <w:r w:rsidRPr="002444E9"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ab/>
            </w:r>
          </w:p>
        </w:tc>
      </w:tr>
      <w:tr w:rsidR="00145D0F">
        <w:trPr>
          <w:trHeight w:val="18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4.1.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Инотропная поддержка как самостоятельный лечебный фактор острых заболеваний ССС у детей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 w:firstLine="33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12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4.2.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Кардиотоники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у детей с заболеваниями сердца и сосудов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151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400"/>
              <w:jc w:val="right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4.3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Профилактика и коррекция пограничных состояний сердечно-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сосудистои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̆ системы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Текущий контроль (тестирование)</w:t>
            </w:r>
          </w:p>
        </w:tc>
      </w:tr>
      <w:tr w:rsidR="00145D0F">
        <w:trPr>
          <w:trHeight w:val="123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proofErr w:type="spell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Итого</w:t>
            </w:r>
            <w:proofErr w:type="spellEnd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в </w:t>
            </w:r>
            <w:proofErr w:type="spell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разделе</w:t>
            </w:r>
            <w:proofErr w:type="spellEnd"/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10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5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</w:tr>
      <w:tr w:rsidR="00145D0F">
        <w:trPr>
          <w:trHeight w:val="33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Итоговая аттестация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</w:tabs>
              <w:spacing w:before="20"/>
              <w:ind w:left="400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Экзамен</w:t>
            </w:r>
          </w:p>
        </w:tc>
      </w:tr>
      <w:tr w:rsidR="00145D0F">
        <w:trPr>
          <w:trHeight w:val="348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</w:tabs>
              <w:spacing w:before="20"/>
              <w:ind w:left="400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ИТОГО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36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13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145D0F"/>
        </w:tc>
      </w:tr>
    </w:tbl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2.2.  Календарный учебный график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Учебные занятия проводятся в течение _6_ дней по _6_ академических часов в день.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2.3. Рабочие программы учебных модулей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Рабочая программа учебного модуля 1 «Врожденные пороки сердца у детей. Тактика ведения неотложных состояний согласно действующим федеральным клиническим рекомендациям»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tbl>
      <w:tblPr>
        <w:tblStyle w:val="TableNormal"/>
        <w:tblW w:w="934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1187"/>
        <w:gridCol w:w="8162"/>
      </w:tblGrid>
      <w:tr w:rsidR="00145D0F">
        <w:trPr>
          <w:trHeight w:val="330"/>
          <w:tblHeader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Код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Наименования тем, элементов и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подэлементов</w:t>
            </w:r>
            <w:proofErr w:type="spellEnd"/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Современная концепция патогенеза гемодинамических нарушений при ВПС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1.1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Гиперволемия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 и гипертензия малого круга кровообращения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1.1.2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Гипоксия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Тактика ведения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дуктус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-зависимых ВПС до хирургического лечения согласно действующим федеральным клиническим рекомендациям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1.2.1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Федеральные клинические рекомендации по оказанию медицинской помощи детям с ВПС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1.2.2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Стандарты оказания медицинской помощи детям с ВПС</w:t>
            </w:r>
          </w:p>
        </w:tc>
      </w:tr>
      <w:tr w:rsidR="00145D0F">
        <w:tblPrEx>
          <w:shd w:val="clear" w:color="auto" w:fill="CED7E7"/>
        </w:tblPrEx>
        <w:trPr>
          <w:trHeight w:val="9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1.3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Тактика ведения неотложных состояний, возникающих после хирургического лечения ВПС согласно действующим федеральным клиническим рекомендациям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1.3.1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Федеральные клинические рекомендации по оказанию медицинской помощи детям с ВПС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1.3.2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Стандарты оказания медицинской помощи детям с ВПС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1.4.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Критерии эффективности терапии неотложных состояний.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1.4.1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Федеральные клинические рекомендации по оказанию медицинской помощи детям с ВПС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1.4.2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Стандарты оказания неотложной медицинской помощи детям с ВПС</w:t>
            </w:r>
          </w:p>
        </w:tc>
      </w:tr>
      <w:tr w:rsidR="00145D0F">
        <w:tblPrEx>
          <w:shd w:val="clear" w:color="auto" w:fill="CED7E7"/>
        </w:tblPrEx>
        <w:trPr>
          <w:trHeight w:val="933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:sz w:val="16"/>
                <w:szCs w:val="16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1.5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Модуль частично реализуется в виде стажировки на клинической базе кафедры и направлен на отработку следующих практических навыков: оказывать медицинской помощи в неотложной форме детям при</w:t>
            </w:r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  <w:t xml:space="preserve">заболеваниях и (или) состояниях </w:t>
            </w:r>
            <w:proofErr w:type="gramStart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сердечно-сосудистой</w:t>
            </w:r>
            <w:proofErr w:type="gramEnd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системы:</w:t>
            </w:r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</w:r>
            <w:proofErr w:type="spellStart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одышечно-цианотических</w:t>
            </w:r>
            <w:proofErr w:type="spellEnd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приступах, </w:t>
            </w:r>
            <w:proofErr w:type="spellStart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синкопальных</w:t>
            </w:r>
            <w:proofErr w:type="spellEnd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состояниях</w:t>
            </w:r>
          </w:p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Руководитель стажировки  </w:t>
            </w:r>
            <w:proofErr w:type="spellStart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Кухтинова</w:t>
            </w:r>
            <w:proofErr w:type="spellEnd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Н.В., доцент</w:t>
            </w:r>
          </w:p>
        </w:tc>
      </w:tr>
    </w:tbl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Рабочая программа учебного модуля 2 «Артериальная гипертензия у детей и подростков»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tbl>
      <w:tblPr>
        <w:tblStyle w:val="TableNormal"/>
        <w:tblW w:w="934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1187"/>
        <w:gridCol w:w="8162"/>
      </w:tblGrid>
      <w:tr w:rsidR="00145D0F">
        <w:trPr>
          <w:trHeight w:val="330"/>
          <w:tblHeader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Код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Наименования тем, элементов и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подэлементов</w:t>
            </w:r>
            <w:proofErr w:type="spellEnd"/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 w:after="0" w:line="240" w:lineRule="auto"/>
              <w:outlineLvl w:val="0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Артериальная гипертензия у детей и подростков: основы фармакотерапии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2.1.1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 w:after="0" w:line="240" w:lineRule="auto"/>
              <w:outlineLvl w:val="0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Основные классы препаратов для лечения АГ у детей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Ведение детей и подростков с осложненным течением 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артериальной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гипертензиеи</w:t>
            </w:r>
            <w:proofErr w:type="spellEnd"/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2.2.1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Национальные рекомендации по лечению гипертонического криза АГ у детей и подростков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2.2.2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 w:after="0" w:line="240" w:lineRule="auto"/>
              <w:outlineLvl w:val="0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Ведение детей с кардиогенным отеком легкого, нарушением мозгового кровообращения при АГ у детей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2.3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 w:after="0" w:line="240" w:lineRule="auto"/>
              <w:outlineLvl w:val="0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Работа с детьми группы риска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2.3.2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Национальные рекомендации по лечению и профилактике АГ у детей и подростков</w:t>
            </w:r>
          </w:p>
        </w:tc>
      </w:tr>
      <w:tr w:rsidR="00145D0F">
        <w:tblPrEx>
          <w:shd w:val="clear" w:color="auto" w:fill="CED7E7"/>
        </w:tblPrEx>
        <w:trPr>
          <w:trHeight w:val="753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:sz w:val="16"/>
                <w:szCs w:val="16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2.4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Модуль частично реализуется в виде стажировки на клинической базе кафедры и направлен на отработку следующих практических навыков: оказывать медицинской помощи в неотложной форме детям при</w:t>
            </w:r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br/>
            </w:r>
            <w:proofErr w:type="spellStart"/>
            <w:proofErr w:type="gramStart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при</w:t>
            </w:r>
            <w:proofErr w:type="spellEnd"/>
            <w:proofErr w:type="gramEnd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гипертоническом кризе.</w:t>
            </w:r>
          </w:p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Руководитель стажировки  </w:t>
            </w:r>
            <w:proofErr w:type="spellStart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Кухтинова</w:t>
            </w:r>
            <w:proofErr w:type="spellEnd"/>
            <w:r w:rsidRPr="002444E9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Н.В., доцент</w:t>
            </w:r>
          </w:p>
        </w:tc>
      </w:tr>
    </w:tbl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Рабочая программа учебного модуля 3 «Роль детского кардиолога и врачей смежных специальностей в порядке организации неотложной медицинской помощи детям с заболеваниями сердца и сосудов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.»</w:t>
      </w:r>
      <w:proofErr w:type="gramEnd"/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tbl>
      <w:tblPr>
        <w:tblStyle w:val="TableNormal"/>
        <w:tblW w:w="934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1187"/>
        <w:gridCol w:w="8162"/>
      </w:tblGrid>
      <w:tr w:rsidR="00145D0F">
        <w:trPr>
          <w:trHeight w:val="330"/>
          <w:tblHeader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Код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Наименования тем, элементов и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подэлементов</w:t>
            </w:r>
            <w:proofErr w:type="spellEnd"/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ВСС у юных спортсменов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3.1.1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 w:after="0" w:line="240" w:lineRule="auto"/>
              <w:outlineLvl w:val="0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Федеральные клинические рекомендации по оказанию неотложной медицинской помощи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3.2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 w:after="0" w:line="240" w:lineRule="auto"/>
              <w:outlineLvl w:val="0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Рекомендации по допуску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занятиями спортом детей с заболеваниями сердца и сосудов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3.2.1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 w:after="0" w:line="240" w:lineRule="auto"/>
              <w:outlineLvl w:val="0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Необходимый перечень обследований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3.2.2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 w:after="0" w:line="240" w:lineRule="auto"/>
              <w:outlineLvl w:val="0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Методы первичной и вторичной профилактики ВСС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3.3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 w:after="0" w:line="240" w:lineRule="auto"/>
              <w:outlineLvl w:val="0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Порядок организации медицинской помощи детям, занимающимся физической культурой и спортом Приказ МЗ РФ 134н от 31.03.16 г.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3.3.1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 w:after="0" w:line="240" w:lineRule="auto"/>
              <w:outlineLvl w:val="0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Необходимый перечень обследований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3.3.2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 w:after="0" w:line="240" w:lineRule="auto"/>
              <w:outlineLvl w:val="0"/>
            </w:pP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Методы физической реабилитации</w:t>
            </w:r>
          </w:p>
        </w:tc>
      </w:tr>
      <w:tr w:rsidR="00145D0F">
        <w:tblPrEx>
          <w:shd w:val="clear" w:color="auto" w:fill="CED7E7"/>
        </w:tblPrEx>
        <w:trPr>
          <w:trHeight w:val="1152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:sz w:val="16"/>
                <w:szCs w:val="16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3.4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1"/>
            </w:pPr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Модуль частично реализуется в виде стажировки на клинической базе кафедры, кардиологического отделения ГБУЗ НСО Городская детская больница №1 г. Новосибирска</w:t>
            </w:r>
            <w:proofErr w:type="gramStart"/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.</w:t>
            </w:r>
            <w:proofErr w:type="gramEnd"/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gramStart"/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и</w:t>
            </w:r>
            <w:proofErr w:type="gramEnd"/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направлен на отработку следующих практических навыков: оказывать медицинской помощи в неотложной форме детям при гипертоническом при сердечной недостаточности </w:t>
            </w:r>
          </w:p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1"/>
            </w:pPr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Руководитель стажировки  </w:t>
            </w:r>
            <w:proofErr w:type="spellStart"/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Кухтинова</w:t>
            </w:r>
            <w:proofErr w:type="spellEnd"/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Н.В., доцент</w:t>
            </w:r>
          </w:p>
        </w:tc>
      </w:tr>
    </w:tbl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Рабочая программа учебного модуля 4 «Новые методы лечения детей с неотложными состояниями сердечно-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сосудистои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̆ системы»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tbl>
      <w:tblPr>
        <w:tblStyle w:val="TableNormal"/>
        <w:tblW w:w="934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1187"/>
        <w:gridCol w:w="8162"/>
      </w:tblGrid>
      <w:tr w:rsidR="00145D0F">
        <w:trPr>
          <w:trHeight w:val="330"/>
          <w:tblHeader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Код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  <w:vAlign w:val="center"/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Наименования тем, элементов и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подэлементов</w:t>
            </w:r>
            <w:proofErr w:type="spellEnd"/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Инотропная поддержка как самостоятельный лечебный фактор острых заболеваний ССС у детей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4.1.1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Основные группы препаратов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4.1.2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Расчет объёма инотропной поддержки в зависимости от клинической ситуации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Вазодилятаторы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у детей с заболеваниями сердца и сосудов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4.2.1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Основные группы препаратов</w:t>
            </w:r>
          </w:p>
        </w:tc>
      </w:tr>
      <w:tr w:rsidR="00145D0F">
        <w:tblPrEx>
          <w:shd w:val="clear" w:color="auto" w:fill="CED7E7"/>
        </w:tblPrEx>
        <w:trPr>
          <w:trHeight w:val="3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4.2.2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Условия проведения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вазодилятации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у детей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4.3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Профилактика и коррекция пограничных состояний сердечно-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сосудистои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̆ системы</w:t>
            </w:r>
          </w:p>
        </w:tc>
      </w:tr>
      <w:tr w:rsidR="00145D0F">
        <w:tblPrEx>
          <w:shd w:val="clear" w:color="auto" w:fill="CED7E7"/>
        </w:tblPrEx>
        <w:trPr>
          <w:trHeight w:val="630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4.3.1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Особенности недостаточности обеспеченности микроэлементами у детей с хронической сердечной недостаточностью</w:t>
            </w:r>
          </w:p>
        </w:tc>
      </w:tr>
      <w:tr w:rsidR="00145D0F">
        <w:tblPrEx>
          <w:shd w:val="clear" w:color="auto" w:fill="CED7E7"/>
        </w:tblPrEx>
        <w:trPr>
          <w:trHeight w:val="1152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both"/>
            </w:pPr>
            <w:r>
              <w:rPr>
                <w:sz w:val="16"/>
                <w:szCs w:val="16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4.4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1"/>
            </w:pPr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Модуль частично реализуется в виде стажировки на клинической базе кафедры ДКБСМП и направлен на отработку следующих практических навыков: оказывать медицинской помощи в неотложной форме детям при заболеваниях и (или) состояниях </w:t>
            </w:r>
            <w:proofErr w:type="gramStart"/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сердечно-сосудистой</w:t>
            </w:r>
            <w:proofErr w:type="gramEnd"/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системы: пароксизмальных желудочковых нарушениях ритма сердца.</w:t>
            </w:r>
          </w:p>
          <w:p w:rsidR="00145D0F" w:rsidRDefault="002B6D21">
            <w:pPr>
              <w:pStyle w:val="a7"/>
              <w:keepNext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40"/>
              <w:outlineLvl w:val="1"/>
            </w:pPr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Руководитель стажировки  </w:t>
            </w:r>
            <w:proofErr w:type="spellStart"/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Кондюрина</w:t>
            </w:r>
            <w:proofErr w:type="spellEnd"/>
            <w:r w:rsidRPr="002444E9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Е.Г., профессор</w:t>
            </w:r>
          </w:p>
        </w:tc>
      </w:tr>
    </w:tbl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88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:b/>
          <w:bCs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b/>
          <w:bCs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>3. Формы аттестации и оценочные материалы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after="240" w:line="276" w:lineRule="auto"/>
        <w:jc w:val="both"/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>1. Итоговая аттестация по дополнительной профессиональной программе повышения квалификации непрерывного образования «Неотложные состояния в детской кардиологии» проводится в форме тестирования.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after="240" w:line="276" w:lineRule="auto"/>
        <w:jc w:val="both"/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2. </w:t>
      </w:r>
      <w:proofErr w:type="gramStart"/>
      <w:r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>Обучающийся</w:t>
      </w:r>
      <w:proofErr w:type="gramEnd"/>
      <w:r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допускается к итоговой аттестации после изучения модулей в объеме, предусмотренном учебным планом дополнительной профессиональной программы повышения квалификации непрерывного образования «Неотложные состояния в детской кардиологии».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after="240" w:line="276" w:lineRule="auto"/>
        <w:jc w:val="both"/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3. Лица, освоившие дополнительную профессиональную программу повышения квалификации непрерывного образования «Неотложные состояния в детской кардиологии» и успешно прошедшие итоговую аттестацию, получают документ установленного образца о дополнительном </w:t>
      </w:r>
      <w:r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профессиональном образовании – удостоверение о повышении квалификации установленного образца.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:b/>
          <w:bCs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b/>
          <w:bCs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>Тестовые задания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>Тестовые задания в количестве __12__ вопросов представлены в виде электронной базы Центра сертификации и аттестации или банк тестовых вопросов в системе дистанционного обучения НГМУ.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:b/>
          <w:bCs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b/>
          <w:bCs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Примеры тестовых заданий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Дайте один правильный ответ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Вопрос 1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Средняя частота пульса у новорожденного ребенка составляет в 1 мин: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1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ab/>
        <w:t>1. 90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ab/>
        <w:t>2. 110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ab/>
        <w:t>3. 140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ab/>
        <w:t>4. 170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Ответ 3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Вопрос 2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При врожденном пороке сердца – ДМПП систолический шум во втором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межреберье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слева обусловлен: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2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ab/>
        <w:t xml:space="preserve">№ 1. сбросом через дефект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межпредсердной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перегородки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ab/>
        <w:t>№ 2. относительным стенозом легочной артерии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ab/>
        <w:t xml:space="preserve">№ 3. функционированием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Аранциева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протока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Ответ 2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Вопрос 3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Врожденные пороки сердца – это аномалии морфологического развития сердца, возникающие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3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№1. на 2-8 неделе эмбриогенеза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№2. на 2-8 неделе эмбриогенеза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№3. на 10-12 неделе эмбриогенеза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Ответ 1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Вопрос 4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Распространенность ВПС у детей составляет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4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№1. 1:100 новорожденных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№2. 33-36:1000 новорожденных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№3. 10:1000 новорожденных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Ответ 2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Вопрос 5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Укажите основную причину летальности  детей с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некоррегированными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пороками сердца на первом месяце жизни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5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№1 респираторный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дистресс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синдром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№2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нутритивная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недостаточность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№3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декомпенсированныя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сердечная недостаточность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№4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артетриальная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гипертензия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Ответ 3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Вопрос 6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Определяющую роль в становлении артериальной гипертензии у детей имеют: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49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ab/>
        <w:t>№ 1. наследственные факторы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ab/>
        <w:t>№ 2. средовые факторы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ab/>
        <w:t>№3. комбинация факторов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Ответ 3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Вопрос 7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Наиболее характерным ЭКГ признаком ВПС у детей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являет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c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я</w:t>
      </w:r>
      <w:proofErr w:type="spellEnd"/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7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№1 миграция водителя ритма по предсердиям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№2 синдром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ранней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реполяризации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желудочков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№3 синдром короткой диастолы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№4 гипертрофия различных отделов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Ответ 4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Вопрос 8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Болезнь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Толочинова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-Роже это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8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№1 дефект мышечной части межжелудочковой перегородки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№2 дефект мембранозной части межжелудочковой перегородки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№3.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критическая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коарктация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аорты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№4 тотальный аномальный дренаж легочных вен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Ответ 1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Вопрос 9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Первичная легочная гипертензия развивается при ДМПП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9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№1 в возрасте 3-5 лет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№2 в возрасте 13-15 лет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№3 в возрасте 16-20 лет 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#Ответ 3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Вопрос 10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К основным осложнениям ДМПП относится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10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№1 фибрилляция желудочков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№2 пароксизмальная тахикардия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№3 синусовая тахикардия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№4 синдром </w:t>
      </w:r>
      <w:proofErr w:type="gram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преждевременной</w:t>
      </w:r>
      <w:proofErr w:type="gram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реполяризации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желудочков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Ответ 2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Вопрос 11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Укажите причину гипоксии при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тетраде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Фалло</w:t>
      </w:r>
      <w:proofErr w:type="spellEnd"/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11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№1 увеличение венозного возврата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№2 уменьшение сократительной способности миокарда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№3 синдром бронхиальной обструкции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№4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гиперволемия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малого круга кровообращения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Ответ 1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Вопрос 12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Дефицит массы тела при тяжелом течении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тетрады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Фалло</w:t>
      </w:r>
      <w:proofErr w:type="spellEnd"/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составляет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Варианты к вопросу 12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№1 15%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№2 30%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№3 40%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№4 5%</w:t>
      </w:r>
    </w:p>
    <w:p w:rsidR="00145D0F" w:rsidRDefault="002B6D21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:b/>
          <w:bCs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14:textOutline w14:w="12700" w14:cap="flat" w14:cmpd="sng" w14:algn="ctr">
            <w14:noFill/>
            <w14:prstDash w14:val="solid"/>
            <w14:miter w14:lim="400000"/>
          </w14:textOutline>
        </w:rPr>
        <w:t>Ответ 2</w:t>
      </w:r>
    </w:p>
    <w:p w:rsidR="00145D0F" w:rsidRDefault="00145D0F">
      <w:pPr>
        <w:pStyle w:val="a7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40" w:line="276" w:lineRule="auto"/>
        <w:jc w:val="both"/>
        <w:rPr>
          <w:b/>
          <w:bCs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Банк ситуационных задач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Ситуационная задача 1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hAnsi="Times New Roman"/>
        </w:rPr>
        <w:t>Девочка 15 лет жалуется на сверлящие, ноюще-колющие боли в области верхушки сердца, не связанные с физической нагрузкой, длительностью от нескольких секунд до получаса, проходящие самостоятельно, или после приема валокордина, перебои в работе сердца, плохой сон, приступы немотивированной тревоги, онемение кончиков пальцев; склонность к учащенному сердцебиению, частые подвывихи в голеностопном суставе, снижение зрения.</w:t>
      </w:r>
      <w:proofErr w:type="gramEnd"/>
      <w:r>
        <w:rPr>
          <w:rFonts w:ascii="Times New Roman" w:hAnsi="Times New Roman"/>
        </w:rPr>
        <w:t xml:space="preserve"> Занимается художественной гимнастикой. При осмотре: состояние удовлетворительное. Астеничного телосложения. Кожные покровы чистые. Признаков НК нет. ЧДД 18  /мин. В легких дыхание везикулярное, хрипов нет. ЧСС  80 в мин. АД 95/60 мм </w:t>
      </w:r>
      <w:proofErr w:type="spellStart"/>
      <w:r>
        <w:rPr>
          <w:rFonts w:ascii="Times New Roman" w:hAnsi="Times New Roman"/>
        </w:rPr>
        <w:t>рт.ст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Аускультативно</w:t>
      </w:r>
      <w:proofErr w:type="spellEnd"/>
      <w:r>
        <w:rPr>
          <w:rFonts w:ascii="Times New Roman" w:hAnsi="Times New Roman"/>
        </w:rPr>
        <w:t xml:space="preserve"> дополнительный звук в систолу, послед которого выслушивается короткий систолический шум. По остальным системам и органам без особенностей. ЭКГ, рентгенография в норме. Окулист; подвывих хрусталика.  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Предварительный диагноз, план обследования и лечения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Рекомендации по дальнейшим занятиям спортом и участию в соревнованиях</w:t>
      </w:r>
    </w:p>
    <w:p w:rsidR="00145D0F" w:rsidRDefault="00145D0F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Ситуационная задача 2</w:t>
      </w:r>
    </w:p>
    <w:p w:rsidR="00145D0F" w:rsidRDefault="00145D0F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Больной К.. 14 лет, жалуется на боль в области сердца и за грудиной с иррадиацией в левое плечо, лопатку боль приступообразного характера, возникает, во время быстрой ходьбы, сопровождается чувством страха, в покое быстро проходит. Головные боли в течение года. Лечился у невропатолога по поводу ВСД анальгетиками, сосудистыми препаратами. Прошел курс лечения в физиотерапевтического </w:t>
      </w:r>
      <w:proofErr w:type="gramStart"/>
      <w:r>
        <w:rPr>
          <w:rFonts w:ascii="Times New Roman" w:hAnsi="Times New Roman"/>
        </w:rPr>
        <w:t>отделении</w:t>
      </w:r>
      <w:proofErr w:type="gramEnd"/>
      <w:r>
        <w:rPr>
          <w:rFonts w:ascii="Times New Roman" w:hAnsi="Times New Roman"/>
        </w:rPr>
        <w:t xml:space="preserve"> последней недели приступы возникали чаще, преимущественно в утренние часы, сопровождались одышкой. Мать и бабушка страдают гипертонической болезнью. Отец больного перенес инфаркт миокарда. При осмотре; общее состояние удовлетворительное. Имеет избыточную массу тела (ИМТ 30 кг/м</w:t>
      </w:r>
      <w:proofErr w:type="gramStart"/>
      <w:r>
        <w:rPr>
          <w:rFonts w:ascii="Times New Roman" w:hAnsi="Times New Roman"/>
        </w:rPr>
        <w:t>2</w:t>
      </w:r>
      <w:proofErr w:type="gramEnd"/>
      <w:r>
        <w:rPr>
          <w:rFonts w:ascii="Times New Roman" w:hAnsi="Times New Roman"/>
        </w:rPr>
        <w:t xml:space="preserve">). Пульс 88 в I мин ритмичный, несколько напряжен. Границы сердца расширены влево на 1 см. Над аортой акцент </w:t>
      </w:r>
      <w:proofErr w:type="gramStart"/>
      <w:r>
        <w:rPr>
          <w:rFonts w:ascii="Times New Roman" w:hAnsi="Times New Roman"/>
        </w:rPr>
        <w:t>П</w:t>
      </w:r>
      <w:proofErr w:type="gramEnd"/>
      <w:r>
        <w:rPr>
          <w:rFonts w:ascii="Times New Roman" w:hAnsi="Times New Roman"/>
        </w:rPr>
        <w:t xml:space="preserve"> тона. АД </w:t>
      </w:r>
      <w:proofErr w:type="gramStart"/>
      <w:r>
        <w:rPr>
          <w:rFonts w:ascii="Times New Roman" w:hAnsi="Times New Roman"/>
        </w:rPr>
        <w:t>ПР</w:t>
      </w:r>
      <w:proofErr w:type="gramEnd"/>
      <w:r>
        <w:rPr>
          <w:rFonts w:ascii="Times New Roman" w:hAnsi="Times New Roman"/>
        </w:rPr>
        <w:t xml:space="preserve"> 170/100 мм </w:t>
      </w:r>
      <w:proofErr w:type="spellStart"/>
      <w:r>
        <w:rPr>
          <w:rFonts w:ascii="Times New Roman" w:hAnsi="Times New Roman"/>
        </w:rPr>
        <w:t>рт.ст</w:t>
      </w:r>
      <w:proofErr w:type="spellEnd"/>
      <w:r>
        <w:rPr>
          <w:rFonts w:ascii="Times New Roman" w:hAnsi="Times New Roman"/>
        </w:rPr>
        <w:t xml:space="preserve">. ЭКГ: </w:t>
      </w:r>
      <w:proofErr w:type="spellStart"/>
      <w:r>
        <w:rPr>
          <w:rFonts w:ascii="Times New Roman" w:hAnsi="Times New Roman"/>
        </w:rPr>
        <w:t>левограмма</w:t>
      </w:r>
      <w:proofErr w:type="spellEnd"/>
      <w:r>
        <w:rPr>
          <w:rFonts w:ascii="Times New Roman" w:hAnsi="Times New Roman"/>
        </w:rPr>
        <w:t xml:space="preserve">. 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lastRenderedPageBreak/>
        <w:t xml:space="preserve">Предварительный диагноз. 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Какие дополнительные исследования необходимо провести для уточнения диагноза? Лечение. 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Какие известны способы дозирования физической нагрузки?</w:t>
      </w:r>
    </w:p>
    <w:p w:rsidR="00145D0F" w:rsidRDefault="00145D0F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4. Организационно-педагогические условия реализации ДПП ПК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 4.1. Общесистемные требования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hAnsi="Times New Roman"/>
        </w:rPr>
        <w:t xml:space="preserve">Организация располагает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работы обучающихся, предусмотренной учебным планом. </w:t>
      </w:r>
      <w:proofErr w:type="gramEnd"/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hAnsi="Times New Roman"/>
        </w:rPr>
        <w:t>Квалификация руководящих и научно-педагогических работников организации соответствует квалификационным характеристикам, установленным квалификационными требованиями к медицинским и фармацевтическим работникам, утвержденными Министерством здравоохранения Российской Федерации, и квалификационным характеристикам, установленным в Едином квалификационном справочнике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</w:t>
      </w:r>
      <w:proofErr w:type="gramEnd"/>
      <w:r>
        <w:rPr>
          <w:rFonts w:ascii="Times New Roman" w:hAnsi="Times New Roman"/>
        </w:rPr>
        <w:t xml:space="preserve"> 2011 г. N 1н (зарегистрирован Министерством юстиции Российской Федерации 23 марта 2011 г., регистрационный N 20237), и профессиональным стандартам (при наличии). 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4.2. Требования к кадровым условиям реализации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Реализация </w:t>
      </w:r>
      <w:r>
        <w:rPr>
          <w:rFonts w:ascii="Times New Roman" w:hAnsi="Times New Roman"/>
          <w:sz w:val="28"/>
          <w:szCs w:val="28"/>
        </w:rPr>
        <w:t>дополнительной профессиональной программы повышения квалификации непрерывного образования «Неотложные состояния в детской кардиологии»</w:t>
      </w:r>
      <w:r>
        <w:rPr>
          <w:rFonts w:ascii="Times New Roman" w:hAnsi="Times New Roman"/>
        </w:rPr>
        <w:t xml:space="preserve"> обеспечивается руководящими и научно-педагогическими работниками организации, а также лицами, привлекаемыми к реализации ДПП на условиях гражданско-правового договора.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</w:rPr>
        <w:t xml:space="preserve">4.3. Требования к материально-техническому и учебно-методическому обеспечению </w:t>
      </w:r>
      <w:r>
        <w:rPr>
          <w:rFonts w:ascii="Times New Roman" w:hAnsi="Times New Roman"/>
          <w:sz w:val="28"/>
          <w:szCs w:val="28"/>
        </w:rPr>
        <w:t>дополнительной профессиональной программы повышения квалификации непрерывного образования «Неотложные состояния в детской кардиологии»</w:t>
      </w:r>
    </w:p>
    <w:p w:rsidR="00145D0F" w:rsidRDefault="002B6D21">
      <w:pPr>
        <w:pStyle w:val="a8"/>
        <w:numPr>
          <w:ilvl w:val="0"/>
          <w:numId w:val="5"/>
        </w:numPr>
        <w:spacing w:before="0" w:line="288" w:lineRule="auto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аудитории, оборудованные мультимедийными и иными средствами обучения, позволяющими использовать </w:t>
      </w:r>
      <w:proofErr w:type="spellStart"/>
      <w:r>
        <w:rPr>
          <w:rFonts w:ascii="Times New Roman" w:hAnsi="Times New Roman"/>
        </w:rPr>
        <w:t>симуляционные</w:t>
      </w:r>
      <w:proofErr w:type="spellEnd"/>
      <w:r>
        <w:rPr>
          <w:rFonts w:ascii="Times New Roman" w:hAnsi="Times New Roman"/>
        </w:rP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обучающимся осваивать умения и навыки, предусмотренные профессиональной деятельностью, индивидуально;</w:t>
      </w:r>
      <w:proofErr w:type="gramEnd"/>
    </w:p>
    <w:p w:rsidR="00145D0F" w:rsidRDefault="002B6D21">
      <w:pPr>
        <w:pStyle w:val="a8"/>
        <w:numPr>
          <w:ilvl w:val="0"/>
          <w:numId w:val="4"/>
        </w:numPr>
        <w:spacing w:before="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145D0F" w:rsidRDefault="002B6D21">
      <w:pPr>
        <w:pStyle w:val="a8"/>
        <w:numPr>
          <w:ilvl w:val="0"/>
          <w:numId w:val="4"/>
        </w:numPr>
        <w:spacing w:before="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рабочее место </w:t>
      </w:r>
      <w:proofErr w:type="gramStart"/>
      <w:r>
        <w:rPr>
          <w:rFonts w:ascii="Times New Roman" w:hAnsi="Times New Roman"/>
        </w:rPr>
        <w:t>обучающегося</w:t>
      </w:r>
      <w:proofErr w:type="gramEnd"/>
      <w:r>
        <w:rPr>
          <w:rFonts w:ascii="Times New Roman" w:hAnsi="Times New Roman"/>
        </w:rPr>
        <w:t xml:space="preserve"> оснащено методическими материалами: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 нормативно-правовыми документами, определяющими деятельность преподавателя;</w:t>
      </w: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288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lastRenderedPageBreak/>
        <w:t xml:space="preserve">- пакетом учебно-методических материалов к образовательной программе в печатном виде или на CD (учебная программа, учебно-тематический план, набор </w:t>
      </w:r>
      <w:proofErr w:type="gramStart"/>
      <w:r>
        <w:rPr>
          <w:rFonts w:ascii="Times New Roman" w:hAnsi="Times New Roman"/>
        </w:rPr>
        <w:t>слайд-презентаций</w:t>
      </w:r>
      <w:proofErr w:type="gramEnd"/>
      <w:r>
        <w:rPr>
          <w:rFonts w:ascii="Times New Roman" w:hAnsi="Times New Roman"/>
        </w:rPr>
        <w:t xml:space="preserve"> по основным темам, учебно-методические рекомендации по проведению программы);</w:t>
      </w:r>
    </w:p>
    <w:p w:rsidR="00145D0F" w:rsidRDefault="002B6D21">
      <w:pPr>
        <w:pStyle w:val="a8"/>
        <w:numPr>
          <w:ilvl w:val="0"/>
          <w:numId w:val="7"/>
        </w:numPr>
        <w:spacing w:before="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канцелярскими принадлежностями: бумага для письма А</w:t>
      </w:r>
      <w:proofErr w:type="gramStart"/>
      <w:r>
        <w:rPr>
          <w:rFonts w:ascii="Times New Roman" w:hAnsi="Times New Roman"/>
        </w:rPr>
        <w:t>4</w:t>
      </w:r>
      <w:proofErr w:type="gramEnd"/>
      <w:r>
        <w:rPr>
          <w:rFonts w:ascii="Times New Roman" w:hAnsi="Times New Roman"/>
        </w:rPr>
        <w:t>, блокноты, ручки, карандаши, фломастеры, ватман и т.п.</w:t>
      </w:r>
    </w:p>
    <w:p w:rsidR="00145D0F" w:rsidRDefault="002B6D21">
      <w:pPr>
        <w:pStyle w:val="a8"/>
        <w:numPr>
          <w:ilvl w:val="0"/>
          <w:numId w:val="7"/>
        </w:numPr>
        <w:spacing w:before="0" w:line="288" w:lineRule="auto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 (тонометр, стетоскоп, фонендоскоп, медицинские весы, ростомер, </w:t>
      </w:r>
      <w:proofErr w:type="spellStart"/>
      <w:r>
        <w:rPr>
          <w:rFonts w:ascii="Times New Roman" w:hAnsi="Times New Roman"/>
        </w:rPr>
        <w:t>пульсоксиметр</w:t>
      </w:r>
      <w:proofErr w:type="spellEnd"/>
      <w:r>
        <w:rPr>
          <w:rFonts w:ascii="Times New Roman" w:hAnsi="Times New Roman"/>
        </w:rPr>
        <w:t>, противошоковый набор, набор и укладка для экстренных профилактических и лечебных мероприятий, электрокардиограф) и расходным материалом в количестве, позволяющем обучающимся осваивать умения и навыки, предусмотренные профессиональной деятельностью, индивидуально, а также иное оборудование, необходимое</w:t>
      </w:r>
      <w:proofErr w:type="gramEnd"/>
      <w:r>
        <w:rPr>
          <w:rFonts w:ascii="Times New Roman" w:hAnsi="Times New Roman"/>
        </w:rPr>
        <w:t xml:space="preserve"> для реализации программы.</w:t>
      </w:r>
    </w:p>
    <w:p w:rsidR="00145D0F" w:rsidRDefault="002B6D21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400"/>
        <w:jc w:val="center"/>
        <w:rPr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b/>
          <w:bCs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ЛИТЕРАТУРА </w:t>
      </w:r>
    </w:p>
    <w:p w:rsidR="00145D0F" w:rsidRDefault="002B6D21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400"/>
        <w:jc w:val="center"/>
        <w:rPr>
          <w:b/>
          <w:bCs/>
          <w:i/>
          <w:iCs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b/>
          <w:bCs/>
          <w:i/>
          <w:iCs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Основная </w:t>
      </w:r>
    </w:p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216" w:hanging="216"/>
        <w:jc w:val="center"/>
        <w:rPr>
          <w:b/>
          <w:bCs/>
          <w:i/>
          <w:iCs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216" w:hanging="216"/>
        <w:jc w:val="center"/>
        <w:rPr>
          <w:b/>
          <w:bCs/>
          <w:i/>
          <w:iCs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tbl>
      <w:tblPr>
        <w:tblStyle w:val="TableNormal"/>
        <w:tblW w:w="9349" w:type="dxa"/>
        <w:jc w:val="center"/>
        <w:tblInd w:w="43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839"/>
        <w:gridCol w:w="8510"/>
      </w:tblGrid>
      <w:tr w:rsidR="00145D0F">
        <w:trPr>
          <w:trHeight w:val="350"/>
          <w:tblHeader/>
          <w:jc w:val="center"/>
        </w:trPr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</w:t>
            </w:r>
          </w:p>
        </w:tc>
        <w:tc>
          <w:tcPr>
            <w:tcW w:w="8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Заглавие </w:t>
            </w:r>
          </w:p>
        </w:tc>
      </w:tr>
      <w:tr w:rsidR="00145D0F">
        <w:tblPrEx>
          <w:shd w:val="clear" w:color="auto" w:fill="CED7E7"/>
        </w:tblPrEx>
        <w:trPr>
          <w:trHeight w:val="950"/>
          <w:jc w:val="center"/>
        </w:trPr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tabs>
                <w:tab w:val="left" w:pos="720"/>
              </w:tabs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  <w:tc>
          <w:tcPr>
            <w:tcW w:w="8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shd w:val="clear" w:color="auto" w:fill="FFFFFF"/>
              <w:tabs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Кардиология детского возраста [Электронный ресурс] / ред. А. Д.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Царегородцева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Ю. М. Белозёрова, Л. В.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Брегель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. - М.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: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ГЭОТАР-Медиа, 2014. - 784 с. : ил.</w:t>
            </w:r>
          </w:p>
        </w:tc>
      </w:tr>
      <w:tr w:rsidR="00145D0F">
        <w:tblPrEx>
          <w:shd w:val="clear" w:color="auto" w:fill="CED7E7"/>
        </w:tblPrEx>
        <w:trPr>
          <w:trHeight w:val="692"/>
          <w:jc w:val="center"/>
        </w:trPr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</w:t>
            </w:r>
          </w:p>
        </w:tc>
        <w:tc>
          <w:tcPr>
            <w:tcW w:w="8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Кардиология [Электронный ресурс]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: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национальное руководство / ред. Е. В.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Шляхто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. - 2-е изд.,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перераб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. и доп. - М. : ГЭОТАР-Медиа, 2015. - 800 с.</w:t>
            </w:r>
          </w:p>
        </w:tc>
      </w:tr>
      <w:tr w:rsidR="00145D0F">
        <w:tblPrEx>
          <w:shd w:val="clear" w:color="auto" w:fill="CED7E7"/>
        </w:tblPrEx>
        <w:trPr>
          <w:trHeight w:val="950"/>
          <w:jc w:val="center"/>
        </w:trPr>
        <w:tc>
          <w:tcPr>
            <w:tcW w:w="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</w:t>
            </w:r>
          </w:p>
        </w:tc>
        <w:tc>
          <w:tcPr>
            <w:tcW w:w="8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</w:pP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Мутафьян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, О. А. Пороки сердца у детей и подростков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: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руководство/ О. А.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Мутафьян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. - М.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: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ГЭОТАР-Медиа, 2009. - 560 с. : ил. (Серия "Библиотека врача-специалиста")</w:t>
            </w:r>
          </w:p>
        </w:tc>
      </w:tr>
    </w:tbl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324" w:hanging="324"/>
        <w:jc w:val="center"/>
        <w:rPr>
          <w:b/>
          <w:bCs/>
          <w:i/>
          <w:iCs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216" w:hanging="216"/>
        <w:jc w:val="center"/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2B6D21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400"/>
        <w:jc w:val="center"/>
        <w:rPr>
          <w:b/>
          <w:bCs/>
          <w:i/>
          <w:iCs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b/>
          <w:bCs/>
          <w:i/>
          <w:iCs/>
          <w14:textOutline w14:w="12700" w14:cap="flat" w14:cmpd="sng" w14:algn="ctr">
            <w14:noFill/>
            <w14:prstDash w14:val="solid"/>
            <w14:miter w14:lim="400000"/>
          </w14:textOutline>
        </w:rPr>
        <w:t>Дополнительная</w:t>
      </w:r>
    </w:p>
    <w:tbl>
      <w:tblPr>
        <w:tblStyle w:val="TableNormal"/>
        <w:tblW w:w="9349" w:type="dxa"/>
        <w:jc w:val="center"/>
        <w:tblInd w:w="43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839"/>
        <w:gridCol w:w="8510"/>
      </w:tblGrid>
      <w:tr w:rsidR="00145D0F">
        <w:trPr>
          <w:trHeight w:val="330"/>
          <w:tblHeader/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</w:t>
            </w:r>
          </w:p>
        </w:tc>
        <w:tc>
          <w:tcPr>
            <w:tcW w:w="8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Заглавие </w:t>
            </w:r>
          </w:p>
        </w:tc>
      </w:tr>
      <w:tr w:rsidR="00145D0F">
        <w:tblPrEx>
          <w:shd w:val="clear" w:color="auto" w:fill="CED7E7"/>
        </w:tblPrEx>
        <w:trPr>
          <w:trHeight w:val="930"/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</w:t>
            </w:r>
          </w:p>
        </w:tc>
        <w:tc>
          <w:tcPr>
            <w:tcW w:w="8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Кардиология [Электронный ресурс]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: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национальное руководство / ред. Ю. Н.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Беленкова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Р. Г.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Оганова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. - М.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: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ГЭОТАР-Медиа, 2011. - 1232 с. : ил. - (Серия "Национальные руководства")</w:t>
            </w:r>
          </w:p>
        </w:tc>
      </w:tr>
      <w:tr w:rsidR="00145D0F">
        <w:tblPrEx>
          <w:shd w:val="clear" w:color="auto" w:fill="CED7E7"/>
        </w:tblPrEx>
        <w:trPr>
          <w:trHeight w:val="630"/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5</w:t>
            </w:r>
          </w:p>
        </w:tc>
        <w:tc>
          <w:tcPr>
            <w:tcW w:w="8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Педиатрия [Электронный ресурс]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: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национальное руководство: краткое издание / ред. А. А. Баранов. - М.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: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ГЭОТАР-Медиа, 2014. - 768 с. : ил.</w:t>
            </w:r>
          </w:p>
        </w:tc>
      </w:tr>
      <w:tr w:rsidR="00145D0F">
        <w:tblPrEx>
          <w:shd w:val="clear" w:color="auto" w:fill="CED7E7"/>
        </w:tblPrEx>
        <w:trPr>
          <w:trHeight w:val="930"/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6</w:t>
            </w:r>
          </w:p>
        </w:tc>
        <w:tc>
          <w:tcPr>
            <w:tcW w:w="8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Клапанные пороки сердца: митральные, аортальные, сердечная недостаточность / А. А. Горбаченков, Ю. М. Поздняков. - М.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: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ГЭОТАР-Медиа, 2007. - 109 с.</w:t>
            </w:r>
          </w:p>
        </w:tc>
      </w:tr>
      <w:tr w:rsidR="00145D0F">
        <w:tblPrEx>
          <w:shd w:val="clear" w:color="auto" w:fill="CED7E7"/>
        </w:tblPrEx>
        <w:trPr>
          <w:trHeight w:val="630"/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7</w:t>
            </w:r>
          </w:p>
        </w:tc>
        <w:tc>
          <w:tcPr>
            <w:tcW w:w="8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Атлас ЭКГ [Электронный ресурс]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: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учебное пособие / В. А. Шульман, Г. В. Матюшин, С. Ю. Никулина [и др.] ; Красноярск, 2012. - 166 с.</w:t>
            </w:r>
          </w:p>
        </w:tc>
      </w:tr>
      <w:tr w:rsidR="00145D0F">
        <w:tblPrEx>
          <w:shd w:val="clear" w:color="auto" w:fill="CED7E7"/>
        </w:tblPrEx>
        <w:trPr>
          <w:trHeight w:val="630"/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8</w:t>
            </w:r>
          </w:p>
        </w:tc>
        <w:tc>
          <w:tcPr>
            <w:tcW w:w="8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Нормативные параметры ЭКГ у детей и подростков / ред.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: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М. А.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Школьникова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И. М.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Миклашевич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, Л. А. Калинин. - М., 2010. - 232 с</w:t>
            </w:r>
          </w:p>
        </w:tc>
      </w:tr>
      <w:tr w:rsidR="00145D0F">
        <w:tblPrEx>
          <w:shd w:val="clear" w:color="auto" w:fill="CED7E7"/>
        </w:tblPrEx>
        <w:trPr>
          <w:trHeight w:val="1210"/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9</w:t>
            </w:r>
          </w:p>
        </w:tc>
        <w:tc>
          <w:tcPr>
            <w:tcW w:w="8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20"/>
              <w:ind w:left="400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Электронная библиотека для высшего медицинского и фармацевтического образования / Восстановительная медицина</w:t>
            </w:r>
            <w:r>
              <w:rPr>
                <w:b/>
                <w:bCs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:</w:t>
            </w: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электронное учебное издание /НГМУ, сост.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В.А.Дробышев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и др.  2 издание, переработан..2008 диск (СД-</w:t>
            </w:r>
            <w:proofErr w:type="gram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ОМ)</w:t>
            </w:r>
          </w:p>
        </w:tc>
      </w:tr>
    </w:tbl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324" w:hanging="324"/>
        <w:jc w:val="center"/>
        <w:rPr>
          <w:b/>
          <w:bCs/>
          <w:i/>
          <w:iCs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216" w:hanging="216"/>
        <w:jc w:val="center"/>
        <w:rPr>
          <w:b/>
          <w:bCs/>
          <w:i/>
          <w:iCs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108" w:hanging="108"/>
        <w:jc w:val="center"/>
        <w:rPr>
          <w:b/>
          <w:bCs/>
          <w:i/>
          <w:iCs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7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400"/>
        <w:jc w:val="center"/>
        <w:rPr>
          <w:b/>
          <w:bCs/>
          <w:i/>
          <w:iCs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145D0F" w:rsidRDefault="00145D0F">
      <w:pPr>
        <w:pStyle w:val="a8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20"/>
        <w:ind w:left="720"/>
        <w:jc w:val="center"/>
        <w:rPr>
          <w:rFonts w:ascii="Times New Roman" w:eastAsia="Times New Roman" w:hAnsi="Times New Roman" w:cs="Times New Roman"/>
          <w:b/>
          <w:bCs/>
        </w:rPr>
      </w:pPr>
    </w:p>
    <w:p w:rsidR="00145D0F" w:rsidRDefault="002B6D21">
      <w:pPr>
        <w:pStyle w:val="a8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ИНТЕРНЕТ-РЕСУРСЫ</w:t>
      </w:r>
    </w:p>
    <w:tbl>
      <w:tblPr>
        <w:tblStyle w:val="TableNormal"/>
        <w:tblW w:w="9555" w:type="dxa"/>
        <w:jc w:val="center"/>
        <w:tblInd w:w="44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66"/>
        <w:gridCol w:w="4488"/>
        <w:gridCol w:w="4501"/>
      </w:tblGrid>
      <w:tr w:rsidR="00145D0F">
        <w:trPr>
          <w:trHeight w:val="33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72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92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№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Наименование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  <w:jc w:val="center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Ссылка</w:t>
            </w:r>
          </w:p>
        </w:tc>
      </w:tr>
      <w:tr w:rsidR="00145D0F">
        <w:trPr>
          <w:trHeight w:val="243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72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92"/>
              <w:jc w:val="both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10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</w:pPr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Рациональная фармакотерапия сердечно-сосудистых заболеваний [Электронный ресурс]: руководство для практикующих врачей / под общ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.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gram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р</w:t>
            </w:r>
            <w:proofErr w:type="gram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ед. Е. И. Чазова, Ю. А. Карпова. - 2-е изд.,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испр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. и доп. - М. : </w:t>
            </w:r>
            <w:proofErr w:type="spellStart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Литтерра</w:t>
            </w:r>
            <w:proofErr w:type="spellEnd"/>
            <w:r>
              <w:rPr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, 2014. - 1056 с. (Серия "Рациональная фармакотерапия")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21F97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</w:pPr>
            <w:hyperlink r:id="rId10" w:history="1">
              <w:r w:rsidR="002B6D21">
                <w:rPr>
                  <w:rStyle w:val="Hyperlink0"/>
                  <w:rFonts w:eastAsia="Arial Unicode MS"/>
                </w:rPr>
                <w:t>http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://</w:t>
              </w:r>
              <w:r w:rsidR="002B6D21">
                <w:rPr>
                  <w:rStyle w:val="Hyperlink0"/>
                  <w:rFonts w:eastAsia="Arial Unicode MS"/>
                </w:rPr>
                <w:t>www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rosmedlib</w:t>
              </w:r>
              <w:proofErr w:type="spellEnd"/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ru</w:t>
              </w:r>
              <w:proofErr w:type="spellEnd"/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/</w:t>
              </w:r>
              <w:r w:rsidR="002B6D21">
                <w:rPr>
                  <w:rStyle w:val="Hyperlink0"/>
                  <w:rFonts w:eastAsia="Arial Unicode MS"/>
                </w:rPr>
                <w:t>book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/</w:t>
              </w:r>
              <w:r w:rsidR="002B6D21">
                <w:rPr>
                  <w:rStyle w:val="Hyperlink0"/>
                  <w:rFonts w:eastAsia="Arial Unicode MS"/>
                </w:rPr>
                <w:t>ISBN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9785423500825.</w:t>
              </w:r>
              <w:r w:rsidR="002B6D21">
                <w:rPr>
                  <w:rStyle w:val="Hyperlink0"/>
                  <w:rFonts w:eastAsia="Arial Unicode MS"/>
                </w:rPr>
                <w:t>html</w:t>
              </w:r>
            </w:hyperlink>
          </w:p>
        </w:tc>
      </w:tr>
      <w:tr w:rsidR="00145D0F">
        <w:trPr>
          <w:trHeight w:val="301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72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92"/>
              <w:jc w:val="both"/>
            </w:pPr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11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</w:pPr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Детская кардиология и ревматология [Электронный ресурс]: сб. ситуационных задач с эталонами ответов для аудитор</w:t>
            </w:r>
            <w:proofErr w:type="gramStart"/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.</w:t>
            </w:r>
            <w:proofErr w:type="gramEnd"/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gramStart"/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р</w:t>
            </w:r>
            <w:proofErr w:type="gramEnd"/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аботы курсантов, обучающихся по спец. "Детская кардиология" / Красноярский медицинский университет ; сост. Н. Г. Киселева [и др.]. - Красноярск: </w:t>
            </w:r>
            <w:proofErr w:type="spellStart"/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КрасГМУ</w:t>
            </w:r>
            <w:proofErr w:type="spellEnd"/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, 2011. - 114 с.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72" w:type="dxa"/>
              <w:bottom w:w="80" w:type="dxa"/>
              <w:right w:w="80" w:type="dxa"/>
            </w:tcMar>
          </w:tcPr>
          <w:p w:rsidR="00145D0F" w:rsidRDefault="00221F97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92"/>
              <w:jc w:val="both"/>
            </w:pPr>
            <w:hyperlink r:id="rId11" w:history="1">
              <w:r w:rsidR="002B6D21">
                <w:rPr>
                  <w:rStyle w:val="Hyperlink0"/>
                  <w:rFonts w:eastAsia="Arial Unicode MS"/>
                </w:rPr>
                <w:t>http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://</w:t>
              </w:r>
              <w:r w:rsidR="002B6D21">
                <w:rPr>
                  <w:rStyle w:val="Hyperlink0"/>
                  <w:rFonts w:eastAsia="Arial Unicode MS"/>
                </w:rPr>
                <w:t>library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ngmu</w:t>
              </w:r>
              <w:proofErr w:type="spellEnd"/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ru</w:t>
              </w:r>
              <w:proofErr w:type="spellEnd"/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/</w:t>
              </w:r>
              <w:r w:rsidR="002B6D21">
                <w:rPr>
                  <w:rStyle w:val="Hyperlink0"/>
                  <w:rFonts w:eastAsia="Arial Unicode MS"/>
                </w:rPr>
                <w:t>view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php</w:t>
              </w:r>
              <w:proofErr w:type="spellEnd"/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?</w:t>
              </w:r>
              <w:r w:rsidR="002B6D21">
                <w:rPr>
                  <w:rStyle w:val="Hyperlink0"/>
                  <w:rFonts w:eastAsia="Arial Unicode MS"/>
                </w:rPr>
                <w:t>id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=39478</w:t>
              </w:r>
            </w:hyperlink>
          </w:p>
        </w:tc>
      </w:tr>
      <w:tr w:rsidR="00145D0F">
        <w:trPr>
          <w:trHeight w:val="1271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72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92"/>
              <w:jc w:val="both"/>
            </w:pPr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12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</w:pPr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Порядок организации медицинской помощи детям, занимающимся физической культурой и спортом Приказ МЗ РФ 134н от 31.03.16 г.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21F97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hyperlink r:id="rId12" w:history="1">
              <w:r w:rsidR="002B6D21">
                <w:rPr>
                  <w:rStyle w:val="Hyperlink1"/>
                  <w:rFonts w:eastAsia="Arial Unicode MS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http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://</w:t>
              </w:r>
              <w:r w:rsidR="002B6D21">
                <w:rPr>
                  <w:rStyle w:val="Hyperlink1"/>
                  <w:rFonts w:eastAsia="Arial Unicode MS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www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.</w:t>
              </w:r>
              <w:proofErr w:type="spellStart"/>
              <w:r w:rsidR="002B6D21">
                <w:rPr>
                  <w:rStyle w:val="Hyperlink1"/>
                  <w:rFonts w:eastAsia="Arial Unicode MS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garant</w:t>
              </w:r>
              <w:proofErr w:type="spellEnd"/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.</w:t>
              </w:r>
              <w:proofErr w:type="spellStart"/>
              <w:r w:rsidR="002B6D21">
                <w:rPr>
                  <w:rStyle w:val="Hyperlink1"/>
                  <w:rFonts w:eastAsia="Arial Unicode MS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ru</w:t>
              </w:r>
              <w:proofErr w:type="spellEnd"/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/</w:t>
              </w:r>
              <w:r w:rsidR="002B6D21">
                <w:rPr>
                  <w:rStyle w:val="Hyperlink1"/>
                  <w:rFonts w:eastAsia="Arial Unicode MS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products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/</w:t>
              </w:r>
              <w:proofErr w:type="spellStart"/>
              <w:r w:rsidR="002B6D21">
                <w:rPr>
                  <w:rStyle w:val="Hyperlink1"/>
                  <w:rFonts w:eastAsia="Arial Unicode MS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ipo</w:t>
              </w:r>
              <w:proofErr w:type="spellEnd"/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/</w:t>
              </w:r>
              <w:r w:rsidR="002B6D21">
                <w:rPr>
                  <w:rStyle w:val="Hyperlink1"/>
                  <w:rFonts w:eastAsia="Arial Unicode MS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prime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/</w:t>
              </w:r>
              <w:r w:rsidR="002B6D21">
                <w:rPr>
                  <w:rStyle w:val="Hyperlink1"/>
                  <w:rFonts w:eastAsia="Arial Unicode MS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doc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/71327708/</w:t>
              </w:r>
            </w:hyperlink>
          </w:p>
          <w:p w:rsidR="00145D0F" w:rsidRDefault="00221F97">
            <w:pPr>
              <w:pStyle w:val="a7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hyperlink r:id="rId13" w:history="1">
              <w:r w:rsidR="002B6D21">
                <w:rPr>
                  <w:rStyle w:val="Hyperlink0"/>
                  <w:rFonts w:eastAsia="Arial Unicode MS"/>
                </w:rPr>
                <w:t>https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://</w:t>
              </w:r>
              <w:r w:rsidR="002B6D21">
                <w:rPr>
                  <w:rStyle w:val="Hyperlink0"/>
                  <w:rFonts w:eastAsia="Arial Unicode MS"/>
                </w:rPr>
                <w:t>www</w:t>
              </w:r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rosminzdrav</w:t>
              </w:r>
              <w:proofErr w:type="spellEnd"/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ru</w:t>
              </w:r>
              <w:proofErr w:type="spellEnd"/>
              <w:r w:rsidR="002B6D21">
                <w:rPr>
                  <w:rStyle w:val="aa"/>
                  <w:color w:val="0000FF"/>
                  <w:u w:val="single" w:color="0000FF"/>
                  <w14:textOutline w14:w="12700" w14:cap="flat" w14:cmpd="sng" w14:algn="ctr">
                    <w14:noFill/>
                    <w14:prstDash w14:val="solid"/>
                    <w14:miter w14:lim="400000"/>
                  </w14:textOutline>
                </w:rPr>
                <w:t>/</w:t>
              </w:r>
              <w:r w:rsidR="002B6D21">
                <w:rPr>
                  <w:rStyle w:val="Hyperlink0"/>
                  <w:rFonts w:eastAsia="Arial Unicode MS"/>
                </w:rPr>
                <w:t>documents</w:t>
              </w:r>
            </w:hyperlink>
          </w:p>
        </w:tc>
      </w:tr>
      <w:tr w:rsidR="00145D0F">
        <w:trPr>
          <w:trHeight w:val="183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172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92"/>
              <w:jc w:val="both"/>
            </w:pPr>
            <w:r>
              <w:rPr>
                <w:rStyle w:val="aa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13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  <w:rPr>
                <w:rStyle w:val="aa"/>
              </w:rPr>
            </w:pPr>
            <w:r w:rsidRPr="002444E9"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Клинические рекомендации МЗ РФ </w:t>
            </w:r>
            <w:r>
              <w:rPr>
                <w:rStyle w:val="aa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ID</w:t>
            </w:r>
            <w:r w:rsidRPr="002444E9"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:КР569/1 </w:t>
            </w:r>
          </w:p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</w:pPr>
            <w:r w:rsidRPr="002444E9"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«Желудочковые нарушения ритма. Желудочковые тахикардии и внезапная сердечная смерть», Москва, 2020 г.,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21F97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</w:pPr>
            <w:hyperlink r:id="rId14" w:history="1">
              <w:r w:rsidR="002B6D21">
                <w:rPr>
                  <w:rStyle w:val="Hyperlink0"/>
                  <w:rFonts w:eastAsia="Arial Unicode MS"/>
                </w:rPr>
                <w:t>https</w:t>
              </w:r>
              <w:r w:rsidR="002B6D21" w:rsidRPr="002444E9">
                <w:rPr>
                  <w:rStyle w:val="Hyperlink0"/>
                  <w:rFonts w:eastAsia="Arial Unicode MS"/>
                  <w:lang w:val="ru-RU"/>
                </w:rPr>
                <w:t>://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cr</w:t>
              </w:r>
              <w:proofErr w:type="spellEnd"/>
              <w:r w:rsidR="002B6D21" w:rsidRPr="002444E9">
                <w:rPr>
                  <w:rStyle w:val="Hyperlink0"/>
                  <w:rFonts w:eastAsia="Arial Unicode MS"/>
                  <w:lang w:val="ru-RU"/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minzdrav</w:t>
              </w:r>
              <w:proofErr w:type="spellEnd"/>
              <w:r w:rsidR="002B6D21" w:rsidRPr="002444E9">
                <w:rPr>
                  <w:rStyle w:val="Hyperlink0"/>
                  <w:rFonts w:eastAsia="Arial Unicode MS"/>
                  <w:lang w:val="ru-RU"/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gov</w:t>
              </w:r>
              <w:proofErr w:type="spellEnd"/>
              <w:r w:rsidR="002B6D21" w:rsidRPr="002444E9">
                <w:rPr>
                  <w:rStyle w:val="Hyperlink0"/>
                  <w:rFonts w:eastAsia="Arial Unicode MS"/>
                  <w:lang w:val="ru-RU"/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ru</w:t>
              </w:r>
              <w:proofErr w:type="spellEnd"/>
              <w:r w:rsidR="002B6D21" w:rsidRPr="002444E9">
                <w:rPr>
                  <w:rStyle w:val="Hyperlink0"/>
                  <w:rFonts w:eastAsia="Arial Unicode MS"/>
                  <w:lang w:val="ru-RU"/>
                </w:rPr>
                <w:t>/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rubricator</w:t>
              </w:r>
              <w:proofErr w:type="spellEnd"/>
            </w:hyperlink>
          </w:p>
        </w:tc>
      </w:tr>
      <w:tr w:rsidR="00145D0F">
        <w:trPr>
          <w:trHeight w:val="1946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72" w:type="dxa"/>
              <w:bottom w:w="80" w:type="dxa"/>
              <w:right w:w="80" w:type="dxa"/>
            </w:tcMar>
          </w:tcPr>
          <w:p w:rsidR="00145D0F" w:rsidRDefault="002B6D21">
            <w:pPr>
              <w:pStyle w:val="a7"/>
              <w:widowControl w:val="0"/>
              <w:spacing w:before="20"/>
              <w:ind w:left="92"/>
              <w:jc w:val="both"/>
            </w:pPr>
            <w:r>
              <w:rPr>
                <w:rStyle w:val="aa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>14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5D0F" w:rsidRDefault="002B6D21">
            <w:pPr>
              <w:spacing w:after="0" w:line="288" w:lineRule="auto"/>
              <w:rPr>
                <w:rStyle w:val="aa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aa"/>
                <w:rFonts w:ascii="Times New Roman" w:hAnsi="Times New Roman"/>
                <w:sz w:val="24"/>
                <w:szCs w:val="24"/>
              </w:rPr>
              <w:t>Клинические рекомендации МЗ РФ ID:КР59</w:t>
            </w:r>
          </w:p>
          <w:p w:rsidR="00145D0F" w:rsidRDefault="002B6D21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</w:pPr>
            <w:proofErr w:type="spellStart"/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Гипертензионная</w:t>
            </w:r>
            <w:proofErr w:type="spellEnd"/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сосудистая болезнь легких</w:t>
            </w:r>
            <w:r w:rsidRPr="002444E9"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ассоциированная с врожденными пороками сердца</w:t>
            </w:r>
            <w:r w:rsidRPr="002444E9"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r>
              <w:rPr>
                <w:rStyle w:val="a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у детей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80" w:type="dxa"/>
              <w:bottom w:w="80" w:type="dxa"/>
              <w:right w:w="80" w:type="dxa"/>
            </w:tcMar>
          </w:tcPr>
          <w:p w:rsidR="00145D0F" w:rsidRDefault="00221F97">
            <w:pPr>
              <w:pStyle w:val="a7"/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20"/>
              <w:ind w:left="400"/>
            </w:pPr>
            <w:hyperlink r:id="rId15" w:history="1">
              <w:r w:rsidR="002B6D21">
                <w:rPr>
                  <w:rStyle w:val="Hyperlink0"/>
                  <w:rFonts w:eastAsia="Arial Unicode MS"/>
                </w:rPr>
                <w:t>https</w:t>
              </w:r>
              <w:r w:rsidR="002B6D21" w:rsidRPr="002444E9">
                <w:rPr>
                  <w:rStyle w:val="Hyperlink0"/>
                  <w:rFonts w:eastAsia="Arial Unicode MS"/>
                  <w:lang w:val="ru-RU"/>
                </w:rPr>
                <w:t>://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cr</w:t>
              </w:r>
              <w:proofErr w:type="spellEnd"/>
              <w:r w:rsidR="002B6D21" w:rsidRPr="002444E9">
                <w:rPr>
                  <w:rStyle w:val="Hyperlink0"/>
                  <w:rFonts w:eastAsia="Arial Unicode MS"/>
                  <w:lang w:val="ru-RU"/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minzdrav</w:t>
              </w:r>
              <w:proofErr w:type="spellEnd"/>
              <w:r w:rsidR="002B6D21" w:rsidRPr="002444E9">
                <w:rPr>
                  <w:rStyle w:val="Hyperlink0"/>
                  <w:rFonts w:eastAsia="Arial Unicode MS"/>
                  <w:lang w:val="ru-RU"/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gov</w:t>
              </w:r>
              <w:proofErr w:type="spellEnd"/>
              <w:r w:rsidR="002B6D21" w:rsidRPr="002444E9">
                <w:rPr>
                  <w:rStyle w:val="Hyperlink0"/>
                  <w:rFonts w:eastAsia="Arial Unicode MS"/>
                  <w:lang w:val="ru-RU"/>
                </w:rPr>
                <w:t>.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ru</w:t>
              </w:r>
              <w:proofErr w:type="spellEnd"/>
              <w:r w:rsidR="002B6D21" w:rsidRPr="002444E9">
                <w:rPr>
                  <w:rStyle w:val="Hyperlink0"/>
                  <w:rFonts w:eastAsia="Arial Unicode MS"/>
                  <w:lang w:val="ru-RU"/>
                </w:rPr>
                <w:t>/</w:t>
              </w:r>
              <w:proofErr w:type="spellStart"/>
              <w:r w:rsidR="002B6D21">
                <w:rPr>
                  <w:rStyle w:val="Hyperlink0"/>
                  <w:rFonts w:eastAsia="Arial Unicode MS"/>
                </w:rPr>
                <w:t>rubricator</w:t>
              </w:r>
              <w:proofErr w:type="spellEnd"/>
            </w:hyperlink>
          </w:p>
        </w:tc>
      </w:tr>
    </w:tbl>
    <w:p w:rsidR="00145D0F" w:rsidRDefault="00145D0F">
      <w:pPr>
        <w:pStyle w:val="a8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/>
        <w:ind w:left="340" w:hanging="340"/>
        <w:jc w:val="center"/>
      </w:pPr>
    </w:p>
    <w:sectPr w:rsidR="00145D0F">
      <w:headerReference w:type="default" r:id="rId16"/>
      <w:footerReference w:type="default" r:id="rId17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F97" w:rsidRDefault="00221F97">
      <w:pPr>
        <w:spacing w:after="0" w:line="240" w:lineRule="auto"/>
      </w:pPr>
      <w:r>
        <w:separator/>
      </w:r>
    </w:p>
  </w:endnote>
  <w:endnote w:type="continuationSeparator" w:id="0">
    <w:p w:rsidR="00221F97" w:rsidRDefault="00221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D0F" w:rsidRDefault="00145D0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F97" w:rsidRDefault="00221F97">
      <w:pPr>
        <w:spacing w:after="0" w:line="240" w:lineRule="auto"/>
      </w:pPr>
      <w:r>
        <w:separator/>
      </w:r>
    </w:p>
  </w:footnote>
  <w:footnote w:type="continuationSeparator" w:id="0">
    <w:p w:rsidR="00221F97" w:rsidRDefault="00221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D0F" w:rsidRDefault="00145D0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D4E99"/>
    <w:multiLevelType w:val="hybridMultilevel"/>
    <w:tmpl w:val="2D1CE474"/>
    <w:styleLink w:val="a"/>
    <w:lvl w:ilvl="0" w:tplc="E6CA524C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C8178E">
      <w:start w:val="1"/>
      <w:numFmt w:val="bullet"/>
      <w:lvlText w:val="-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2509214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3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5CDFAC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9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A2D058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5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4EAB38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1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DDEF838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7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9015B0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3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30CFCC0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9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46753E46"/>
    <w:multiLevelType w:val="hybridMultilevel"/>
    <w:tmpl w:val="5EF69962"/>
    <w:numStyleLink w:val="a0"/>
  </w:abstractNum>
  <w:abstractNum w:abstractNumId="2">
    <w:nsid w:val="4B5E0A72"/>
    <w:multiLevelType w:val="hybridMultilevel"/>
    <w:tmpl w:val="8BC464A6"/>
    <w:numStyleLink w:val="1"/>
  </w:abstractNum>
  <w:abstractNum w:abstractNumId="3">
    <w:nsid w:val="590D214D"/>
    <w:multiLevelType w:val="hybridMultilevel"/>
    <w:tmpl w:val="5EF69962"/>
    <w:styleLink w:val="a0"/>
    <w:lvl w:ilvl="0" w:tplc="DC9CEB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2F6A49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B1E4568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B6B69A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8E4A5C6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19EEE86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494B55C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640"/>
        </w:tabs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304C44">
      <w:start w:val="1"/>
      <w:numFmt w:val="decimal"/>
      <w:suff w:val="nothing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760" w:hanging="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D6EAC0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690C326A"/>
    <w:multiLevelType w:val="hybridMultilevel"/>
    <w:tmpl w:val="2D1CE474"/>
    <w:numStyleLink w:val="a"/>
  </w:abstractNum>
  <w:abstractNum w:abstractNumId="5">
    <w:nsid w:val="7AEE5D76"/>
    <w:multiLevelType w:val="hybridMultilevel"/>
    <w:tmpl w:val="8BC464A6"/>
    <w:styleLink w:val="1"/>
    <w:lvl w:ilvl="0" w:tplc="A386C076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11CD8CE">
      <w:start w:val="1"/>
      <w:numFmt w:val="bullet"/>
      <w:lvlText w:val="o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29" w:hanging="30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F7C13BA">
      <w:start w:val="1"/>
      <w:numFmt w:val="bullet"/>
      <w:lvlText w:val="▪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749" w:hanging="30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780D630">
      <w:start w:val="1"/>
      <w:numFmt w:val="bullet"/>
      <w:lvlText w:val="·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46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B5AA9E2">
      <w:start w:val="1"/>
      <w:numFmt w:val="bullet"/>
      <w:lvlText w:val="o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189" w:hanging="30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548B194">
      <w:start w:val="1"/>
      <w:numFmt w:val="bullet"/>
      <w:lvlText w:val="▪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909" w:hanging="30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B8C37A6">
      <w:start w:val="1"/>
      <w:numFmt w:val="bullet"/>
      <w:lvlText w:val="·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62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95C2366">
      <w:start w:val="1"/>
      <w:numFmt w:val="bullet"/>
      <w:lvlText w:val="o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349" w:hanging="30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1A33DA">
      <w:start w:val="1"/>
      <w:numFmt w:val="bullet"/>
      <w:lvlText w:val="▪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069" w:hanging="30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45D0F"/>
    <w:rsid w:val="00145D0F"/>
    <w:rsid w:val="00221F97"/>
    <w:rsid w:val="002444E9"/>
    <w:rsid w:val="002B6D21"/>
    <w:rsid w:val="0040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6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7">
    <w:name w:val="Body Text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1">
    <w:name w:val="Импортированный стиль 1"/>
    <w:pPr>
      <w:numPr>
        <w:numId w:val="1"/>
      </w:numPr>
    </w:pPr>
  </w:style>
  <w:style w:type="numbering" w:customStyle="1" w:styleId="a0">
    <w:name w:val="С числами"/>
    <w:pPr>
      <w:numPr>
        <w:numId w:val="3"/>
      </w:numPr>
    </w:pPr>
  </w:style>
  <w:style w:type="paragraph" w:customStyle="1" w:styleId="a8">
    <w:name w:val="По умолчанию"/>
    <w:pPr>
      <w:spacing w:before="160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9">
    <w:name w:val="Нет A"/>
  </w:style>
  <w:style w:type="numbering" w:customStyle="1" w:styleId="a">
    <w:name w:val="Пункты"/>
    <w:pPr>
      <w:numPr>
        <w:numId w:val="6"/>
      </w:numPr>
    </w:pPr>
  </w:style>
  <w:style w:type="character" w:customStyle="1" w:styleId="aa">
    <w:name w:val="Нет"/>
  </w:style>
  <w:style w:type="character" w:customStyle="1" w:styleId="Hyperlink0">
    <w:name w:val="Hyperlink.0"/>
    <w:basedOn w:val="aa"/>
    <w:rPr>
      <w:rFonts w:ascii="Times New Roman" w:eastAsia="Times New Roman" w:hAnsi="Times New Roman" w:cs="Times New Roman"/>
      <w:outline w:val="0"/>
      <w:color w:val="0000FF"/>
      <w:u w:val="single" w:color="0000FF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1">
    <w:name w:val="Hyperlink.1"/>
    <w:basedOn w:val="aa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44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444E9"/>
    <w:rPr>
      <w:rFonts w:ascii="Tahoma" w:hAnsi="Tahoma" w:cs="Tahoma"/>
      <w:color w:val="000000"/>
      <w:sz w:val="16"/>
      <w:szCs w:val="16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6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7">
    <w:name w:val="Body Text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1">
    <w:name w:val="Импортированный стиль 1"/>
    <w:pPr>
      <w:numPr>
        <w:numId w:val="1"/>
      </w:numPr>
    </w:pPr>
  </w:style>
  <w:style w:type="numbering" w:customStyle="1" w:styleId="a0">
    <w:name w:val="С числами"/>
    <w:pPr>
      <w:numPr>
        <w:numId w:val="3"/>
      </w:numPr>
    </w:pPr>
  </w:style>
  <w:style w:type="paragraph" w:customStyle="1" w:styleId="a8">
    <w:name w:val="По умолчанию"/>
    <w:pPr>
      <w:spacing w:before="160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9">
    <w:name w:val="Нет A"/>
  </w:style>
  <w:style w:type="numbering" w:customStyle="1" w:styleId="a">
    <w:name w:val="Пункты"/>
    <w:pPr>
      <w:numPr>
        <w:numId w:val="6"/>
      </w:numPr>
    </w:pPr>
  </w:style>
  <w:style w:type="character" w:customStyle="1" w:styleId="aa">
    <w:name w:val="Нет"/>
  </w:style>
  <w:style w:type="character" w:customStyle="1" w:styleId="Hyperlink0">
    <w:name w:val="Hyperlink.0"/>
    <w:basedOn w:val="aa"/>
    <w:rPr>
      <w:rFonts w:ascii="Times New Roman" w:eastAsia="Times New Roman" w:hAnsi="Times New Roman" w:cs="Times New Roman"/>
      <w:outline w:val="0"/>
      <w:color w:val="0000FF"/>
      <w:u w:val="single" w:color="0000FF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1">
    <w:name w:val="Hyperlink.1"/>
    <w:basedOn w:val="aa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44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444E9"/>
    <w:rPr>
      <w:rFonts w:ascii="Tahoma" w:hAnsi="Tahoma" w:cs="Tahoma"/>
      <w:color w:val="000000"/>
      <w:sz w:val="16"/>
      <w:szCs w:val="16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rosminzdrav.ru/documents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garant.ru/products/ipo/prime/doc/71327708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library.ngmu.ru/view.php?id=3947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r.minzdrav.gov.ru/rubricator" TargetMode="External"/><Relationship Id="rId10" Type="http://schemas.openxmlformats.org/officeDocument/2006/relationships/hyperlink" Target="http://www.rosmedlib.ru/book/ISBN9785423500825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s://cr.minzdrav.gov.ru/rubricator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4442</Words>
  <Characters>25325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2021-10-25T10:09:00Z</dcterms:created>
  <dcterms:modified xsi:type="dcterms:W3CDTF">2021-10-26T03:03:00Z</dcterms:modified>
</cp:coreProperties>
</file>