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347AD" w14:textId="77777777" w:rsidR="005F6B4D" w:rsidRPr="005F234F" w:rsidRDefault="00000000" w:rsidP="009D6E8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8416CF8" w14:textId="694F189D" w:rsidR="009D6E82" w:rsidRPr="005F234F" w:rsidRDefault="009D6E82" w:rsidP="009D6E8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234F">
        <w:rPr>
          <w:rFonts w:ascii="Times New Roman" w:hAnsi="Times New Roman" w:cs="Times New Roman"/>
          <w:b/>
          <w:bCs/>
          <w:sz w:val="28"/>
          <w:szCs w:val="28"/>
        </w:rPr>
        <w:t>Вопросы для подготовки к занятиям по циклу: «Гематология, трансфузиология</w:t>
      </w:r>
      <w:r w:rsidR="005F234F" w:rsidRPr="005F234F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196831A4" w14:textId="2687338B" w:rsidR="009D6E82" w:rsidRPr="005F234F" w:rsidRDefault="009D6E82" w:rsidP="00B94F4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234F">
        <w:rPr>
          <w:rFonts w:ascii="Times New Roman" w:hAnsi="Times New Roman" w:cs="Times New Roman"/>
          <w:b/>
          <w:bCs/>
          <w:sz w:val="28"/>
          <w:szCs w:val="28"/>
        </w:rPr>
        <w:t>6 курс</w:t>
      </w:r>
      <w:r w:rsidR="00FE02E3" w:rsidRPr="005F234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D4510AE" w14:textId="77777777" w:rsidR="009D6E82" w:rsidRPr="005F234F" w:rsidRDefault="009D6E82" w:rsidP="009D6E82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5F234F">
        <w:rPr>
          <w:rFonts w:ascii="Times New Roman" w:hAnsi="Times New Roman" w:cs="Times New Roman"/>
          <w:b/>
          <w:bCs/>
          <w:sz w:val="28"/>
          <w:szCs w:val="28"/>
          <w:u w:val="single"/>
        </w:rPr>
        <w:t>Гематология</w:t>
      </w:r>
    </w:p>
    <w:p w14:paraId="6D9DD493" w14:textId="77777777" w:rsidR="009D6E82" w:rsidRPr="00122F5E" w:rsidRDefault="009D6E82" w:rsidP="00122F5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22F5E">
        <w:rPr>
          <w:rFonts w:ascii="Times New Roman" w:hAnsi="Times New Roman" w:cs="Times New Roman"/>
          <w:b/>
          <w:sz w:val="28"/>
          <w:szCs w:val="28"/>
        </w:rPr>
        <w:t>Занятие №1</w:t>
      </w:r>
      <w:r w:rsidR="00122F5E" w:rsidRPr="00122F5E">
        <w:rPr>
          <w:rFonts w:ascii="Times New Roman" w:hAnsi="Times New Roman" w:cs="Times New Roman"/>
          <w:b/>
          <w:sz w:val="28"/>
          <w:szCs w:val="28"/>
        </w:rPr>
        <w:t>: «</w:t>
      </w:r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Дифференциальный диагноз анемических состояний (гипохромные, эритропоэтин-зависимые, анемии хронических заболеваний, </w:t>
      </w:r>
      <w:proofErr w:type="spellStart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>мегалобластные</w:t>
      </w:r>
      <w:proofErr w:type="spellEnd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>, гемолитические).</w:t>
      </w:r>
      <w:r w:rsidR="00122F5E" w:rsidRPr="00122F5E">
        <w:rPr>
          <w:rFonts w:ascii="Times New Roman" w:hAnsi="Times New Roman" w:cs="Times New Roman"/>
          <w:b/>
          <w:sz w:val="28"/>
          <w:szCs w:val="28"/>
        </w:rPr>
        <w:t>»</w:t>
      </w:r>
    </w:p>
    <w:p w14:paraId="5AF104C9" w14:textId="77777777" w:rsidR="00122F5E" w:rsidRPr="00E72FE1" w:rsidRDefault="00122F5E" w:rsidP="00122F5E">
      <w:pPr>
        <w:pStyle w:val="a3"/>
        <w:numPr>
          <w:ilvl w:val="0"/>
          <w:numId w:val="1"/>
        </w:numPr>
        <w:tabs>
          <w:tab w:val="clear" w:pos="2160"/>
          <w:tab w:val="num" w:pos="1843"/>
        </w:tabs>
        <w:spacing w:after="0" w:line="36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2FE1">
        <w:rPr>
          <w:rFonts w:ascii="Times New Roman" w:eastAsia="Calibri" w:hAnsi="Times New Roman" w:cs="Times New Roman"/>
          <w:sz w:val="24"/>
          <w:szCs w:val="24"/>
        </w:rPr>
        <w:t>Анемии. Общие сведения (понятие, классификация, неспецифические и специфические клинико-лабораторные проявления).</w:t>
      </w:r>
    </w:p>
    <w:p w14:paraId="6B5176BF" w14:textId="77777777" w:rsidR="00122F5E" w:rsidRPr="00E72FE1" w:rsidRDefault="00122F5E" w:rsidP="00122F5E">
      <w:pPr>
        <w:pStyle w:val="a3"/>
        <w:numPr>
          <w:ilvl w:val="0"/>
          <w:numId w:val="1"/>
        </w:numPr>
        <w:spacing w:after="0" w:line="36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Гипохрмные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анемии. Дифференциальный диагноз гипохромных анемий. </w:t>
      </w:r>
      <w:r w:rsidRPr="00E72FE1">
        <w:rPr>
          <w:rFonts w:ascii="Times New Roman" w:eastAsia="Calibri" w:hAnsi="Times New Roman" w:cs="Times New Roman"/>
          <w:sz w:val="24"/>
          <w:szCs w:val="24"/>
        </w:rPr>
        <w:t>Железодефицитная анемия. Этиология, патогенез, клинико-гематологическая картина, лабораторная диагностика.</w:t>
      </w:r>
    </w:p>
    <w:p w14:paraId="2F457486" w14:textId="77777777" w:rsidR="00122F5E" w:rsidRDefault="00122F5E" w:rsidP="00122F5E">
      <w:pPr>
        <w:pStyle w:val="a3"/>
        <w:numPr>
          <w:ilvl w:val="0"/>
          <w:numId w:val="1"/>
        </w:numPr>
        <w:spacing w:after="0" w:line="36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2FE1">
        <w:rPr>
          <w:rFonts w:ascii="Times New Roman" w:eastAsia="Calibri" w:hAnsi="Times New Roman" w:cs="Times New Roman"/>
          <w:sz w:val="24"/>
          <w:szCs w:val="24"/>
        </w:rPr>
        <w:t>Современные подходы к терапии ЖДА. Критерии эффективности терапии. Препараты железа.</w:t>
      </w:r>
    </w:p>
    <w:p w14:paraId="16940B54" w14:textId="77777777" w:rsidR="00122F5E" w:rsidRPr="00E72FE1" w:rsidRDefault="00122F5E" w:rsidP="00122F5E">
      <w:pPr>
        <w:pStyle w:val="a3"/>
        <w:numPr>
          <w:ilvl w:val="0"/>
          <w:numId w:val="1"/>
        </w:numPr>
        <w:spacing w:after="0" w:line="36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2FE1">
        <w:rPr>
          <w:rFonts w:ascii="Times New Roman" w:hAnsi="Times New Roman"/>
          <w:sz w:val="24"/>
        </w:rPr>
        <w:t>Понятие о врожденных и приобретенных гемолитических анемиях, классификация.</w:t>
      </w:r>
    </w:p>
    <w:p w14:paraId="48835667" w14:textId="77777777" w:rsidR="00122F5E" w:rsidRPr="00E72FE1" w:rsidRDefault="00122F5E" w:rsidP="00122F5E">
      <w:pPr>
        <w:pStyle w:val="a3"/>
        <w:numPr>
          <w:ilvl w:val="0"/>
          <w:numId w:val="1"/>
        </w:numPr>
        <w:spacing w:after="0" w:line="36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2FE1">
        <w:rPr>
          <w:rFonts w:ascii="Times New Roman" w:hAnsi="Times New Roman"/>
          <w:sz w:val="24"/>
        </w:rPr>
        <w:t xml:space="preserve">Определение наследственной микросфероцитарной гемолитической анемии </w:t>
      </w:r>
      <w:proofErr w:type="spellStart"/>
      <w:r w:rsidRPr="00E72FE1">
        <w:rPr>
          <w:rFonts w:ascii="Times New Roman" w:hAnsi="Times New Roman"/>
          <w:sz w:val="24"/>
        </w:rPr>
        <w:t>Минковского-Шоффара</w:t>
      </w:r>
      <w:proofErr w:type="spellEnd"/>
      <w:r w:rsidRPr="00E72FE1">
        <w:rPr>
          <w:rFonts w:ascii="Times New Roman" w:hAnsi="Times New Roman"/>
          <w:sz w:val="24"/>
        </w:rPr>
        <w:t xml:space="preserve">, клинические синдромы и </w:t>
      </w:r>
      <w:proofErr w:type="spellStart"/>
      <w:r w:rsidRPr="00E72FE1">
        <w:rPr>
          <w:rFonts w:ascii="Times New Roman" w:hAnsi="Times New Roman"/>
          <w:sz w:val="24"/>
        </w:rPr>
        <w:t>параклинические</w:t>
      </w:r>
      <w:proofErr w:type="spellEnd"/>
      <w:r w:rsidRPr="00E72FE1">
        <w:rPr>
          <w:rFonts w:ascii="Times New Roman" w:hAnsi="Times New Roman"/>
          <w:sz w:val="24"/>
        </w:rPr>
        <w:t xml:space="preserve"> аспекты диагностики.</w:t>
      </w:r>
    </w:p>
    <w:p w14:paraId="719692CB" w14:textId="77777777" w:rsidR="00122F5E" w:rsidRDefault="00122F5E" w:rsidP="00122F5E">
      <w:pPr>
        <w:pStyle w:val="a3"/>
        <w:numPr>
          <w:ilvl w:val="0"/>
          <w:numId w:val="1"/>
        </w:numPr>
        <w:spacing w:after="0" w:line="360" w:lineRule="auto"/>
        <w:ind w:left="284"/>
        <w:jc w:val="both"/>
        <w:rPr>
          <w:rFonts w:ascii="Times New Roman" w:hAnsi="Times New Roman"/>
          <w:sz w:val="24"/>
        </w:rPr>
      </w:pPr>
      <w:r w:rsidRPr="003424F0">
        <w:rPr>
          <w:rFonts w:ascii="Times New Roman" w:hAnsi="Times New Roman"/>
          <w:sz w:val="24"/>
        </w:rPr>
        <w:t>Дифференциальная диагностика и принципы оказания первой медицинской помощи при гемолитическом кризе; показания к спленэктомии</w:t>
      </w:r>
      <w:r>
        <w:rPr>
          <w:rFonts w:ascii="Times New Roman" w:hAnsi="Times New Roman"/>
          <w:sz w:val="24"/>
        </w:rPr>
        <w:t>.</w:t>
      </w:r>
    </w:p>
    <w:p w14:paraId="388A6CBC" w14:textId="77777777" w:rsidR="00122F5E" w:rsidRDefault="00122F5E" w:rsidP="00122F5E">
      <w:pPr>
        <w:pStyle w:val="a3"/>
        <w:numPr>
          <w:ilvl w:val="0"/>
          <w:numId w:val="1"/>
        </w:numPr>
        <w:tabs>
          <w:tab w:val="clear" w:pos="2160"/>
        </w:tabs>
        <w:spacing w:after="0" w:line="360" w:lineRule="auto"/>
        <w:ind w:left="284"/>
        <w:jc w:val="both"/>
        <w:rPr>
          <w:rFonts w:ascii="Times New Roman" w:hAnsi="Times New Roman"/>
          <w:sz w:val="24"/>
        </w:rPr>
      </w:pPr>
      <w:r w:rsidRPr="00E72FE1">
        <w:rPr>
          <w:rFonts w:ascii="Times New Roman" w:hAnsi="Times New Roman"/>
          <w:sz w:val="24"/>
        </w:rPr>
        <w:t>Приобретенные гемолитические анемии. Этиология, классификация патогенез, клинико-гематологическая картина, лабораторная диагностика.</w:t>
      </w:r>
    </w:p>
    <w:p w14:paraId="317A2CDC" w14:textId="77777777" w:rsidR="00122F5E" w:rsidRPr="00E72FE1" w:rsidRDefault="00122F5E" w:rsidP="00122F5E">
      <w:pPr>
        <w:pStyle w:val="a3"/>
        <w:numPr>
          <w:ilvl w:val="0"/>
          <w:numId w:val="1"/>
        </w:numPr>
        <w:tabs>
          <w:tab w:val="clear" w:pos="2160"/>
        </w:tabs>
        <w:spacing w:after="0" w:line="360" w:lineRule="auto"/>
        <w:ind w:left="284"/>
        <w:jc w:val="both"/>
        <w:rPr>
          <w:rFonts w:ascii="Times New Roman" w:hAnsi="Times New Roman"/>
          <w:sz w:val="24"/>
        </w:rPr>
      </w:pPr>
      <w:r w:rsidRPr="00E72FE1">
        <w:rPr>
          <w:rFonts w:ascii="Times New Roman" w:eastAsia="Calibri" w:hAnsi="Times New Roman" w:cs="Times New Roman"/>
          <w:sz w:val="24"/>
          <w:szCs w:val="24"/>
        </w:rPr>
        <w:t xml:space="preserve">В12 - , </w:t>
      </w:r>
      <w:proofErr w:type="spellStart"/>
      <w:r w:rsidRPr="00E72FE1">
        <w:rPr>
          <w:rFonts w:ascii="Times New Roman" w:eastAsia="Calibri" w:hAnsi="Times New Roman" w:cs="Times New Roman"/>
          <w:sz w:val="24"/>
          <w:szCs w:val="24"/>
        </w:rPr>
        <w:t>фолиеводефицитная</w:t>
      </w:r>
      <w:proofErr w:type="spellEnd"/>
      <w:r w:rsidRPr="00E72FE1">
        <w:rPr>
          <w:rFonts w:ascii="Times New Roman" w:eastAsia="Calibri" w:hAnsi="Times New Roman" w:cs="Times New Roman"/>
          <w:sz w:val="24"/>
          <w:szCs w:val="24"/>
        </w:rPr>
        <w:t xml:space="preserve"> анемии. Этиология, патогенез, клинико-гематологическая картина, лабораторная диагностика. </w:t>
      </w:r>
      <w:proofErr w:type="spellStart"/>
      <w:r w:rsidRPr="00E72FE1">
        <w:rPr>
          <w:rFonts w:ascii="Times New Roman" w:eastAsia="Calibri" w:hAnsi="Times New Roman" w:cs="Times New Roman"/>
          <w:sz w:val="24"/>
          <w:szCs w:val="24"/>
        </w:rPr>
        <w:t>Фуникулярныймиелоз</w:t>
      </w:r>
      <w:proofErr w:type="spellEnd"/>
      <w:r w:rsidRPr="00E72FE1">
        <w:rPr>
          <w:rFonts w:ascii="Times New Roman" w:eastAsia="Calibri" w:hAnsi="Times New Roman" w:cs="Times New Roman"/>
          <w:sz w:val="24"/>
          <w:szCs w:val="24"/>
        </w:rPr>
        <w:t>: характерные признаки и механизм возникновения.</w:t>
      </w:r>
    </w:p>
    <w:p w14:paraId="3717AF1E" w14:textId="77777777" w:rsidR="00122F5E" w:rsidRPr="00E72FE1" w:rsidRDefault="00122F5E" w:rsidP="00122F5E">
      <w:pPr>
        <w:pStyle w:val="a3"/>
        <w:numPr>
          <w:ilvl w:val="0"/>
          <w:numId w:val="1"/>
        </w:numPr>
        <w:tabs>
          <w:tab w:val="clear" w:pos="2160"/>
        </w:tabs>
        <w:spacing w:after="0" w:line="360" w:lineRule="auto"/>
        <w:ind w:left="284"/>
        <w:jc w:val="both"/>
        <w:rPr>
          <w:rFonts w:ascii="Times New Roman" w:hAnsi="Times New Roman"/>
          <w:sz w:val="24"/>
        </w:rPr>
      </w:pPr>
      <w:r w:rsidRPr="00E72FE1">
        <w:rPr>
          <w:rFonts w:ascii="Times New Roman" w:eastAsia="Calibri" w:hAnsi="Times New Roman" w:cs="Times New Roman"/>
          <w:sz w:val="24"/>
          <w:szCs w:val="24"/>
        </w:rPr>
        <w:t xml:space="preserve">Современные подходы к терапии В12 -, </w:t>
      </w:r>
      <w:proofErr w:type="spellStart"/>
      <w:r w:rsidRPr="00E72FE1">
        <w:rPr>
          <w:rFonts w:ascii="Times New Roman" w:eastAsia="Calibri" w:hAnsi="Times New Roman" w:cs="Times New Roman"/>
          <w:sz w:val="24"/>
          <w:szCs w:val="24"/>
        </w:rPr>
        <w:t>фолиеводефицитная</w:t>
      </w:r>
      <w:proofErr w:type="spellEnd"/>
      <w:r w:rsidRPr="00E72FE1">
        <w:rPr>
          <w:rFonts w:ascii="Times New Roman" w:eastAsia="Calibri" w:hAnsi="Times New Roman" w:cs="Times New Roman"/>
          <w:sz w:val="24"/>
          <w:szCs w:val="24"/>
        </w:rPr>
        <w:t xml:space="preserve"> анемии. Критерии эффективности терапии. </w:t>
      </w:r>
    </w:p>
    <w:p w14:paraId="22A5D868" w14:textId="77777777" w:rsidR="00122F5E" w:rsidRDefault="00122F5E" w:rsidP="009D6E82">
      <w:pPr>
        <w:pStyle w:val="a3"/>
        <w:numPr>
          <w:ilvl w:val="0"/>
          <w:numId w:val="1"/>
        </w:numPr>
        <w:tabs>
          <w:tab w:val="clear" w:pos="2160"/>
        </w:tabs>
        <w:spacing w:after="0" w:line="360" w:lineRule="auto"/>
        <w:ind w:left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Анемия хронических заболеваний. Этиология, патогенез, клинико-гематологическая картина, лабораторная диагностика. Подходы к терапии.</w:t>
      </w:r>
    </w:p>
    <w:p w14:paraId="4F6BE4B3" w14:textId="77777777" w:rsidR="00122F5E" w:rsidRPr="00122F5E" w:rsidRDefault="00122F5E" w:rsidP="00122F5E">
      <w:pPr>
        <w:pStyle w:val="a3"/>
        <w:spacing w:after="0" w:line="360" w:lineRule="auto"/>
        <w:ind w:left="284"/>
        <w:jc w:val="both"/>
        <w:rPr>
          <w:rFonts w:ascii="Times New Roman" w:hAnsi="Times New Roman"/>
          <w:sz w:val="24"/>
        </w:rPr>
      </w:pPr>
    </w:p>
    <w:p w14:paraId="79317579" w14:textId="77777777" w:rsidR="009D6E82" w:rsidRDefault="009D6E82" w:rsidP="00122F5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22F5E">
        <w:rPr>
          <w:rFonts w:ascii="Times New Roman" w:hAnsi="Times New Roman" w:cs="Times New Roman"/>
          <w:b/>
          <w:sz w:val="28"/>
          <w:szCs w:val="28"/>
        </w:rPr>
        <w:t>Занятие №2</w:t>
      </w:r>
      <w:r w:rsidR="00122F5E" w:rsidRPr="00122F5E">
        <w:rPr>
          <w:rFonts w:ascii="Times New Roman" w:hAnsi="Times New Roman" w:cs="Times New Roman"/>
          <w:b/>
          <w:sz w:val="28"/>
          <w:szCs w:val="28"/>
        </w:rPr>
        <w:t>: «</w:t>
      </w:r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Дифференциальный диагноз </w:t>
      </w:r>
      <w:proofErr w:type="spellStart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>лимфопролиферативного</w:t>
      </w:r>
      <w:proofErr w:type="spellEnd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синдрома (</w:t>
      </w:r>
      <w:proofErr w:type="spellStart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>лимфоаденопатии</w:t>
      </w:r>
      <w:proofErr w:type="spellEnd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спленомегалии, </w:t>
      </w:r>
      <w:proofErr w:type="spellStart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>лейкемоидные</w:t>
      </w:r>
      <w:proofErr w:type="spellEnd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реакции </w:t>
      </w:r>
      <w:proofErr w:type="spellStart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лимфоцитарного</w:t>
      </w:r>
      <w:proofErr w:type="spellEnd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типа). Алгоритм диагностики и подходы к терапии лимфомы Ходжкина и </w:t>
      </w:r>
      <w:proofErr w:type="spellStart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>неходжкинских</w:t>
      </w:r>
      <w:proofErr w:type="spellEnd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лимфом.</w:t>
      </w:r>
      <w:r w:rsidR="00122F5E" w:rsidRPr="00122F5E">
        <w:rPr>
          <w:rFonts w:ascii="Times New Roman" w:hAnsi="Times New Roman" w:cs="Times New Roman"/>
          <w:b/>
          <w:sz w:val="28"/>
          <w:szCs w:val="28"/>
        </w:rPr>
        <w:t>»</w:t>
      </w:r>
    </w:p>
    <w:p w14:paraId="7974A9FA" w14:textId="77777777" w:rsidR="00122F5E" w:rsidRPr="00724B46" w:rsidRDefault="00122F5E" w:rsidP="00122F5E">
      <w:pPr>
        <w:rPr>
          <w:rFonts w:ascii="Times New Roman" w:eastAsia="Calibri" w:hAnsi="Times New Roman" w:cs="Times New Roman"/>
          <w:sz w:val="24"/>
          <w:szCs w:val="24"/>
        </w:rPr>
      </w:pPr>
      <w:r w:rsidRPr="00724B46">
        <w:rPr>
          <w:rFonts w:ascii="Times New Roman" w:eastAsia="Calibri" w:hAnsi="Times New Roman" w:cs="Times New Roman"/>
          <w:sz w:val="24"/>
          <w:szCs w:val="24"/>
        </w:rPr>
        <w:t xml:space="preserve">1.  Понятие о </w:t>
      </w:r>
      <w:proofErr w:type="spellStart"/>
      <w:r w:rsidRPr="00724B46">
        <w:rPr>
          <w:rFonts w:ascii="Times New Roman" w:eastAsia="Calibri" w:hAnsi="Times New Roman" w:cs="Times New Roman"/>
          <w:sz w:val="24"/>
          <w:szCs w:val="24"/>
        </w:rPr>
        <w:t>лимфопролиферативном</w:t>
      </w:r>
      <w:proofErr w:type="spellEnd"/>
      <w:r w:rsidRPr="00724B46">
        <w:rPr>
          <w:rFonts w:ascii="Times New Roman" w:eastAsia="Calibri" w:hAnsi="Times New Roman" w:cs="Times New Roman"/>
          <w:sz w:val="24"/>
          <w:szCs w:val="24"/>
        </w:rPr>
        <w:t xml:space="preserve"> синдроме. Клиническая картина </w:t>
      </w:r>
      <w:proofErr w:type="spellStart"/>
      <w:r w:rsidRPr="00724B46">
        <w:rPr>
          <w:rFonts w:ascii="Times New Roman" w:eastAsia="Calibri" w:hAnsi="Times New Roman" w:cs="Times New Roman"/>
          <w:sz w:val="24"/>
          <w:szCs w:val="24"/>
        </w:rPr>
        <w:t>лимфопролиферативного</w:t>
      </w:r>
      <w:proofErr w:type="spellEnd"/>
      <w:r w:rsidRPr="00724B46">
        <w:rPr>
          <w:rFonts w:ascii="Times New Roman" w:eastAsia="Calibri" w:hAnsi="Times New Roman" w:cs="Times New Roman"/>
          <w:sz w:val="24"/>
          <w:szCs w:val="24"/>
        </w:rPr>
        <w:t xml:space="preserve"> синдрома. Дифференциальный диагноз </w:t>
      </w:r>
      <w:proofErr w:type="spellStart"/>
      <w:r w:rsidRPr="00724B46">
        <w:rPr>
          <w:rFonts w:ascii="Times New Roman" w:eastAsia="Calibri" w:hAnsi="Times New Roman" w:cs="Times New Roman"/>
          <w:sz w:val="24"/>
          <w:szCs w:val="24"/>
        </w:rPr>
        <w:t>лимфаденопатий</w:t>
      </w:r>
      <w:proofErr w:type="spellEnd"/>
      <w:r w:rsidRPr="00724B46">
        <w:rPr>
          <w:rFonts w:ascii="Times New Roman" w:eastAsia="Calibri" w:hAnsi="Times New Roman" w:cs="Times New Roman"/>
          <w:sz w:val="24"/>
          <w:szCs w:val="24"/>
        </w:rPr>
        <w:t>, спленомегалии.</w:t>
      </w:r>
    </w:p>
    <w:p w14:paraId="0BA9C1F3" w14:textId="77777777" w:rsidR="00122F5E" w:rsidRPr="00724B46" w:rsidRDefault="00122F5E" w:rsidP="00122F5E">
      <w:pPr>
        <w:rPr>
          <w:rFonts w:ascii="Times New Roman" w:eastAsia="Calibri" w:hAnsi="Times New Roman" w:cs="Times New Roman"/>
          <w:sz w:val="24"/>
          <w:szCs w:val="24"/>
        </w:rPr>
      </w:pPr>
      <w:r w:rsidRPr="00724B46">
        <w:rPr>
          <w:rFonts w:ascii="Times New Roman" w:eastAsia="Calibri" w:hAnsi="Times New Roman" w:cs="Times New Roman"/>
          <w:sz w:val="24"/>
          <w:szCs w:val="24"/>
        </w:rPr>
        <w:t xml:space="preserve">2.  </w:t>
      </w:r>
      <w:proofErr w:type="spellStart"/>
      <w:r w:rsidRPr="00724B46">
        <w:rPr>
          <w:rFonts w:ascii="Times New Roman" w:eastAsia="Calibri" w:hAnsi="Times New Roman" w:cs="Times New Roman"/>
          <w:sz w:val="24"/>
          <w:szCs w:val="24"/>
        </w:rPr>
        <w:t>Лейкемоидные</w:t>
      </w:r>
      <w:proofErr w:type="spellEnd"/>
      <w:r w:rsidRPr="00724B46">
        <w:rPr>
          <w:rFonts w:ascii="Times New Roman" w:eastAsia="Calibri" w:hAnsi="Times New Roman" w:cs="Times New Roman"/>
          <w:sz w:val="24"/>
          <w:szCs w:val="24"/>
        </w:rPr>
        <w:t xml:space="preserve"> реакции </w:t>
      </w:r>
      <w:proofErr w:type="spellStart"/>
      <w:r w:rsidRPr="00724B46">
        <w:rPr>
          <w:rFonts w:ascii="Times New Roman" w:eastAsia="Calibri" w:hAnsi="Times New Roman" w:cs="Times New Roman"/>
          <w:sz w:val="24"/>
          <w:szCs w:val="24"/>
        </w:rPr>
        <w:t>лимфоцитарного</w:t>
      </w:r>
      <w:proofErr w:type="spellEnd"/>
      <w:r w:rsidRPr="00724B46">
        <w:rPr>
          <w:rFonts w:ascii="Times New Roman" w:eastAsia="Calibri" w:hAnsi="Times New Roman" w:cs="Times New Roman"/>
          <w:sz w:val="24"/>
          <w:szCs w:val="24"/>
        </w:rPr>
        <w:t xml:space="preserve"> типа.</w:t>
      </w:r>
    </w:p>
    <w:p w14:paraId="0A8250EF" w14:textId="77777777" w:rsidR="00122F5E" w:rsidRDefault="00122F5E" w:rsidP="00122F5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eastAsia="Times New Roman"/>
        </w:rPr>
        <w:t xml:space="preserve">3. </w:t>
      </w:r>
      <w:r>
        <w:rPr>
          <w:rFonts w:ascii="Times New Roman" w:eastAsia="Calibri" w:hAnsi="Times New Roman" w:cs="Times New Roman"/>
          <w:sz w:val="24"/>
          <w:szCs w:val="24"/>
        </w:rPr>
        <w:t xml:space="preserve">Роль цитогенетических и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иммуноцитохимических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методов исследования в диагностике и стратификации риска для пациентов с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лимфопролиферативным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заболеванием.</w:t>
      </w:r>
    </w:p>
    <w:p w14:paraId="4467A981" w14:textId="77777777" w:rsidR="00122F5E" w:rsidRDefault="00122F5E" w:rsidP="00122F5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4. Классификация лимфом, ВОЗ 2016г.</w:t>
      </w:r>
    </w:p>
    <w:p w14:paraId="57DE9B0B" w14:textId="77777777" w:rsidR="00122F5E" w:rsidRPr="00CF4A6C" w:rsidRDefault="00122F5E" w:rsidP="00122F5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5. В-клеточные лимфомы: определение,  этиология, патогенез, клинические проявления, диагностика, подходы к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лечению.</w:t>
      </w:r>
      <w:r>
        <w:rPr>
          <w:rFonts w:ascii="Times New Roman" w:hAnsi="Times New Roman" w:cs="Times New Roman"/>
          <w:sz w:val="24"/>
          <w:szCs w:val="24"/>
        </w:rPr>
        <w:t>Классификация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лимфом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AnnArbor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11EEE564" w14:textId="77777777" w:rsidR="00122F5E" w:rsidRDefault="00122F5E" w:rsidP="00122F5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Лимфома Ходжкина: </w:t>
      </w:r>
      <w:r>
        <w:rPr>
          <w:rFonts w:ascii="Times New Roman" w:eastAsia="Calibri" w:hAnsi="Times New Roman" w:cs="Times New Roman"/>
          <w:sz w:val="24"/>
          <w:szCs w:val="24"/>
        </w:rPr>
        <w:t>определение, эпидемиология, этиология, патогенез, клинические проявления. Гистологические варианты лимфомы Ходжкина.</w:t>
      </w:r>
    </w:p>
    <w:p w14:paraId="14E2F27D" w14:textId="77777777" w:rsidR="00122F5E" w:rsidRDefault="00122F5E" w:rsidP="00122F5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7. Возможности современной терапии лимфомы Ходжкина.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Таргетные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препараты нового поколения: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брентуксимаб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ведотин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пембролизумаб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ниволумаб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 Принцип действия.</w:t>
      </w:r>
    </w:p>
    <w:p w14:paraId="617D71FC" w14:textId="77777777" w:rsidR="00122F5E" w:rsidRDefault="00122F5E" w:rsidP="00122F5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8.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Неходжкинские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лимфомы: фолликулярная лимфома, Диффузная В-крупноклеточная лимфома,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мантийно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-клеточная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лифмома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MALT</w:t>
      </w:r>
      <w:r>
        <w:rPr>
          <w:rFonts w:ascii="Times New Roman" w:eastAsia="Calibri" w:hAnsi="Times New Roman" w:cs="Times New Roman"/>
          <w:sz w:val="24"/>
          <w:szCs w:val="24"/>
        </w:rPr>
        <w:t xml:space="preserve">-лимфома. Этиология, патогенез, лабораторно-инструментальная диагностика, подходы к терапии (схемы ПХТ,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таргетная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терапия).</w:t>
      </w:r>
    </w:p>
    <w:p w14:paraId="248AC2D1" w14:textId="77777777" w:rsidR="00122F5E" w:rsidRDefault="00122F5E" w:rsidP="00122F5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9. Хронический лимфолейкоз (ХЛЛ): определение, эпидемиология, этиология, патогенез, клинические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проявления.Критерии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диагноза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ХЛЛ.Стадии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хронического лимфолейкоза по классификации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Binet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Rai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A607F79" w14:textId="77777777" w:rsidR="00122F5E" w:rsidRPr="00122F5E" w:rsidRDefault="00122F5E" w:rsidP="00122F5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10. Современные подходы к терапии пациентов с хроническим лимфолейкозом. Терапевтическая тактика в зависимости от возраста пациента и сопутствующего соматического фона.</w:t>
      </w:r>
    </w:p>
    <w:p w14:paraId="630743F5" w14:textId="77777777" w:rsidR="009D6E82" w:rsidRDefault="009D6E82" w:rsidP="00122F5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22F5E">
        <w:rPr>
          <w:rFonts w:ascii="Times New Roman" w:hAnsi="Times New Roman" w:cs="Times New Roman"/>
          <w:b/>
          <w:sz w:val="28"/>
          <w:szCs w:val="28"/>
        </w:rPr>
        <w:t>Занятие №3</w:t>
      </w:r>
      <w:r w:rsidR="00122F5E" w:rsidRPr="00122F5E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Дифференциальный диагноз </w:t>
      </w:r>
      <w:proofErr w:type="spellStart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>парапротеинемий</w:t>
      </w:r>
      <w:proofErr w:type="spellEnd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(понятие </w:t>
      </w:r>
      <w:proofErr w:type="spellStart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>моноклональныхгаммапатий</w:t>
      </w:r>
      <w:proofErr w:type="spellEnd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критерии диагноза, алгоритм диагностики и современные подходы к терапии парапротеинемических </w:t>
      </w:r>
      <w:proofErr w:type="spellStart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>гемобластозов</w:t>
      </w:r>
      <w:proofErr w:type="spellEnd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множественной миеломы и болезни </w:t>
      </w:r>
      <w:proofErr w:type="spellStart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>Вальденстрема</w:t>
      </w:r>
      <w:proofErr w:type="spellEnd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>).</w:t>
      </w:r>
      <w:r w:rsidR="00122F5E" w:rsidRPr="00122F5E">
        <w:rPr>
          <w:rFonts w:ascii="Times New Roman" w:hAnsi="Times New Roman" w:cs="Times New Roman"/>
          <w:b/>
          <w:sz w:val="28"/>
          <w:szCs w:val="28"/>
        </w:rPr>
        <w:t>»</w:t>
      </w:r>
    </w:p>
    <w:p w14:paraId="28C709B6" w14:textId="77777777" w:rsidR="00122F5E" w:rsidRDefault="00122F5E" w:rsidP="00122F5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1. </w:t>
      </w:r>
      <w:r w:rsidRPr="00724B46">
        <w:rPr>
          <w:rFonts w:ascii="Times New Roman" w:eastAsia="Calibri" w:hAnsi="Times New Roman" w:cs="Times New Roman"/>
          <w:sz w:val="24"/>
          <w:szCs w:val="24"/>
        </w:rPr>
        <w:t xml:space="preserve">Понятие о </w:t>
      </w:r>
      <w:r>
        <w:rPr>
          <w:rFonts w:ascii="Times New Roman" w:eastAsia="Calibri" w:hAnsi="Times New Roman" w:cs="Times New Roman"/>
          <w:sz w:val="24"/>
          <w:szCs w:val="24"/>
        </w:rPr>
        <w:t xml:space="preserve">моноклональных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гаммопатиях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: определение, классификация, этиология, патогенез.</w:t>
      </w:r>
    </w:p>
    <w:p w14:paraId="76CC60AF" w14:textId="77777777" w:rsidR="00122F5E" w:rsidRDefault="00122F5E" w:rsidP="00122F5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2. Критерии доброкачественной моноклональной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гаммопатии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9A6040D" w14:textId="77777777" w:rsidR="00122F5E" w:rsidRDefault="00122F5E" w:rsidP="00122F5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</w:t>
      </w:r>
      <w:r w:rsidRPr="00724B46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 xml:space="preserve">Методы диагностики парапротеинемических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гемобластозов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0F61E8C" w14:textId="77777777" w:rsidR="00122F5E" w:rsidRPr="003C1EF6" w:rsidRDefault="00122F5E" w:rsidP="00122F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4. Множественная миелома: этиология, патогенез, клинические проявления, диагностика.</w:t>
      </w:r>
    </w:p>
    <w:p w14:paraId="4CFEA0B3" w14:textId="77777777" w:rsidR="00122F5E" w:rsidRDefault="00122F5E" w:rsidP="00122F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Понятие о белке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Бенс</w:t>
      </w:r>
      <w:proofErr w:type="spellEnd"/>
      <w:r>
        <w:rPr>
          <w:rFonts w:ascii="Times New Roman" w:hAnsi="Times New Roman" w:cs="Times New Roman"/>
          <w:sz w:val="24"/>
          <w:szCs w:val="24"/>
        </w:rPr>
        <w:t>-Джонса, М-градиенте.</w:t>
      </w:r>
    </w:p>
    <w:p w14:paraId="5F67C393" w14:textId="77777777" w:rsidR="00122F5E" w:rsidRPr="003C1EF6" w:rsidRDefault="00122F5E" w:rsidP="00122F5E">
      <w:r>
        <w:rPr>
          <w:rFonts w:ascii="Times New Roman" w:eastAsia="Calibri" w:hAnsi="Times New Roman" w:cs="Times New Roman"/>
          <w:sz w:val="24"/>
          <w:szCs w:val="24"/>
        </w:rPr>
        <w:t xml:space="preserve">6. Классификация множественной миеломы по </w:t>
      </w:r>
      <w:proofErr w:type="spellStart"/>
      <w:r w:rsidRPr="00FF7AFC">
        <w:rPr>
          <w:rFonts w:ascii="Times New Roman" w:eastAsia="Calibri" w:hAnsi="Times New Roman" w:cs="Times New Roman"/>
          <w:sz w:val="24"/>
          <w:szCs w:val="24"/>
        </w:rPr>
        <w:t>Durie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F7AFC">
        <w:rPr>
          <w:rFonts w:ascii="Times New Roman" w:eastAsia="Calibri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F7AFC">
        <w:rPr>
          <w:rFonts w:ascii="Times New Roman" w:eastAsia="Calibri" w:hAnsi="Times New Roman" w:cs="Times New Roman"/>
          <w:sz w:val="24"/>
          <w:szCs w:val="24"/>
        </w:rPr>
        <w:t>Salmon</w:t>
      </w:r>
      <w:proofErr w:type="spellEnd"/>
      <w:r w:rsidRPr="00FF7AFC">
        <w:rPr>
          <w:rFonts w:ascii="Times New Roman" w:eastAsia="Calibri" w:hAnsi="Times New Roman" w:cs="Times New Roman"/>
          <w:sz w:val="24"/>
          <w:szCs w:val="24"/>
        </w:rPr>
        <w:t>, ISS.</w:t>
      </w:r>
    </w:p>
    <w:p w14:paraId="2AC6C25C" w14:textId="77777777" w:rsidR="00122F5E" w:rsidRPr="003C1EF6" w:rsidRDefault="00122F5E" w:rsidP="00122F5E">
      <w:pPr>
        <w:rPr>
          <w:rFonts w:ascii="Times New Roman" w:eastAsia="Calibri" w:hAnsi="Times New Roman" w:cs="Times New Roman"/>
          <w:sz w:val="24"/>
          <w:szCs w:val="24"/>
        </w:rPr>
      </w:pPr>
      <w:r w:rsidRPr="00FF7AFC">
        <w:rPr>
          <w:rFonts w:ascii="Times New Roman" w:eastAsia="Calibri" w:hAnsi="Times New Roman" w:cs="Times New Roman"/>
          <w:sz w:val="24"/>
          <w:szCs w:val="24"/>
        </w:rPr>
        <w:t xml:space="preserve">7. Подходы к терапии множественной миеломы. Лечение рецидивирующих и рефрактерных форм ММ. </w:t>
      </w:r>
    </w:p>
    <w:p w14:paraId="261B02BD" w14:textId="77777777" w:rsidR="00122F5E" w:rsidRDefault="00122F5E" w:rsidP="00122F5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8. </w:t>
      </w:r>
      <w:proofErr w:type="spellStart"/>
      <w:r w:rsidRPr="00FF7AFC">
        <w:rPr>
          <w:rFonts w:ascii="Times New Roman" w:eastAsia="Calibri" w:hAnsi="Times New Roman" w:cs="Times New Roman"/>
          <w:sz w:val="24"/>
          <w:szCs w:val="24"/>
        </w:rPr>
        <w:t>Макроглобулинемия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F7AFC">
        <w:rPr>
          <w:rFonts w:ascii="Times New Roman" w:eastAsia="Calibri" w:hAnsi="Times New Roman" w:cs="Times New Roman"/>
          <w:sz w:val="24"/>
          <w:szCs w:val="24"/>
        </w:rPr>
        <w:t>Валеденстрема</w:t>
      </w:r>
      <w:proofErr w:type="spellEnd"/>
      <w:r w:rsidRPr="00FF7AFC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>
        <w:rPr>
          <w:rFonts w:ascii="Times New Roman" w:eastAsia="Calibri" w:hAnsi="Times New Roman" w:cs="Times New Roman"/>
          <w:sz w:val="24"/>
          <w:szCs w:val="24"/>
        </w:rPr>
        <w:t>этиология, патогенез, клинические проявления, диагностика.</w:t>
      </w:r>
    </w:p>
    <w:p w14:paraId="7544D2CA" w14:textId="77777777" w:rsidR="00122F5E" w:rsidRPr="00122F5E" w:rsidRDefault="00122F5E" w:rsidP="00122F5E">
      <w:pPr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4"/>
          <w:szCs w:val="24"/>
        </w:rPr>
        <w:t>9. Критерии диагноза, терапевтическая тактика.</w:t>
      </w:r>
    </w:p>
    <w:p w14:paraId="6C57902F" w14:textId="77777777" w:rsidR="009D6E82" w:rsidRDefault="009D6E82" w:rsidP="00122F5E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22F5E">
        <w:rPr>
          <w:rFonts w:ascii="Times New Roman" w:hAnsi="Times New Roman" w:cs="Times New Roman"/>
          <w:b/>
          <w:sz w:val="28"/>
          <w:szCs w:val="28"/>
        </w:rPr>
        <w:t>Занятие №4</w:t>
      </w:r>
      <w:r w:rsidR="00122F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2F5E" w:rsidRPr="00122F5E">
        <w:rPr>
          <w:rFonts w:ascii="Times New Roman" w:hAnsi="Times New Roman" w:cs="Times New Roman"/>
          <w:b/>
          <w:sz w:val="28"/>
          <w:szCs w:val="28"/>
        </w:rPr>
        <w:t>«</w:t>
      </w:r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Дифференциальный диагноз </w:t>
      </w:r>
      <w:proofErr w:type="spellStart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>миелопролиферативного</w:t>
      </w:r>
      <w:proofErr w:type="spellEnd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синдрома (</w:t>
      </w:r>
      <w:proofErr w:type="spellStart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>лейкемоидные</w:t>
      </w:r>
      <w:proofErr w:type="spellEnd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реакции миелоидного типа,  вторичные эритроцитозы, вторичные тромбоцитозы). Критерии диагноза, дифференциальная диагностика и современные подходы к терапии хронических </w:t>
      </w:r>
      <w:proofErr w:type="spellStart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>миелопролиферативных</w:t>
      </w:r>
      <w:proofErr w:type="spellEnd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заболеваний.»</w:t>
      </w:r>
    </w:p>
    <w:p w14:paraId="76433E34" w14:textId="77777777" w:rsidR="00122F5E" w:rsidRPr="00724B46" w:rsidRDefault="00122F5E" w:rsidP="00122F5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</w:t>
      </w:r>
      <w:r w:rsidRPr="00724B46">
        <w:rPr>
          <w:rFonts w:ascii="Times New Roman" w:eastAsia="Calibri" w:hAnsi="Times New Roman" w:cs="Times New Roman"/>
          <w:sz w:val="24"/>
          <w:szCs w:val="24"/>
        </w:rPr>
        <w:t xml:space="preserve">.  Понятие о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миел</w:t>
      </w:r>
      <w:r w:rsidRPr="00724B46">
        <w:rPr>
          <w:rFonts w:ascii="Times New Roman" w:eastAsia="Calibri" w:hAnsi="Times New Roman" w:cs="Times New Roman"/>
          <w:sz w:val="24"/>
          <w:szCs w:val="24"/>
        </w:rPr>
        <w:t>опролиферативном</w:t>
      </w:r>
      <w:proofErr w:type="spellEnd"/>
      <w:r w:rsidRPr="00724B46">
        <w:rPr>
          <w:rFonts w:ascii="Times New Roman" w:eastAsia="Calibri" w:hAnsi="Times New Roman" w:cs="Times New Roman"/>
          <w:sz w:val="24"/>
          <w:szCs w:val="24"/>
        </w:rPr>
        <w:t xml:space="preserve"> синдроме. Клиническая картина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миело</w:t>
      </w:r>
      <w:r w:rsidRPr="00724B46">
        <w:rPr>
          <w:rFonts w:ascii="Times New Roman" w:eastAsia="Calibri" w:hAnsi="Times New Roman" w:cs="Times New Roman"/>
          <w:sz w:val="24"/>
          <w:szCs w:val="24"/>
        </w:rPr>
        <w:t>пролиферативного</w:t>
      </w:r>
      <w:proofErr w:type="spellEnd"/>
      <w:r w:rsidRPr="00724B46">
        <w:rPr>
          <w:rFonts w:ascii="Times New Roman" w:eastAsia="Calibri" w:hAnsi="Times New Roman" w:cs="Times New Roman"/>
          <w:sz w:val="24"/>
          <w:szCs w:val="24"/>
        </w:rPr>
        <w:t xml:space="preserve"> синдрома. </w:t>
      </w:r>
    </w:p>
    <w:p w14:paraId="0CB636B9" w14:textId="77777777" w:rsidR="00122F5E" w:rsidRPr="00724B46" w:rsidRDefault="00122F5E" w:rsidP="00122F5E">
      <w:pPr>
        <w:rPr>
          <w:rFonts w:ascii="Times New Roman" w:eastAsia="Calibri" w:hAnsi="Times New Roman" w:cs="Times New Roman"/>
          <w:sz w:val="24"/>
          <w:szCs w:val="24"/>
        </w:rPr>
      </w:pPr>
      <w:r w:rsidRPr="00724B46">
        <w:rPr>
          <w:rFonts w:ascii="Times New Roman" w:eastAsia="Calibri" w:hAnsi="Times New Roman" w:cs="Times New Roman"/>
          <w:sz w:val="24"/>
          <w:szCs w:val="24"/>
        </w:rPr>
        <w:t xml:space="preserve">2.  </w:t>
      </w:r>
      <w:proofErr w:type="spellStart"/>
      <w:r w:rsidRPr="00724B46">
        <w:rPr>
          <w:rFonts w:ascii="Times New Roman" w:eastAsia="Calibri" w:hAnsi="Times New Roman" w:cs="Times New Roman"/>
          <w:sz w:val="24"/>
          <w:szCs w:val="24"/>
        </w:rPr>
        <w:t>Лейкемоидные</w:t>
      </w:r>
      <w:proofErr w:type="spellEnd"/>
      <w:r w:rsidRPr="00724B46">
        <w:rPr>
          <w:rFonts w:ascii="Times New Roman" w:eastAsia="Calibri" w:hAnsi="Times New Roman" w:cs="Times New Roman"/>
          <w:sz w:val="24"/>
          <w:szCs w:val="24"/>
        </w:rPr>
        <w:t xml:space="preserve"> реакции </w:t>
      </w:r>
      <w:r>
        <w:rPr>
          <w:rFonts w:ascii="Times New Roman" w:eastAsia="Calibri" w:hAnsi="Times New Roman" w:cs="Times New Roman"/>
          <w:sz w:val="24"/>
          <w:szCs w:val="24"/>
        </w:rPr>
        <w:t xml:space="preserve">миелоидного </w:t>
      </w:r>
      <w:r w:rsidRPr="00724B46">
        <w:rPr>
          <w:rFonts w:ascii="Times New Roman" w:eastAsia="Calibri" w:hAnsi="Times New Roman" w:cs="Times New Roman"/>
          <w:sz w:val="24"/>
          <w:szCs w:val="24"/>
        </w:rPr>
        <w:t>типа.</w:t>
      </w:r>
    </w:p>
    <w:p w14:paraId="455E04FD" w14:textId="77777777" w:rsidR="00122F5E" w:rsidRDefault="00122F5E" w:rsidP="00122F5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eastAsia="Times New Roman"/>
        </w:rPr>
        <w:t xml:space="preserve">3. </w:t>
      </w:r>
      <w:r>
        <w:rPr>
          <w:rFonts w:ascii="Times New Roman" w:eastAsia="Calibri" w:hAnsi="Times New Roman" w:cs="Times New Roman"/>
          <w:sz w:val="24"/>
          <w:szCs w:val="24"/>
        </w:rPr>
        <w:t xml:space="preserve">Роль цитогенетических и молекулярно-биологических методов исследования в диагностике и стратификации риска для пациентов с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миелопролиферативным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заболеванием.</w:t>
      </w:r>
    </w:p>
    <w:p w14:paraId="42F23713" w14:textId="77777777" w:rsidR="00122F5E" w:rsidRDefault="00122F5E" w:rsidP="00122F5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4. Хронический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миелолейкоз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:  определение,  этиология, патогенез, клинические проявления,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диагностика.Стадии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(фазы) хронического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миелолейкоза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: клинико-гематологическая характеристика, критерии диагноза, согласно ВОЗ/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ELN</w:t>
      </w:r>
      <w:r w:rsidRPr="00724B46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6137B396" w14:textId="77777777" w:rsidR="00122F5E" w:rsidRDefault="00122F5E" w:rsidP="00122F5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5. Понятие о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Ph</w:t>
      </w:r>
      <w:r>
        <w:rPr>
          <w:rFonts w:ascii="Times New Roman" w:eastAsia="Calibri" w:hAnsi="Times New Roman" w:cs="Times New Roman"/>
          <w:sz w:val="24"/>
          <w:szCs w:val="24"/>
        </w:rPr>
        <w:t>-хромосоме.</w:t>
      </w:r>
    </w:p>
    <w:p w14:paraId="30F1599C" w14:textId="77777777" w:rsidR="00122F5E" w:rsidRDefault="00122F5E" w:rsidP="00122F5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6. Современные подходы к терапии хронического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миелолейкоза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таргетная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терапия ингибиторами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тирозинкиназы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6078087" w14:textId="77777777" w:rsidR="00122F5E" w:rsidRDefault="00122F5E" w:rsidP="00122F5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7. . Истинная полицитемия: определение,  этиология, патогенез. Большие и малые критерии истиной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полицитемии.Современные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подходы к диагностике и комплексная терапия истинной полицитемии.  </w:t>
      </w:r>
    </w:p>
    <w:p w14:paraId="58DA8020" w14:textId="77777777" w:rsidR="00122F5E" w:rsidRDefault="00122F5E" w:rsidP="00122F5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8. Дифференциальный диагноз истинной полицитемии и вторичных эритроцитозов. </w:t>
      </w:r>
    </w:p>
    <w:p w14:paraId="51723799" w14:textId="77777777" w:rsidR="00122F5E" w:rsidRDefault="00122F5E" w:rsidP="00122F5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9. Первичный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миелофиброз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: определение, этиология, патогенез. Критерии диагноза. Методы диагностики, принцип лечения.</w:t>
      </w:r>
    </w:p>
    <w:p w14:paraId="25CBB89B" w14:textId="77777777" w:rsidR="00122F5E" w:rsidRDefault="00122F5E" w:rsidP="00122F5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10.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Эссенциальная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тромбоцитемия: определение, этиология, патогенез. Критерии диагноза. Методы диагностики, принцип лечения. Дифференциальный диагноз с вторичными тромбоцитозами.</w:t>
      </w:r>
    </w:p>
    <w:p w14:paraId="1375EBDA" w14:textId="77777777" w:rsidR="00122F5E" w:rsidRPr="00122F5E" w:rsidRDefault="00122F5E" w:rsidP="00122F5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DE5BFFF" w14:textId="77777777" w:rsidR="009D6E82" w:rsidRDefault="009D6E82" w:rsidP="009D6E82">
      <w:pPr>
        <w:rPr>
          <w:rFonts w:ascii="Times New Roman" w:hAnsi="Times New Roman" w:cs="Times New Roman"/>
          <w:b/>
          <w:sz w:val="28"/>
          <w:szCs w:val="28"/>
        </w:rPr>
      </w:pPr>
      <w:r w:rsidRPr="00122F5E">
        <w:rPr>
          <w:rFonts w:ascii="Times New Roman" w:hAnsi="Times New Roman" w:cs="Times New Roman"/>
          <w:b/>
          <w:sz w:val="28"/>
          <w:szCs w:val="28"/>
        </w:rPr>
        <w:t>Занятие №5</w:t>
      </w:r>
      <w:r w:rsidR="00122F5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122F5E" w:rsidRPr="00122F5E">
        <w:rPr>
          <w:rFonts w:ascii="Times New Roman" w:hAnsi="Times New Roman" w:cs="Times New Roman"/>
          <w:b/>
          <w:sz w:val="28"/>
          <w:szCs w:val="28"/>
        </w:rPr>
        <w:t>«</w:t>
      </w:r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>Дифференциальная диагностика геморрагического синдрома. Критерии диагноза геморрагических диатезов и современные  стандарты лечения.</w:t>
      </w:r>
      <w:r w:rsidR="00122F5E" w:rsidRPr="00122F5E">
        <w:rPr>
          <w:rFonts w:ascii="Times New Roman" w:hAnsi="Times New Roman" w:cs="Times New Roman"/>
          <w:b/>
          <w:sz w:val="28"/>
          <w:szCs w:val="28"/>
        </w:rPr>
        <w:t>»</w:t>
      </w:r>
    </w:p>
    <w:p w14:paraId="62035D25" w14:textId="77777777" w:rsidR="00122F5E" w:rsidRPr="00A15BE2" w:rsidRDefault="00122F5E" w:rsidP="00122F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 </w:t>
      </w:r>
      <w:r w:rsidRPr="00804A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Геморрагические диатез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ы: определение </w:t>
      </w:r>
      <w:proofErr w:type="spellStart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понятия.Типы</w:t>
      </w:r>
      <w:proofErr w:type="spellEnd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кровоточивости по З.С. </w:t>
      </w:r>
      <w:proofErr w:type="spellStart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Баркагану</w:t>
      </w:r>
      <w:proofErr w:type="spellEnd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: клиническая характеристика каждого типа кровоточивости, причины возникновения и механизмы развития. </w:t>
      </w:r>
    </w:p>
    <w:p w14:paraId="36194788" w14:textId="77777777" w:rsidR="00122F5E" w:rsidRPr="00A15BE2" w:rsidRDefault="00122F5E" w:rsidP="00122F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804A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Тромбоцитопении. 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Классификация</w:t>
      </w:r>
      <w:r w:rsidRPr="00804A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Этиология, патогенез, основные проявления, принципы диагностики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лечение.Механизмы</w:t>
      </w:r>
      <w:proofErr w:type="spellEnd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развития иммунных форм </w:t>
      </w:r>
      <w:proofErr w:type="spellStart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тромбоцитопений</w:t>
      </w:r>
      <w:proofErr w:type="spellEnd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связанных с повышенным разрушением тромбоцитов.</w:t>
      </w:r>
    </w:p>
    <w:p w14:paraId="02DA0640" w14:textId="77777777" w:rsidR="00122F5E" w:rsidRPr="00804A79" w:rsidRDefault="00122F5E" w:rsidP="00122F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</w:t>
      </w:r>
      <w:r w:rsidRPr="00804A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ромбоцитопатии</w:t>
      </w:r>
      <w:proofErr w:type="spellEnd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Классификация</w:t>
      </w:r>
      <w:r w:rsidRPr="00804A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Этиология, патогенез, основные проявления, принципы диагностики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лечение.Изменения</w:t>
      </w:r>
      <w:proofErr w:type="spellEnd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 молекулярной структуре тромбоцитов, лежащие в основе развития наследственных форм </w:t>
      </w:r>
      <w:proofErr w:type="spellStart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тромбоцитопатий</w:t>
      </w:r>
      <w:proofErr w:type="spellEnd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012E7090" w14:textId="77777777" w:rsidR="00122F5E" w:rsidRPr="00A15BE2" w:rsidRDefault="00122F5E" w:rsidP="00122F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</w:t>
      </w:r>
      <w:r w:rsidRPr="00804A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804A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Коагулопатии</w:t>
      </w:r>
      <w:proofErr w:type="spellEnd"/>
      <w:r w:rsidRPr="00804A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Виды. Этиология, патогенез, основные проявления, принципы диагностики. Гемофилия 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А и В </w:t>
      </w:r>
      <w:r w:rsidRPr="00804A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 этио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логия, </w:t>
      </w:r>
      <w:r w:rsidRPr="00804A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патогенез, клинические и лабораторные проявления.</w:t>
      </w:r>
    </w:p>
    <w:p w14:paraId="6DA0F757" w14:textId="77777777" w:rsidR="00122F5E" w:rsidRDefault="00122F5E" w:rsidP="00122F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Современные подходы к терапии пациентов с гемофилией. </w:t>
      </w:r>
    </w:p>
    <w:p w14:paraId="533DA9D4" w14:textId="77777777" w:rsidR="00122F5E" w:rsidRDefault="00122F5E" w:rsidP="00122F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6. 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Геморрагическая </w:t>
      </w:r>
      <w:proofErr w:type="spellStart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телеангиэктазия</w:t>
      </w:r>
      <w:proofErr w:type="spellEnd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(болезнь </w:t>
      </w:r>
      <w:proofErr w:type="spellStart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Рондю-Ослера</w:t>
      </w:r>
      <w:proofErr w:type="spellEnd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этиология, патогенез, клинико-лабораторная картина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подходы к терапии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7FA8FFF4" w14:textId="77777777" w:rsidR="00122F5E" w:rsidRDefault="00122F5E" w:rsidP="00122F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 Б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олезнь (геморрагический васкулит) </w:t>
      </w:r>
      <w:proofErr w:type="spellStart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Шенлейна-Геноха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этиология</w:t>
      </w:r>
      <w:proofErr w:type="spellEnd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патогенез, клинико-лабораторная картина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подходы к терапии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117040F5" w14:textId="77777777" w:rsidR="00122F5E" w:rsidRDefault="00122F5E" w:rsidP="00122F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8. Болезнь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Виллебранда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этиология, патогенез, клинико-лабораторная картина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современные подходы к терапии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1A78C0A9" w14:textId="77777777" w:rsidR="00122F5E" w:rsidRDefault="00122F5E" w:rsidP="00122F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9. ДВС-синдром: 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этиология, патогенез, клинико-лабораторная картина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современные подходы к терапии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2583DC14" w14:textId="77777777" w:rsidR="00122F5E" w:rsidRPr="00122F5E" w:rsidRDefault="00122F5E" w:rsidP="00122F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10. Интегральные методы диагностики системы гемостаза: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тромбодинамика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тромбоэластометрия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тест генерации тромбина.</w:t>
      </w:r>
    </w:p>
    <w:p w14:paraId="4E9EA615" w14:textId="77777777" w:rsidR="009D6E82" w:rsidRDefault="009D6E82" w:rsidP="009D6E82">
      <w:pPr>
        <w:rPr>
          <w:rFonts w:ascii="Times New Roman" w:hAnsi="Times New Roman" w:cs="Times New Roman"/>
          <w:b/>
          <w:sz w:val="28"/>
          <w:szCs w:val="28"/>
        </w:rPr>
      </w:pPr>
      <w:r w:rsidRPr="00122F5E">
        <w:rPr>
          <w:rFonts w:ascii="Times New Roman" w:hAnsi="Times New Roman" w:cs="Times New Roman"/>
          <w:b/>
          <w:sz w:val="28"/>
          <w:szCs w:val="28"/>
        </w:rPr>
        <w:t>Занятие №6</w:t>
      </w:r>
      <w:r w:rsidR="00122F5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122F5E" w:rsidRPr="00994C86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994C86" w:rsidRPr="00994C86">
        <w:rPr>
          <w:rFonts w:ascii="Times New Roman" w:eastAsia="Times New Roman" w:hAnsi="Times New Roman" w:cs="Times New Roman"/>
          <w:b/>
          <w:bCs/>
          <w:sz w:val="28"/>
          <w:szCs w:val="28"/>
        </w:rPr>
        <w:t>Апластические</w:t>
      </w:r>
      <w:proofErr w:type="spellEnd"/>
      <w:r w:rsidR="00994C86" w:rsidRPr="00994C8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состояния кроветворения: лейкопении, </w:t>
      </w:r>
      <w:proofErr w:type="spellStart"/>
      <w:r w:rsidR="00994C86" w:rsidRPr="00994C86">
        <w:rPr>
          <w:rFonts w:ascii="Times New Roman" w:eastAsia="Times New Roman" w:hAnsi="Times New Roman" w:cs="Times New Roman"/>
          <w:b/>
          <w:bCs/>
          <w:sz w:val="28"/>
          <w:szCs w:val="28"/>
        </w:rPr>
        <w:t>апластическая</w:t>
      </w:r>
      <w:proofErr w:type="spellEnd"/>
      <w:r w:rsidR="00994C86" w:rsidRPr="00994C8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анемия.  </w:t>
      </w:r>
      <w:proofErr w:type="spellStart"/>
      <w:r w:rsidR="00994C86" w:rsidRPr="00994C86">
        <w:rPr>
          <w:rFonts w:ascii="Times New Roman" w:eastAsia="Times New Roman" w:hAnsi="Times New Roman" w:cs="Times New Roman"/>
          <w:b/>
          <w:bCs/>
          <w:sz w:val="28"/>
          <w:szCs w:val="28"/>
        </w:rPr>
        <w:t>Миелодиспластический</w:t>
      </w:r>
      <w:proofErr w:type="spellEnd"/>
      <w:r w:rsidR="00994C86" w:rsidRPr="00994C8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синдром, этиология, патогенез, клиника, дифференциальная диагностика, подходы к терапии. Зачетное занятие. Защита эпикризов.</w:t>
      </w:r>
      <w:r w:rsidR="00122F5E" w:rsidRPr="00994C86">
        <w:rPr>
          <w:rFonts w:ascii="Times New Roman" w:hAnsi="Times New Roman" w:cs="Times New Roman"/>
          <w:b/>
          <w:sz w:val="28"/>
          <w:szCs w:val="28"/>
        </w:rPr>
        <w:t>»</w:t>
      </w:r>
    </w:p>
    <w:p w14:paraId="37566406" w14:textId="77777777" w:rsidR="00994C86" w:rsidRDefault="00994C86" w:rsidP="00994C86">
      <w:pPr>
        <w:pStyle w:val="a3"/>
        <w:numPr>
          <w:ilvl w:val="3"/>
          <w:numId w:val="4"/>
        </w:numPr>
        <w:tabs>
          <w:tab w:val="clear" w:pos="2804"/>
          <w:tab w:val="num" w:pos="2444"/>
        </w:tabs>
        <w:ind w:left="284"/>
        <w:rPr>
          <w:rFonts w:ascii="Times New Roman" w:eastAsia="Times New Roman" w:hAnsi="Times New Roman" w:cs="Times New Roman"/>
          <w:bCs/>
          <w:sz w:val="24"/>
          <w:szCs w:val="28"/>
        </w:rPr>
      </w:pPr>
      <w:proofErr w:type="spellStart"/>
      <w:r>
        <w:rPr>
          <w:rFonts w:ascii="Times New Roman" w:eastAsia="Times New Roman" w:hAnsi="Times New Roman" w:cs="Times New Roman"/>
          <w:bCs/>
          <w:sz w:val="24"/>
          <w:szCs w:val="28"/>
        </w:rPr>
        <w:t>Апластические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8"/>
        </w:rPr>
        <w:t xml:space="preserve"> состояния кроветворения: классификация, этиология, патогенез, клинико-лабораторная диагностика.</w:t>
      </w:r>
    </w:p>
    <w:p w14:paraId="0847FF58" w14:textId="77777777" w:rsidR="00994C86" w:rsidRDefault="00994C86" w:rsidP="00994C86">
      <w:pPr>
        <w:pStyle w:val="a3"/>
        <w:numPr>
          <w:ilvl w:val="3"/>
          <w:numId w:val="4"/>
        </w:numPr>
        <w:tabs>
          <w:tab w:val="clear" w:pos="2804"/>
          <w:tab w:val="num" w:pos="2444"/>
        </w:tabs>
        <w:ind w:left="284"/>
        <w:rPr>
          <w:rFonts w:ascii="Times New Roman" w:eastAsia="Times New Roman" w:hAnsi="Times New Roman" w:cs="Times New Roman"/>
          <w:bCs/>
          <w:sz w:val="24"/>
          <w:szCs w:val="28"/>
        </w:rPr>
      </w:pPr>
      <w:r>
        <w:rPr>
          <w:rFonts w:ascii="Times New Roman" w:eastAsia="Times New Roman" w:hAnsi="Times New Roman" w:cs="Times New Roman"/>
          <w:bCs/>
          <w:sz w:val="24"/>
          <w:szCs w:val="28"/>
        </w:rPr>
        <w:t>Лейкопении. Этиология, принципы дифференциальной диагностики.</w:t>
      </w:r>
    </w:p>
    <w:p w14:paraId="4D1B792F" w14:textId="77777777" w:rsidR="00994C86" w:rsidRDefault="00994C86" w:rsidP="00994C86">
      <w:pPr>
        <w:pStyle w:val="a3"/>
        <w:numPr>
          <w:ilvl w:val="3"/>
          <w:numId w:val="4"/>
        </w:numPr>
        <w:tabs>
          <w:tab w:val="clear" w:pos="2804"/>
          <w:tab w:val="num" w:pos="2444"/>
        </w:tabs>
        <w:ind w:left="284"/>
        <w:rPr>
          <w:rFonts w:ascii="Times New Roman" w:eastAsia="Times New Roman" w:hAnsi="Times New Roman" w:cs="Times New Roman"/>
          <w:bCs/>
          <w:sz w:val="24"/>
          <w:szCs w:val="28"/>
        </w:rPr>
      </w:pPr>
      <w:proofErr w:type="spellStart"/>
      <w:r>
        <w:rPr>
          <w:rFonts w:ascii="Times New Roman" w:eastAsia="Times New Roman" w:hAnsi="Times New Roman" w:cs="Times New Roman"/>
          <w:bCs/>
          <w:sz w:val="24"/>
          <w:szCs w:val="28"/>
        </w:rPr>
        <w:t>Апластическая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8"/>
        </w:rPr>
        <w:t xml:space="preserve"> анемия: этиология, патогенез, клиническая картина.</w:t>
      </w:r>
    </w:p>
    <w:p w14:paraId="3204CBFA" w14:textId="77777777" w:rsidR="00994C86" w:rsidRDefault="00994C86" w:rsidP="00994C86">
      <w:pPr>
        <w:pStyle w:val="a3"/>
        <w:numPr>
          <w:ilvl w:val="3"/>
          <w:numId w:val="4"/>
        </w:numPr>
        <w:tabs>
          <w:tab w:val="clear" w:pos="2804"/>
          <w:tab w:val="num" w:pos="2444"/>
        </w:tabs>
        <w:ind w:left="284"/>
        <w:rPr>
          <w:rFonts w:ascii="Times New Roman" w:eastAsia="Times New Roman" w:hAnsi="Times New Roman" w:cs="Times New Roman"/>
          <w:bCs/>
          <w:sz w:val="24"/>
          <w:szCs w:val="28"/>
        </w:rPr>
      </w:pPr>
      <w:r>
        <w:rPr>
          <w:rFonts w:ascii="Times New Roman" w:eastAsia="Times New Roman" w:hAnsi="Times New Roman" w:cs="Times New Roman"/>
          <w:bCs/>
          <w:sz w:val="24"/>
          <w:szCs w:val="28"/>
        </w:rPr>
        <w:t xml:space="preserve">Классификация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8"/>
        </w:rPr>
        <w:t>апластических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8"/>
        </w:rPr>
        <w:t xml:space="preserve"> анемий.</w:t>
      </w:r>
    </w:p>
    <w:p w14:paraId="7D120FBB" w14:textId="77777777" w:rsidR="00994C86" w:rsidRDefault="00994C86" w:rsidP="00994C86">
      <w:pPr>
        <w:pStyle w:val="a3"/>
        <w:numPr>
          <w:ilvl w:val="3"/>
          <w:numId w:val="4"/>
        </w:numPr>
        <w:tabs>
          <w:tab w:val="clear" w:pos="2804"/>
          <w:tab w:val="num" w:pos="2444"/>
        </w:tabs>
        <w:ind w:left="284"/>
        <w:rPr>
          <w:rFonts w:ascii="Times New Roman" w:eastAsia="Times New Roman" w:hAnsi="Times New Roman" w:cs="Times New Roman"/>
          <w:bCs/>
          <w:sz w:val="24"/>
          <w:szCs w:val="28"/>
        </w:rPr>
      </w:pPr>
      <w:r>
        <w:rPr>
          <w:rFonts w:ascii="Times New Roman" w:eastAsia="Times New Roman" w:hAnsi="Times New Roman" w:cs="Times New Roman"/>
          <w:bCs/>
          <w:sz w:val="24"/>
          <w:szCs w:val="28"/>
        </w:rPr>
        <w:t xml:space="preserve">Врожденные формы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8"/>
        </w:rPr>
        <w:t>апластической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8"/>
        </w:rPr>
        <w:t xml:space="preserve"> анемии: анемия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8"/>
        </w:rPr>
        <w:t>Фанкони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8"/>
        </w:rPr>
        <w:t>Дамешека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8"/>
        </w:rPr>
        <w:t>, Даймонда-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8"/>
        </w:rPr>
        <w:t>Блэкфана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8"/>
        </w:rPr>
        <w:t>.</w:t>
      </w:r>
    </w:p>
    <w:p w14:paraId="38F277F0" w14:textId="77777777" w:rsidR="00994C86" w:rsidRDefault="00994C86" w:rsidP="00994C86">
      <w:pPr>
        <w:pStyle w:val="a3"/>
        <w:numPr>
          <w:ilvl w:val="3"/>
          <w:numId w:val="4"/>
        </w:numPr>
        <w:tabs>
          <w:tab w:val="clear" w:pos="2804"/>
          <w:tab w:val="num" w:pos="2444"/>
        </w:tabs>
        <w:ind w:left="284"/>
        <w:rPr>
          <w:rFonts w:ascii="Times New Roman" w:eastAsia="Times New Roman" w:hAnsi="Times New Roman" w:cs="Times New Roman"/>
          <w:bCs/>
          <w:sz w:val="24"/>
          <w:szCs w:val="28"/>
        </w:rPr>
      </w:pPr>
      <w:r>
        <w:rPr>
          <w:rFonts w:ascii="Times New Roman" w:eastAsia="Times New Roman" w:hAnsi="Times New Roman" w:cs="Times New Roman"/>
          <w:bCs/>
          <w:sz w:val="24"/>
          <w:szCs w:val="28"/>
        </w:rPr>
        <w:t xml:space="preserve">Приобретенные формы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8"/>
        </w:rPr>
        <w:t>апластической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8"/>
        </w:rPr>
        <w:t xml:space="preserve"> анемии: этиология, патогенез, клинико-гематологическая характеристика. Основные клинические синдромы.</w:t>
      </w:r>
    </w:p>
    <w:p w14:paraId="48F00788" w14:textId="77777777" w:rsidR="00994C86" w:rsidRDefault="00994C86" w:rsidP="00994C86">
      <w:pPr>
        <w:pStyle w:val="a3"/>
        <w:numPr>
          <w:ilvl w:val="3"/>
          <w:numId w:val="4"/>
        </w:numPr>
        <w:tabs>
          <w:tab w:val="clear" w:pos="2804"/>
          <w:tab w:val="num" w:pos="2444"/>
        </w:tabs>
        <w:ind w:left="284"/>
        <w:rPr>
          <w:rFonts w:ascii="Times New Roman" w:eastAsia="Times New Roman" w:hAnsi="Times New Roman" w:cs="Times New Roman"/>
          <w:bCs/>
          <w:sz w:val="24"/>
          <w:szCs w:val="28"/>
        </w:rPr>
      </w:pPr>
      <w:proofErr w:type="spellStart"/>
      <w:r>
        <w:rPr>
          <w:rFonts w:ascii="Times New Roman" w:eastAsia="Times New Roman" w:hAnsi="Times New Roman" w:cs="Times New Roman"/>
          <w:bCs/>
          <w:sz w:val="24"/>
          <w:szCs w:val="28"/>
        </w:rPr>
        <w:t>Критериии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8"/>
        </w:rPr>
        <w:t xml:space="preserve"> диагноза АА.</w:t>
      </w:r>
    </w:p>
    <w:p w14:paraId="3B5DC1FA" w14:textId="77777777" w:rsidR="00994C86" w:rsidRDefault="00994C86" w:rsidP="00994C86">
      <w:pPr>
        <w:pStyle w:val="a3"/>
        <w:numPr>
          <w:ilvl w:val="3"/>
          <w:numId w:val="4"/>
        </w:numPr>
        <w:tabs>
          <w:tab w:val="clear" w:pos="2804"/>
          <w:tab w:val="num" w:pos="2444"/>
        </w:tabs>
        <w:ind w:left="284"/>
        <w:rPr>
          <w:rFonts w:ascii="Times New Roman" w:eastAsia="Times New Roman" w:hAnsi="Times New Roman" w:cs="Times New Roman"/>
          <w:bCs/>
          <w:sz w:val="24"/>
          <w:szCs w:val="28"/>
        </w:rPr>
      </w:pPr>
      <w:r>
        <w:rPr>
          <w:rFonts w:ascii="Times New Roman" w:eastAsia="Times New Roman" w:hAnsi="Times New Roman" w:cs="Times New Roman"/>
          <w:bCs/>
          <w:sz w:val="24"/>
          <w:szCs w:val="28"/>
        </w:rPr>
        <w:t>Современные терапевтические подходы при АА.</w:t>
      </w:r>
    </w:p>
    <w:p w14:paraId="16E757EF" w14:textId="77777777" w:rsidR="00994C86" w:rsidRPr="00A67431" w:rsidRDefault="00994C86" w:rsidP="00994C86">
      <w:pPr>
        <w:pStyle w:val="a3"/>
        <w:numPr>
          <w:ilvl w:val="3"/>
          <w:numId w:val="4"/>
        </w:numPr>
        <w:tabs>
          <w:tab w:val="clear" w:pos="2804"/>
          <w:tab w:val="num" w:pos="2444"/>
        </w:tabs>
        <w:ind w:left="284"/>
        <w:rPr>
          <w:rFonts w:ascii="Times New Roman" w:eastAsia="Times New Roman" w:hAnsi="Times New Roman" w:cs="Times New Roman"/>
          <w:bCs/>
          <w:sz w:val="24"/>
          <w:szCs w:val="28"/>
        </w:rPr>
      </w:pPr>
      <w:proofErr w:type="spellStart"/>
      <w:r w:rsidRPr="00A67431">
        <w:rPr>
          <w:rFonts w:ascii="Times New Roman" w:eastAsia="Times New Roman" w:hAnsi="Times New Roman" w:cs="Times New Roman"/>
          <w:bCs/>
          <w:sz w:val="24"/>
          <w:szCs w:val="28"/>
        </w:rPr>
        <w:t>Миелодиспластический</w:t>
      </w:r>
      <w:proofErr w:type="spellEnd"/>
      <w:r w:rsidRPr="00A67431">
        <w:rPr>
          <w:rFonts w:ascii="Times New Roman" w:eastAsia="Times New Roman" w:hAnsi="Times New Roman" w:cs="Times New Roman"/>
          <w:bCs/>
          <w:sz w:val="24"/>
          <w:szCs w:val="28"/>
        </w:rPr>
        <w:t xml:space="preserve"> синдром, этиология, патогенез, клиника, дифференциальная диагностика, подходы к терапии.</w:t>
      </w:r>
    </w:p>
    <w:p w14:paraId="44252392" w14:textId="77777777" w:rsidR="00994C86" w:rsidRPr="00994C86" w:rsidRDefault="00994C86" w:rsidP="009D6E82">
      <w:pPr>
        <w:pStyle w:val="a3"/>
        <w:numPr>
          <w:ilvl w:val="3"/>
          <w:numId w:val="4"/>
        </w:numPr>
        <w:tabs>
          <w:tab w:val="clear" w:pos="2804"/>
          <w:tab w:val="num" w:pos="2444"/>
        </w:tabs>
        <w:ind w:left="284"/>
        <w:rPr>
          <w:rFonts w:ascii="Times New Roman" w:eastAsia="Times New Roman" w:hAnsi="Times New Roman" w:cs="Times New Roman"/>
          <w:bCs/>
          <w:sz w:val="24"/>
          <w:szCs w:val="28"/>
        </w:rPr>
      </w:pPr>
      <w:r w:rsidRPr="00A67431">
        <w:rPr>
          <w:rFonts w:ascii="Times New Roman" w:eastAsia="Times New Roman" w:hAnsi="Times New Roman" w:cs="Times New Roman"/>
          <w:bCs/>
          <w:sz w:val="24"/>
          <w:szCs w:val="28"/>
        </w:rPr>
        <w:t>Классификация МДС.</w:t>
      </w:r>
    </w:p>
    <w:p w14:paraId="5FD27745" w14:textId="77777777" w:rsidR="009D6E82" w:rsidRPr="005F234F" w:rsidRDefault="009D6E82" w:rsidP="009D6E82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5F234F">
        <w:rPr>
          <w:rFonts w:ascii="Times New Roman" w:hAnsi="Times New Roman" w:cs="Times New Roman"/>
          <w:b/>
          <w:bCs/>
          <w:sz w:val="28"/>
          <w:szCs w:val="28"/>
          <w:u w:val="single"/>
        </w:rPr>
        <w:t>Трансфузиология</w:t>
      </w:r>
    </w:p>
    <w:p w14:paraId="28368D1A" w14:textId="77777777" w:rsidR="009D6E82" w:rsidRDefault="009D6E82" w:rsidP="009D6E82">
      <w:pPr>
        <w:rPr>
          <w:rFonts w:ascii="Times New Roman" w:hAnsi="Times New Roman" w:cs="Times New Roman"/>
          <w:b/>
          <w:sz w:val="28"/>
          <w:szCs w:val="28"/>
        </w:rPr>
      </w:pPr>
      <w:r w:rsidRPr="00122F5E">
        <w:rPr>
          <w:rFonts w:ascii="Times New Roman" w:hAnsi="Times New Roman" w:cs="Times New Roman"/>
          <w:b/>
          <w:sz w:val="28"/>
          <w:szCs w:val="28"/>
        </w:rPr>
        <w:t>Занятие №1</w:t>
      </w:r>
      <w:r w:rsidR="00122F5E" w:rsidRPr="00122F5E">
        <w:rPr>
          <w:rFonts w:ascii="Times New Roman" w:hAnsi="Times New Roman" w:cs="Times New Roman"/>
          <w:b/>
          <w:sz w:val="28"/>
          <w:szCs w:val="28"/>
        </w:rPr>
        <w:t>: «</w:t>
      </w:r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>Антигенные системы эритроцитов. Подгруппы в системе АВО, фенотип системы резус.  Алгоритм выполнения гемотрансфузий</w:t>
      </w:r>
      <w:r w:rsidR="00122F5E" w:rsidRPr="00122F5E">
        <w:rPr>
          <w:rFonts w:ascii="Times New Roman" w:hAnsi="Times New Roman" w:cs="Times New Roman"/>
          <w:b/>
          <w:sz w:val="28"/>
          <w:szCs w:val="28"/>
        </w:rPr>
        <w:t>»</w:t>
      </w:r>
    </w:p>
    <w:p w14:paraId="4FCFDBA9" w14:textId="77777777" w:rsidR="00122F5E" w:rsidRPr="008A092B" w:rsidRDefault="00122F5E" w:rsidP="002F4A04">
      <w:pPr>
        <w:pStyle w:val="a3"/>
        <w:numPr>
          <w:ilvl w:val="0"/>
          <w:numId w:val="2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sz w:val="24"/>
          <w:szCs w:val="28"/>
        </w:rPr>
      </w:pPr>
      <w:r w:rsidRPr="008A092B">
        <w:rPr>
          <w:rFonts w:ascii="Times New Roman" w:eastAsia="Times New Roman" w:hAnsi="Times New Roman" w:cs="Times New Roman"/>
          <w:sz w:val="24"/>
          <w:szCs w:val="28"/>
        </w:rPr>
        <w:t>Понятие «подгруппа» системы АВО.</w:t>
      </w:r>
    </w:p>
    <w:p w14:paraId="742ACB97" w14:textId="77777777" w:rsidR="00122F5E" w:rsidRPr="008A092B" w:rsidRDefault="00122F5E" w:rsidP="002F4A04">
      <w:pPr>
        <w:pStyle w:val="a3"/>
        <w:numPr>
          <w:ilvl w:val="0"/>
          <w:numId w:val="2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sz w:val="24"/>
          <w:szCs w:val="28"/>
        </w:rPr>
      </w:pPr>
      <w:r w:rsidRPr="008A092B">
        <w:rPr>
          <w:rFonts w:ascii="Times New Roman" w:eastAsia="Times New Roman" w:hAnsi="Times New Roman" w:cs="Times New Roman"/>
          <w:sz w:val="24"/>
          <w:szCs w:val="28"/>
        </w:rPr>
        <w:t>Диагностика подгруппы второй группы.</w:t>
      </w:r>
    </w:p>
    <w:p w14:paraId="28D160F5" w14:textId="77777777" w:rsidR="00122F5E" w:rsidRPr="008A092B" w:rsidRDefault="00122F5E" w:rsidP="002F4A04">
      <w:pPr>
        <w:pStyle w:val="a3"/>
        <w:numPr>
          <w:ilvl w:val="0"/>
          <w:numId w:val="2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sz w:val="24"/>
          <w:szCs w:val="28"/>
        </w:rPr>
      </w:pPr>
      <w:r w:rsidRPr="008A092B">
        <w:rPr>
          <w:rFonts w:ascii="Times New Roman" w:eastAsia="Times New Roman" w:hAnsi="Times New Roman" w:cs="Times New Roman"/>
          <w:sz w:val="24"/>
          <w:szCs w:val="28"/>
        </w:rPr>
        <w:t>Диагностика подгруппы четвертой группы.</w:t>
      </w:r>
    </w:p>
    <w:p w14:paraId="03816FA6" w14:textId="77777777" w:rsidR="00122F5E" w:rsidRPr="008A092B" w:rsidRDefault="00122F5E" w:rsidP="002F4A04">
      <w:pPr>
        <w:pStyle w:val="a3"/>
        <w:numPr>
          <w:ilvl w:val="0"/>
          <w:numId w:val="2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sz w:val="24"/>
          <w:szCs w:val="28"/>
        </w:rPr>
      </w:pPr>
      <w:proofErr w:type="spellStart"/>
      <w:r w:rsidRPr="008A092B">
        <w:rPr>
          <w:rFonts w:ascii="Times New Roman" w:eastAsia="Times New Roman" w:hAnsi="Times New Roman" w:cs="Times New Roman"/>
          <w:sz w:val="24"/>
          <w:szCs w:val="28"/>
        </w:rPr>
        <w:t>Трансфузиологическая</w:t>
      </w:r>
      <w:proofErr w:type="spellEnd"/>
      <w:r w:rsidRPr="008A092B">
        <w:rPr>
          <w:rFonts w:ascii="Times New Roman" w:eastAsia="Times New Roman" w:hAnsi="Times New Roman" w:cs="Times New Roman"/>
          <w:sz w:val="24"/>
          <w:szCs w:val="28"/>
        </w:rPr>
        <w:t xml:space="preserve"> тактика у пациентов с подгруппами системы АВО.</w:t>
      </w:r>
    </w:p>
    <w:p w14:paraId="17A4E236" w14:textId="77777777" w:rsidR="00122F5E" w:rsidRPr="008A092B" w:rsidRDefault="00122F5E" w:rsidP="002F4A04">
      <w:pPr>
        <w:pStyle w:val="a3"/>
        <w:numPr>
          <w:ilvl w:val="0"/>
          <w:numId w:val="2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sz w:val="24"/>
          <w:szCs w:val="28"/>
        </w:rPr>
      </w:pPr>
      <w:r w:rsidRPr="008A092B">
        <w:rPr>
          <w:rFonts w:ascii="Times New Roman" w:eastAsia="Times New Roman" w:hAnsi="Times New Roman" w:cs="Times New Roman"/>
          <w:sz w:val="24"/>
          <w:szCs w:val="28"/>
        </w:rPr>
        <w:t>Выявление приобретенного В- фенотипа.</w:t>
      </w:r>
    </w:p>
    <w:p w14:paraId="2B870038" w14:textId="77777777" w:rsidR="00122F5E" w:rsidRPr="008A092B" w:rsidRDefault="00122F5E" w:rsidP="002F4A04">
      <w:pPr>
        <w:pStyle w:val="a3"/>
        <w:numPr>
          <w:ilvl w:val="0"/>
          <w:numId w:val="2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sz w:val="24"/>
          <w:szCs w:val="28"/>
        </w:rPr>
      </w:pPr>
      <w:proofErr w:type="spellStart"/>
      <w:r w:rsidRPr="008A092B">
        <w:rPr>
          <w:rFonts w:ascii="Times New Roman" w:eastAsia="Times New Roman" w:hAnsi="Times New Roman" w:cs="Times New Roman"/>
          <w:sz w:val="24"/>
          <w:szCs w:val="28"/>
        </w:rPr>
        <w:t>Трансфузиологическая</w:t>
      </w:r>
      <w:proofErr w:type="spellEnd"/>
      <w:r w:rsidRPr="008A092B">
        <w:rPr>
          <w:rFonts w:ascii="Times New Roman" w:eastAsia="Times New Roman" w:hAnsi="Times New Roman" w:cs="Times New Roman"/>
          <w:sz w:val="24"/>
          <w:szCs w:val="28"/>
        </w:rPr>
        <w:t xml:space="preserve">  тактика у пациента с приобретенным В – фенотипом.</w:t>
      </w:r>
    </w:p>
    <w:p w14:paraId="75202C92" w14:textId="77777777" w:rsidR="00122F5E" w:rsidRPr="008A092B" w:rsidRDefault="00122F5E" w:rsidP="002F4A04">
      <w:pPr>
        <w:pStyle w:val="a3"/>
        <w:numPr>
          <w:ilvl w:val="0"/>
          <w:numId w:val="2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sz w:val="24"/>
          <w:szCs w:val="28"/>
        </w:rPr>
      </w:pPr>
      <w:r w:rsidRPr="008A092B">
        <w:rPr>
          <w:rFonts w:ascii="Times New Roman" w:eastAsia="Times New Roman" w:hAnsi="Times New Roman" w:cs="Times New Roman"/>
          <w:sz w:val="24"/>
          <w:szCs w:val="28"/>
        </w:rPr>
        <w:t>Диагностика фенотипа Бомбей.</w:t>
      </w:r>
    </w:p>
    <w:p w14:paraId="6E5AE123" w14:textId="77777777" w:rsidR="00122F5E" w:rsidRPr="008A092B" w:rsidRDefault="00122F5E" w:rsidP="002F4A04">
      <w:pPr>
        <w:pStyle w:val="a3"/>
        <w:numPr>
          <w:ilvl w:val="0"/>
          <w:numId w:val="2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sz w:val="24"/>
          <w:szCs w:val="28"/>
        </w:rPr>
      </w:pPr>
      <w:proofErr w:type="spellStart"/>
      <w:r w:rsidRPr="008A092B">
        <w:rPr>
          <w:rFonts w:ascii="Times New Roman" w:eastAsia="Times New Roman" w:hAnsi="Times New Roman" w:cs="Times New Roman"/>
          <w:sz w:val="24"/>
          <w:szCs w:val="28"/>
        </w:rPr>
        <w:t>Трансфузиологическая</w:t>
      </w:r>
      <w:proofErr w:type="spellEnd"/>
      <w:r w:rsidRPr="008A092B">
        <w:rPr>
          <w:rFonts w:ascii="Times New Roman" w:eastAsia="Times New Roman" w:hAnsi="Times New Roman" w:cs="Times New Roman"/>
          <w:sz w:val="24"/>
          <w:szCs w:val="28"/>
        </w:rPr>
        <w:t xml:space="preserve">  тактика у пациента с фенотипом Бомбей.</w:t>
      </w:r>
    </w:p>
    <w:p w14:paraId="2F7BDE8C" w14:textId="77777777" w:rsidR="00122F5E" w:rsidRPr="008A092B" w:rsidRDefault="00122F5E" w:rsidP="002F4A04">
      <w:pPr>
        <w:pStyle w:val="a3"/>
        <w:numPr>
          <w:ilvl w:val="0"/>
          <w:numId w:val="2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sz w:val="24"/>
          <w:szCs w:val="28"/>
        </w:rPr>
      </w:pPr>
      <w:r w:rsidRPr="008A092B">
        <w:rPr>
          <w:rFonts w:ascii="Times New Roman" w:eastAsia="Times New Roman" w:hAnsi="Times New Roman" w:cs="Times New Roman"/>
          <w:sz w:val="24"/>
          <w:szCs w:val="28"/>
        </w:rPr>
        <w:t>Правило подбора компонента крови по фенотипу системы резус.</w:t>
      </w:r>
    </w:p>
    <w:p w14:paraId="3E156AD0" w14:textId="77777777" w:rsidR="00122F5E" w:rsidRDefault="00122F5E" w:rsidP="002F4A04">
      <w:pPr>
        <w:pStyle w:val="a3"/>
        <w:numPr>
          <w:ilvl w:val="0"/>
          <w:numId w:val="2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sz w:val="24"/>
          <w:szCs w:val="28"/>
        </w:rPr>
      </w:pPr>
      <w:r w:rsidRPr="008A092B">
        <w:rPr>
          <w:rFonts w:ascii="Times New Roman" w:eastAsia="Times New Roman" w:hAnsi="Times New Roman" w:cs="Times New Roman"/>
          <w:sz w:val="24"/>
          <w:szCs w:val="28"/>
        </w:rPr>
        <w:t xml:space="preserve"> Пробы на совместимость.</w:t>
      </w:r>
    </w:p>
    <w:p w14:paraId="56AF921D" w14:textId="77777777" w:rsidR="00122F5E" w:rsidRPr="00122F5E" w:rsidRDefault="00122F5E" w:rsidP="00122F5E">
      <w:pPr>
        <w:pStyle w:val="a3"/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8"/>
        </w:rPr>
      </w:pPr>
    </w:p>
    <w:p w14:paraId="28855999" w14:textId="77777777" w:rsidR="009D6E82" w:rsidRDefault="009D6E82" w:rsidP="009D6E82">
      <w:pPr>
        <w:rPr>
          <w:rFonts w:ascii="Times New Roman" w:hAnsi="Times New Roman" w:cs="Times New Roman"/>
          <w:b/>
          <w:sz w:val="28"/>
          <w:szCs w:val="28"/>
        </w:rPr>
      </w:pPr>
      <w:r w:rsidRPr="00122F5E">
        <w:rPr>
          <w:rFonts w:ascii="Times New Roman" w:hAnsi="Times New Roman" w:cs="Times New Roman"/>
          <w:b/>
          <w:sz w:val="28"/>
          <w:szCs w:val="28"/>
        </w:rPr>
        <w:t>Занятие №2</w:t>
      </w:r>
      <w:r w:rsidR="00122F5E" w:rsidRPr="00122F5E">
        <w:rPr>
          <w:rFonts w:ascii="Times New Roman" w:hAnsi="Times New Roman" w:cs="Times New Roman"/>
          <w:b/>
          <w:sz w:val="28"/>
          <w:szCs w:val="28"/>
        </w:rPr>
        <w:t>: «</w:t>
      </w:r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>Компоненты донорской крови. Технологии производства. Применение в  клинической практике.</w:t>
      </w:r>
      <w:r w:rsidR="00122F5E" w:rsidRPr="00122F5E">
        <w:rPr>
          <w:rFonts w:ascii="Times New Roman" w:hAnsi="Times New Roman" w:cs="Times New Roman"/>
          <w:b/>
          <w:sz w:val="28"/>
          <w:szCs w:val="28"/>
        </w:rPr>
        <w:t>»</w:t>
      </w:r>
    </w:p>
    <w:p w14:paraId="1ECB0E1D" w14:textId="77777777" w:rsidR="00122F5E" w:rsidRPr="008A092B" w:rsidRDefault="00122F5E" w:rsidP="002F4A04">
      <w:pPr>
        <w:pStyle w:val="a3"/>
        <w:numPr>
          <w:ilvl w:val="0"/>
          <w:numId w:val="3"/>
        </w:numPr>
        <w:spacing w:after="0" w:line="360" w:lineRule="auto"/>
        <w:ind w:left="425" w:hanging="357"/>
        <w:rPr>
          <w:rFonts w:ascii="Times New Roman" w:hAnsi="Times New Roman" w:cs="Times New Roman"/>
          <w:sz w:val="24"/>
          <w:szCs w:val="28"/>
        </w:rPr>
      </w:pPr>
      <w:proofErr w:type="spellStart"/>
      <w:r w:rsidRPr="008A092B">
        <w:rPr>
          <w:rFonts w:ascii="Times New Roman" w:hAnsi="Times New Roman" w:cs="Times New Roman"/>
          <w:sz w:val="24"/>
          <w:szCs w:val="28"/>
        </w:rPr>
        <w:t>Эритроцитная</w:t>
      </w:r>
      <w:proofErr w:type="spellEnd"/>
      <w:r w:rsidRPr="008A092B">
        <w:rPr>
          <w:rFonts w:ascii="Times New Roman" w:hAnsi="Times New Roman" w:cs="Times New Roman"/>
          <w:sz w:val="24"/>
          <w:szCs w:val="28"/>
        </w:rPr>
        <w:t xml:space="preserve"> масса. Характеристика компонента. Показания к применению.</w:t>
      </w:r>
    </w:p>
    <w:p w14:paraId="6EE9259B" w14:textId="77777777" w:rsidR="00122F5E" w:rsidRPr="008A092B" w:rsidRDefault="00122F5E" w:rsidP="002F4A04">
      <w:pPr>
        <w:pStyle w:val="a3"/>
        <w:numPr>
          <w:ilvl w:val="0"/>
          <w:numId w:val="3"/>
        </w:numPr>
        <w:spacing w:after="0" w:line="360" w:lineRule="auto"/>
        <w:ind w:left="425" w:hanging="357"/>
        <w:rPr>
          <w:rFonts w:ascii="Times New Roman" w:hAnsi="Times New Roman" w:cs="Times New Roman"/>
          <w:sz w:val="24"/>
          <w:szCs w:val="28"/>
        </w:rPr>
      </w:pPr>
      <w:r w:rsidRPr="008A092B">
        <w:rPr>
          <w:rFonts w:ascii="Times New Roman" w:hAnsi="Times New Roman" w:cs="Times New Roman"/>
          <w:sz w:val="24"/>
          <w:szCs w:val="28"/>
        </w:rPr>
        <w:t>Эритроциты в добавочном растворе. Характеристика компонента. Показания к применению.</w:t>
      </w:r>
    </w:p>
    <w:p w14:paraId="0154988F" w14:textId="77777777" w:rsidR="00122F5E" w:rsidRPr="008A092B" w:rsidRDefault="00122F5E" w:rsidP="002F4A04">
      <w:pPr>
        <w:pStyle w:val="a3"/>
        <w:numPr>
          <w:ilvl w:val="0"/>
          <w:numId w:val="3"/>
        </w:numPr>
        <w:spacing w:after="0" w:line="360" w:lineRule="auto"/>
        <w:ind w:left="425" w:hanging="357"/>
        <w:rPr>
          <w:rFonts w:ascii="Times New Roman" w:hAnsi="Times New Roman" w:cs="Times New Roman"/>
          <w:sz w:val="24"/>
          <w:szCs w:val="28"/>
        </w:rPr>
      </w:pPr>
      <w:r w:rsidRPr="008A092B">
        <w:rPr>
          <w:rFonts w:ascii="Times New Roman" w:hAnsi="Times New Roman" w:cs="Times New Roman"/>
          <w:sz w:val="24"/>
          <w:szCs w:val="28"/>
        </w:rPr>
        <w:t xml:space="preserve">Эритроциты в добавочном растворе с удаленным </w:t>
      </w:r>
      <w:proofErr w:type="spellStart"/>
      <w:r w:rsidRPr="008A092B">
        <w:rPr>
          <w:rFonts w:ascii="Times New Roman" w:hAnsi="Times New Roman" w:cs="Times New Roman"/>
          <w:sz w:val="24"/>
          <w:szCs w:val="28"/>
        </w:rPr>
        <w:t>лейкотрмбослоем</w:t>
      </w:r>
      <w:proofErr w:type="spellEnd"/>
      <w:r w:rsidRPr="008A092B">
        <w:rPr>
          <w:rFonts w:ascii="Times New Roman" w:hAnsi="Times New Roman" w:cs="Times New Roman"/>
          <w:sz w:val="24"/>
          <w:szCs w:val="28"/>
        </w:rPr>
        <w:t>. Характеристика компонента. Показания к применению.</w:t>
      </w:r>
    </w:p>
    <w:p w14:paraId="256D5322" w14:textId="77777777" w:rsidR="00122F5E" w:rsidRPr="008A092B" w:rsidRDefault="00122F5E" w:rsidP="002F4A04">
      <w:pPr>
        <w:pStyle w:val="a3"/>
        <w:numPr>
          <w:ilvl w:val="0"/>
          <w:numId w:val="3"/>
        </w:numPr>
        <w:spacing w:after="0" w:line="360" w:lineRule="auto"/>
        <w:ind w:left="425" w:hanging="357"/>
        <w:rPr>
          <w:rFonts w:ascii="Times New Roman" w:hAnsi="Times New Roman" w:cs="Times New Roman"/>
          <w:sz w:val="24"/>
          <w:szCs w:val="28"/>
        </w:rPr>
      </w:pPr>
      <w:r w:rsidRPr="008A092B">
        <w:rPr>
          <w:rFonts w:ascii="Times New Roman" w:hAnsi="Times New Roman" w:cs="Times New Roman"/>
          <w:sz w:val="24"/>
          <w:szCs w:val="28"/>
        </w:rPr>
        <w:t>Отмытые эритроциты. Характеристика компонента. Показания к применению.</w:t>
      </w:r>
    </w:p>
    <w:p w14:paraId="6E1B0722" w14:textId="77777777" w:rsidR="00122F5E" w:rsidRPr="008A092B" w:rsidRDefault="00122F5E" w:rsidP="002F4A04">
      <w:pPr>
        <w:pStyle w:val="a3"/>
        <w:numPr>
          <w:ilvl w:val="0"/>
          <w:numId w:val="3"/>
        </w:numPr>
        <w:spacing w:after="0" w:line="360" w:lineRule="auto"/>
        <w:ind w:left="425" w:hanging="357"/>
        <w:rPr>
          <w:rFonts w:ascii="Times New Roman" w:hAnsi="Times New Roman" w:cs="Times New Roman"/>
          <w:sz w:val="24"/>
          <w:szCs w:val="28"/>
        </w:rPr>
      </w:pPr>
      <w:proofErr w:type="spellStart"/>
      <w:r w:rsidRPr="008A092B">
        <w:rPr>
          <w:rFonts w:ascii="Times New Roman" w:hAnsi="Times New Roman" w:cs="Times New Roman"/>
          <w:sz w:val="24"/>
          <w:szCs w:val="28"/>
        </w:rPr>
        <w:t>Карантинизированная</w:t>
      </w:r>
      <w:proofErr w:type="spellEnd"/>
      <w:r w:rsidRPr="008A092B">
        <w:rPr>
          <w:rFonts w:ascii="Times New Roman" w:hAnsi="Times New Roman" w:cs="Times New Roman"/>
          <w:sz w:val="24"/>
          <w:szCs w:val="28"/>
        </w:rPr>
        <w:t xml:space="preserve"> свежезамороженная плазма. Характеристика компонента. Показания к применению.</w:t>
      </w:r>
    </w:p>
    <w:p w14:paraId="1DED8925" w14:textId="77777777" w:rsidR="00122F5E" w:rsidRPr="008A092B" w:rsidRDefault="00122F5E" w:rsidP="002F4A04">
      <w:pPr>
        <w:pStyle w:val="a3"/>
        <w:numPr>
          <w:ilvl w:val="0"/>
          <w:numId w:val="3"/>
        </w:numPr>
        <w:spacing w:after="0" w:line="360" w:lineRule="auto"/>
        <w:ind w:left="425" w:hanging="357"/>
        <w:rPr>
          <w:rFonts w:ascii="Times New Roman" w:hAnsi="Times New Roman" w:cs="Times New Roman"/>
          <w:sz w:val="24"/>
          <w:szCs w:val="28"/>
        </w:rPr>
      </w:pPr>
      <w:proofErr w:type="spellStart"/>
      <w:r w:rsidRPr="008A092B">
        <w:rPr>
          <w:rFonts w:ascii="Times New Roman" w:hAnsi="Times New Roman" w:cs="Times New Roman"/>
          <w:sz w:val="24"/>
          <w:szCs w:val="28"/>
        </w:rPr>
        <w:t>Вирусинактивированная</w:t>
      </w:r>
      <w:proofErr w:type="spellEnd"/>
      <w:r w:rsidRPr="008A092B">
        <w:rPr>
          <w:rFonts w:ascii="Times New Roman" w:hAnsi="Times New Roman" w:cs="Times New Roman"/>
          <w:sz w:val="24"/>
          <w:szCs w:val="28"/>
        </w:rPr>
        <w:t xml:space="preserve"> плазма. Характеристика компонента. Показания к применению.</w:t>
      </w:r>
    </w:p>
    <w:p w14:paraId="3CB30DF5" w14:textId="77777777" w:rsidR="00122F5E" w:rsidRPr="008A092B" w:rsidRDefault="00122F5E" w:rsidP="002F4A04">
      <w:pPr>
        <w:pStyle w:val="a3"/>
        <w:numPr>
          <w:ilvl w:val="0"/>
          <w:numId w:val="3"/>
        </w:numPr>
        <w:spacing w:after="0" w:line="360" w:lineRule="auto"/>
        <w:ind w:left="425" w:hanging="357"/>
        <w:rPr>
          <w:rFonts w:ascii="Times New Roman" w:hAnsi="Times New Roman" w:cs="Times New Roman"/>
          <w:sz w:val="24"/>
          <w:szCs w:val="28"/>
        </w:rPr>
      </w:pPr>
      <w:r w:rsidRPr="008A092B">
        <w:rPr>
          <w:rFonts w:ascii="Times New Roman" w:hAnsi="Times New Roman" w:cs="Times New Roman"/>
          <w:sz w:val="24"/>
          <w:szCs w:val="28"/>
        </w:rPr>
        <w:t>Криопреципитат. Характеристика компонента. Показания к применению.</w:t>
      </w:r>
    </w:p>
    <w:p w14:paraId="3C2B4EB7" w14:textId="77777777" w:rsidR="00122F5E" w:rsidRPr="008A092B" w:rsidRDefault="00122F5E" w:rsidP="002F4A04">
      <w:pPr>
        <w:pStyle w:val="a3"/>
        <w:numPr>
          <w:ilvl w:val="0"/>
          <w:numId w:val="3"/>
        </w:numPr>
        <w:spacing w:after="0" w:line="360" w:lineRule="auto"/>
        <w:ind w:left="425" w:hanging="357"/>
        <w:rPr>
          <w:rFonts w:ascii="Times New Roman" w:hAnsi="Times New Roman" w:cs="Times New Roman"/>
          <w:sz w:val="24"/>
          <w:szCs w:val="28"/>
        </w:rPr>
      </w:pPr>
      <w:proofErr w:type="spellStart"/>
      <w:r w:rsidRPr="008A092B">
        <w:rPr>
          <w:rFonts w:ascii="Times New Roman" w:hAnsi="Times New Roman" w:cs="Times New Roman"/>
          <w:sz w:val="24"/>
          <w:szCs w:val="28"/>
        </w:rPr>
        <w:t>Тромбоцтыпулированныеполидонорские</w:t>
      </w:r>
      <w:proofErr w:type="spellEnd"/>
      <w:r w:rsidRPr="008A092B">
        <w:rPr>
          <w:rFonts w:ascii="Times New Roman" w:hAnsi="Times New Roman" w:cs="Times New Roman"/>
          <w:sz w:val="24"/>
          <w:szCs w:val="28"/>
        </w:rPr>
        <w:t>. Характеристика компонента. Показания к применению.</w:t>
      </w:r>
    </w:p>
    <w:p w14:paraId="64778CBC" w14:textId="77777777" w:rsidR="00122F5E" w:rsidRPr="008A092B" w:rsidRDefault="00122F5E" w:rsidP="002F4A04">
      <w:pPr>
        <w:pStyle w:val="a3"/>
        <w:numPr>
          <w:ilvl w:val="0"/>
          <w:numId w:val="3"/>
        </w:numPr>
        <w:spacing w:after="0" w:line="360" w:lineRule="auto"/>
        <w:ind w:left="425" w:hanging="357"/>
        <w:rPr>
          <w:rFonts w:ascii="Times New Roman" w:hAnsi="Times New Roman" w:cs="Times New Roman"/>
          <w:sz w:val="24"/>
          <w:szCs w:val="28"/>
        </w:rPr>
      </w:pPr>
      <w:r w:rsidRPr="008A092B">
        <w:rPr>
          <w:rFonts w:ascii="Times New Roman" w:hAnsi="Times New Roman" w:cs="Times New Roman"/>
          <w:sz w:val="24"/>
          <w:szCs w:val="28"/>
        </w:rPr>
        <w:t xml:space="preserve">Тромбоциты полученные методом </w:t>
      </w:r>
      <w:proofErr w:type="spellStart"/>
      <w:r w:rsidRPr="008A092B">
        <w:rPr>
          <w:rFonts w:ascii="Times New Roman" w:hAnsi="Times New Roman" w:cs="Times New Roman"/>
          <w:sz w:val="24"/>
          <w:szCs w:val="28"/>
        </w:rPr>
        <w:t>тромбоцитофереза</w:t>
      </w:r>
      <w:proofErr w:type="spellEnd"/>
      <w:r w:rsidRPr="008A092B">
        <w:rPr>
          <w:rFonts w:ascii="Times New Roman" w:hAnsi="Times New Roman" w:cs="Times New Roman"/>
          <w:sz w:val="24"/>
          <w:szCs w:val="28"/>
        </w:rPr>
        <w:t>. Характеристика компонента. Показания к применению.</w:t>
      </w:r>
    </w:p>
    <w:p w14:paraId="595EE25C" w14:textId="77777777" w:rsidR="00122F5E" w:rsidRPr="008A092B" w:rsidRDefault="00122F5E" w:rsidP="002F4A04">
      <w:pPr>
        <w:pStyle w:val="a3"/>
        <w:numPr>
          <w:ilvl w:val="0"/>
          <w:numId w:val="3"/>
        </w:numPr>
        <w:spacing w:after="0" w:line="360" w:lineRule="auto"/>
        <w:ind w:left="425" w:hanging="357"/>
        <w:rPr>
          <w:rFonts w:ascii="Times New Roman" w:hAnsi="Times New Roman" w:cs="Times New Roman"/>
          <w:sz w:val="24"/>
          <w:szCs w:val="28"/>
        </w:rPr>
      </w:pPr>
      <w:proofErr w:type="spellStart"/>
      <w:r w:rsidRPr="008A092B">
        <w:rPr>
          <w:rFonts w:ascii="Times New Roman" w:hAnsi="Times New Roman" w:cs="Times New Roman"/>
          <w:sz w:val="24"/>
          <w:szCs w:val="28"/>
        </w:rPr>
        <w:t>Криоконсервированные</w:t>
      </w:r>
      <w:proofErr w:type="spellEnd"/>
      <w:r w:rsidRPr="008A092B">
        <w:rPr>
          <w:rFonts w:ascii="Times New Roman" w:hAnsi="Times New Roman" w:cs="Times New Roman"/>
          <w:sz w:val="24"/>
          <w:szCs w:val="28"/>
        </w:rPr>
        <w:t xml:space="preserve"> эритроциты. Характеристика компонента. Показания к применению.</w:t>
      </w:r>
    </w:p>
    <w:p w14:paraId="281ECA00" w14:textId="77777777" w:rsidR="00122F5E" w:rsidRDefault="002F4A04" w:rsidP="009D6E8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№3: «</w:t>
      </w:r>
      <w:r w:rsidRPr="002F4A04">
        <w:rPr>
          <w:rFonts w:ascii="Times New Roman" w:eastAsia="Times New Roman" w:hAnsi="Times New Roman" w:cs="Times New Roman"/>
          <w:b/>
          <w:bCs/>
          <w:sz w:val="28"/>
          <w:szCs w:val="28"/>
        </w:rPr>
        <w:t>Гемотрансфузионные реакции и осложнения.</w:t>
      </w:r>
      <w:r w:rsidRPr="002F4A04">
        <w:rPr>
          <w:rFonts w:ascii="Times New Roman" w:hAnsi="Times New Roman" w:cs="Times New Roman"/>
          <w:b/>
          <w:sz w:val="28"/>
          <w:szCs w:val="28"/>
        </w:rPr>
        <w:t>»</w:t>
      </w:r>
    </w:p>
    <w:p w14:paraId="40382F07" w14:textId="77777777" w:rsidR="002F4A04" w:rsidRPr="008A092B" w:rsidRDefault="002F4A04" w:rsidP="002F4A0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A092B">
        <w:rPr>
          <w:rFonts w:ascii="Times New Roman" w:hAnsi="Times New Roman" w:cs="Times New Roman"/>
          <w:sz w:val="24"/>
          <w:szCs w:val="24"/>
        </w:rPr>
        <w:t>1. Классификация гемотрансфузионных осложнений.</w:t>
      </w:r>
    </w:p>
    <w:p w14:paraId="4670EEE4" w14:textId="77777777" w:rsidR="002F4A04" w:rsidRPr="008A092B" w:rsidRDefault="002F4A04" w:rsidP="002F4A0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A092B">
        <w:rPr>
          <w:rFonts w:ascii="Times New Roman" w:hAnsi="Times New Roman" w:cs="Times New Roman"/>
          <w:sz w:val="24"/>
          <w:szCs w:val="24"/>
        </w:rPr>
        <w:t xml:space="preserve">2 . </w:t>
      </w:r>
      <w:proofErr w:type="spellStart"/>
      <w:r w:rsidRPr="008A092B">
        <w:rPr>
          <w:rFonts w:ascii="Times New Roman" w:hAnsi="Times New Roman" w:cs="Times New Roman"/>
          <w:sz w:val="24"/>
          <w:szCs w:val="24"/>
        </w:rPr>
        <w:t>Цитратно</w:t>
      </w:r>
      <w:proofErr w:type="spellEnd"/>
      <w:r w:rsidRPr="008A092B">
        <w:rPr>
          <w:rFonts w:ascii="Times New Roman" w:hAnsi="Times New Roman" w:cs="Times New Roman"/>
          <w:sz w:val="24"/>
          <w:szCs w:val="24"/>
        </w:rPr>
        <w:t xml:space="preserve"> – калиевая интоксикация. Причины. </w:t>
      </w:r>
      <w:proofErr w:type="spellStart"/>
      <w:r w:rsidRPr="008A092B">
        <w:rPr>
          <w:rFonts w:ascii="Times New Roman" w:hAnsi="Times New Roman" w:cs="Times New Roman"/>
          <w:sz w:val="24"/>
          <w:szCs w:val="24"/>
        </w:rPr>
        <w:t>Клиника.Профилактика</w:t>
      </w:r>
      <w:proofErr w:type="spellEnd"/>
      <w:r w:rsidRPr="008A092B">
        <w:rPr>
          <w:rFonts w:ascii="Times New Roman" w:hAnsi="Times New Roman" w:cs="Times New Roman"/>
          <w:sz w:val="24"/>
          <w:szCs w:val="24"/>
        </w:rPr>
        <w:t>.</w:t>
      </w:r>
    </w:p>
    <w:p w14:paraId="75898860" w14:textId="77777777" w:rsidR="002F4A04" w:rsidRPr="008A092B" w:rsidRDefault="002F4A04" w:rsidP="002F4A0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A092B">
        <w:rPr>
          <w:rFonts w:ascii="Times New Roman" w:hAnsi="Times New Roman" w:cs="Times New Roman"/>
          <w:sz w:val="24"/>
          <w:szCs w:val="24"/>
        </w:rPr>
        <w:t>3.Неиммунные гемолитические гемотрансфузионные реакции и осложнения.</w:t>
      </w:r>
    </w:p>
    <w:p w14:paraId="3841CC21" w14:textId="77777777" w:rsidR="002F4A04" w:rsidRPr="008A092B" w:rsidRDefault="002F4A04" w:rsidP="002F4A0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A092B">
        <w:rPr>
          <w:rFonts w:ascii="Times New Roman" w:hAnsi="Times New Roman" w:cs="Times New Roman"/>
          <w:sz w:val="24"/>
          <w:szCs w:val="24"/>
        </w:rPr>
        <w:t>4.Острый иммунный внутрисосудистый гемолиз.</w:t>
      </w:r>
    </w:p>
    <w:p w14:paraId="4F40CE34" w14:textId="77777777" w:rsidR="002F4A04" w:rsidRPr="008A092B" w:rsidRDefault="002F4A04" w:rsidP="002F4A0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A092B">
        <w:rPr>
          <w:rFonts w:ascii="Times New Roman" w:hAnsi="Times New Roman" w:cs="Times New Roman"/>
          <w:sz w:val="24"/>
          <w:szCs w:val="24"/>
        </w:rPr>
        <w:t>5.Отсроченный иммунный внутриклеточный гемолиз.</w:t>
      </w:r>
    </w:p>
    <w:p w14:paraId="04336DEC" w14:textId="77777777" w:rsidR="002F4A04" w:rsidRDefault="002F4A04" w:rsidP="002F4A0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A092B">
        <w:rPr>
          <w:rFonts w:ascii="Times New Roman" w:hAnsi="Times New Roman" w:cs="Times New Roman"/>
          <w:sz w:val="24"/>
          <w:szCs w:val="24"/>
        </w:rPr>
        <w:t xml:space="preserve">6.Температурные </w:t>
      </w:r>
      <w:proofErr w:type="spellStart"/>
      <w:r w:rsidRPr="008A092B">
        <w:rPr>
          <w:rFonts w:ascii="Times New Roman" w:hAnsi="Times New Roman" w:cs="Times New Roman"/>
          <w:sz w:val="24"/>
          <w:szCs w:val="24"/>
        </w:rPr>
        <w:t>негемолитические</w:t>
      </w:r>
      <w:proofErr w:type="spellEnd"/>
      <w:r w:rsidRPr="008A092B">
        <w:rPr>
          <w:rFonts w:ascii="Times New Roman" w:hAnsi="Times New Roman" w:cs="Times New Roman"/>
          <w:sz w:val="24"/>
          <w:szCs w:val="24"/>
        </w:rPr>
        <w:t xml:space="preserve"> посттрансфузионные реакции. Причины. Клиника. Профилактика.</w:t>
      </w:r>
    </w:p>
    <w:p w14:paraId="440C9FB8" w14:textId="77777777" w:rsidR="002F4A04" w:rsidRPr="008A092B" w:rsidRDefault="002F4A04" w:rsidP="002F4A0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A092B">
        <w:rPr>
          <w:rFonts w:ascii="Times New Roman" w:hAnsi="Times New Roman" w:cs="Times New Roman"/>
          <w:sz w:val="24"/>
          <w:szCs w:val="24"/>
        </w:rPr>
        <w:t xml:space="preserve">7.Инфекционные гемотрансфузионные осложнения. </w:t>
      </w:r>
    </w:p>
    <w:p w14:paraId="33583D65" w14:textId="77777777" w:rsidR="002F4A04" w:rsidRDefault="002F4A04" w:rsidP="002F4A04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092B">
        <w:rPr>
          <w:rFonts w:ascii="Times New Roman" w:eastAsia="Times New Roman" w:hAnsi="Times New Roman" w:cs="Times New Roman"/>
          <w:sz w:val="24"/>
          <w:szCs w:val="24"/>
        </w:rPr>
        <w:t xml:space="preserve">8.Пострансфузионный </w:t>
      </w:r>
      <w:proofErr w:type="spellStart"/>
      <w:r w:rsidRPr="008A092B">
        <w:rPr>
          <w:rFonts w:ascii="Times New Roman" w:eastAsia="Times New Roman" w:hAnsi="Times New Roman" w:cs="Times New Roman"/>
          <w:sz w:val="24"/>
          <w:szCs w:val="24"/>
        </w:rPr>
        <w:t>гемохроматоз</w:t>
      </w:r>
      <w:proofErr w:type="spellEnd"/>
      <w:r w:rsidRPr="008A092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B382694" w14:textId="77777777" w:rsidR="002F4A04" w:rsidRDefault="002F4A04" w:rsidP="002F4A04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092B">
        <w:rPr>
          <w:rFonts w:ascii="Times New Roman" w:eastAsia="Times New Roman" w:hAnsi="Times New Roman" w:cs="Times New Roman"/>
          <w:sz w:val="24"/>
          <w:szCs w:val="24"/>
        </w:rPr>
        <w:t>9.Волемическая перегрузка.</w:t>
      </w:r>
    </w:p>
    <w:p w14:paraId="142CE245" w14:textId="77777777" w:rsidR="002F4A04" w:rsidRPr="008A092B" w:rsidRDefault="002F4A04" w:rsidP="002F4A04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092B">
        <w:rPr>
          <w:rFonts w:ascii="Times New Roman" w:eastAsia="Times New Roman" w:hAnsi="Times New Roman" w:cs="Times New Roman"/>
          <w:sz w:val="24"/>
          <w:szCs w:val="24"/>
        </w:rPr>
        <w:t>10. Посттрансфузионная иммунная тромбоцитопеническая пурпура</w:t>
      </w:r>
    </w:p>
    <w:p w14:paraId="18F13721" w14:textId="77777777" w:rsidR="002F4A04" w:rsidRPr="00122F5E" w:rsidRDefault="002F4A04" w:rsidP="009D6E82">
      <w:pPr>
        <w:rPr>
          <w:rFonts w:ascii="Times New Roman" w:hAnsi="Times New Roman" w:cs="Times New Roman"/>
          <w:b/>
          <w:sz w:val="28"/>
          <w:szCs w:val="28"/>
        </w:rPr>
      </w:pPr>
    </w:p>
    <w:p w14:paraId="78DC9A18" w14:textId="77777777" w:rsidR="009D6E82" w:rsidRPr="009D6E82" w:rsidRDefault="009D6E82" w:rsidP="009D6E82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9D6E82" w:rsidRPr="009D6E82" w:rsidSect="004379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12135"/>
    <w:multiLevelType w:val="hybridMultilevel"/>
    <w:tmpl w:val="30581B34"/>
    <w:lvl w:ilvl="0" w:tplc="F63640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1576B6"/>
    <w:multiLevelType w:val="hybridMultilevel"/>
    <w:tmpl w:val="11C64C96"/>
    <w:lvl w:ilvl="0" w:tplc="94725FF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2" w15:restartNumberingAfterBreak="0">
    <w:nsid w:val="64055052"/>
    <w:multiLevelType w:val="hybridMultilevel"/>
    <w:tmpl w:val="438821BA"/>
    <w:lvl w:ilvl="0" w:tplc="0419001B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1108EA"/>
    <w:multiLevelType w:val="hybridMultilevel"/>
    <w:tmpl w:val="8DAC7C28"/>
    <w:lvl w:ilvl="0" w:tplc="C6925516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num w:numId="1" w16cid:durableId="1826891868">
    <w:abstractNumId w:val="2"/>
  </w:num>
  <w:num w:numId="2" w16cid:durableId="1291278409">
    <w:abstractNumId w:val="3"/>
  </w:num>
  <w:num w:numId="3" w16cid:durableId="1755086121">
    <w:abstractNumId w:val="0"/>
  </w:num>
  <w:num w:numId="4" w16cid:durableId="15262857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E82"/>
    <w:rsid w:val="00122F5E"/>
    <w:rsid w:val="00150AF5"/>
    <w:rsid w:val="001D406F"/>
    <w:rsid w:val="002F4A04"/>
    <w:rsid w:val="00431B6C"/>
    <w:rsid w:val="0043794A"/>
    <w:rsid w:val="005F234F"/>
    <w:rsid w:val="006512E7"/>
    <w:rsid w:val="00781F25"/>
    <w:rsid w:val="00994C86"/>
    <w:rsid w:val="009D6E82"/>
    <w:rsid w:val="00B94F4C"/>
    <w:rsid w:val="00DF6532"/>
    <w:rsid w:val="00F602C8"/>
    <w:rsid w:val="00FE0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E3CAE"/>
  <w15:docId w15:val="{0D9C4B84-0AC2-403D-AAEE-EFE1103C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79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2F5E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1526</Words>
  <Characters>8699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mishenin1</dc:creator>
  <cp:lastModifiedBy>Войтко Мария Сергеевна</cp:lastModifiedBy>
  <cp:revision>2</cp:revision>
  <dcterms:created xsi:type="dcterms:W3CDTF">2023-08-31T08:08:00Z</dcterms:created>
  <dcterms:modified xsi:type="dcterms:W3CDTF">2023-08-31T08:08:00Z</dcterms:modified>
</cp:coreProperties>
</file>