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1B23E" w14:textId="77777777" w:rsidR="00A32B63" w:rsidRPr="00584CFB" w:rsidRDefault="00A32B63" w:rsidP="00650B3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E7FA9F3" w14:textId="77777777" w:rsidR="00A32B63" w:rsidRPr="00584CFB" w:rsidRDefault="00A32B63" w:rsidP="00A32B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4CFB">
        <w:rPr>
          <w:rFonts w:ascii="Times New Roman" w:hAnsi="Times New Roman" w:cs="Times New Roman"/>
          <w:b/>
          <w:bCs/>
          <w:sz w:val="28"/>
          <w:szCs w:val="28"/>
        </w:rPr>
        <w:t>Вопросы для подготовки к занятиям по циклу «Гематология, трансфузиология»</w:t>
      </w:r>
    </w:p>
    <w:p w14:paraId="42A7964F" w14:textId="77777777" w:rsidR="00A32B63" w:rsidRPr="00584CFB" w:rsidRDefault="00A32B63" w:rsidP="00A32B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4CFB">
        <w:rPr>
          <w:rFonts w:ascii="Times New Roman" w:hAnsi="Times New Roman" w:cs="Times New Roman"/>
          <w:b/>
          <w:bCs/>
          <w:sz w:val="28"/>
          <w:szCs w:val="28"/>
        </w:rPr>
        <w:t>3 курс,  лечебный факультет</w:t>
      </w:r>
    </w:p>
    <w:p w14:paraId="323E3608" w14:textId="77777777" w:rsidR="00A32B63" w:rsidRPr="00584CFB" w:rsidRDefault="00A32B63" w:rsidP="00A32B63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84CFB">
        <w:rPr>
          <w:rFonts w:ascii="Times New Roman" w:hAnsi="Times New Roman" w:cs="Times New Roman"/>
          <w:b/>
          <w:bCs/>
          <w:sz w:val="28"/>
          <w:szCs w:val="28"/>
          <w:u w:val="single"/>
        </w:rPr>
        <w:t>Гематология:</w:t>
      </w:r>
    </w:p>
    <w:p w14:paraId="17ABA8E0" w14:textId="77777777" w:rsidR="00A32B63" w:rsidRPr="00584CFB" w:rsidRDefault="00A32B63" w:rsidP="00584C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84CFB">
        <w:rPr>
          <w:rFonts w:ascii="Times New Roman" w:hAnsi="Times New Roman" w:cs="Times New Roman"/>
          <w:b/>
          <w:sz w:val="28"/>
          <w:szCs w:val="28"/>
        </w:rPr>
        <w:t>Занятие №1: «Современные методы обследования больных с заболеваниями системы крови.»</w:t>
      </w:r>
    </w:p>
    <w:p w14:paraId="2F7A564B" w14:textId="77777777" w:rsidR="00A32B63" w:rsidRPr="00584CFB" w:rsidRDefault="00A32B63" w:rsidP="00A32B63">
      <w:pPr>
        <w:numPr>
          <w:ilvl w:val="0"/>
          <w:numId w:val="1"/>
        </w:numPr>
        <w:tabs>
          <w:tab w:val="num" w:pos="0"/>
        </w:tabs>
        <w:spacing w:after="0" w:line="360" w:lineRule="auto"/>
        <w:ind w:left="567" w:hanging="249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Кровь как внутренняя среда организма, функции крови.</w:t>
      </w:r>
    </w:p>
    <w:p w14:paraId="034D4893" w14:textId="77777777" w:rsidR="00A32B63" w:rsidRPr="00584CFB" w:rsidRDefault="00A32B63" w:rsidP="00A32B63">
      <w:pPr>
        <w:numPr>
          <w:ilvl w:val="0"/>
          <w:numId w:val="1"/>
        </w:numPr>
        <w:tabs>
          <w:tab w:val="num" w:pos="252"/>
        </w:tabs>
        <w:spacing w:after="0" w:line="360" w:lineRule="auto"/>
        <w:ind w:left="567" w:hanging="249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Современная теория гемопоэза (И.Л. Чертков, А.И. Воробьев), роль костного мозга в кроветворении. </w:t>
      </w:r>
    </w:p>
    <w:p w14:paraId="46E5F443" w14:textId="77777777" w:rsidR="00A32B63" w:rsidRPr="00584CFB" w:rsidRDefault="00A32B63" w:rsidP="00A32B63">
      <w:pPr>
        <w:numPr>
          <w:ilvl w:val="0"/>
          <w:numId w:val="1"/>
        </w:numPr>
        <w:tabs>
          <w:tab w:val="num" w:pos="252"/>
        </w:tabs>
        <w:spacing w:after="0" w:line="360" w:lineRule="auto"/>
        <w:ind w:left="567" w:hanging="249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Методики определения и нормативы основных гематологических показателей. Определение количества эритроцитов, лейкоцитов, гемоглобина, цветового показателя ретикулоцитов, тромбоцитов, принципы оценки лейкоцитарной формулы крови, СОЭ.</w:t>
      </w:r>
    </w:p>
    <w:p w14:paraId="7ED88568" w14:textId="77777777" w:rsidR="00A32B63" w:rsidRPr="00584CFB" w:rsidRDefault="00A32B63" w:rsidP="00A32B63">
      <w:pPr>
        <w:pStyle w:val="a3"/>
        <w:numPr>
          <w:ilvl w:val="0"/>
          <w:numId w:val="1"/>
        </w:numPr>
        <w:tabs>
          <w:tab w:val="num" w:pos="360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Методы диагностики заболеваний системы крови (субъективные, объективные, лабораторные, инструментальные).</w:t>
      </w:r>
    </w:p>
    <w:p w14:paraId="5382DA2C" w14:textId="77777777" w:rsidR="00A32B63" w:rsidRPr="00584CFB" w:rsidRDefault="00A32B63" w:rsidP="00A32B63">
      <w:pPr>
        <w:pStyle w:val="a3"/>
        <w:numPr>
          <w:ilvl w:val="0"/>
          <w:numId w:val="1"/>
        </w:numPr>
        <w:tabs>
          <w:tab w:val="num" w:pos="360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Понятие о пункции костного мозга. Представление о принципах анализа и нормативах миелограммы.</w:t>
      </w:r>
    </w:p>
    <w:p w14:paraId="5DF89955" w14:textId="77777777" w:rsidR="00A32B63" w:rsidRPr="00584CFB" w:rsidRDefault="00A32B63" w:rsidP="00A32B63">
      <w:pPr>
        <w:pStyle w:val="a3"/>
        <w:numPr>
          <w:ilvl w:val="0"/>
          <w:numId w:val="1"/>
        </w:numPr>
        <w:tabs>
          <w:tab w:val="num" w:pos="360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Стандартная цитогенетика в метафазных пластинках. Роль цитогенетического метода исследовании в диагностике гемобластозов. Хромосомные аберрации при хронических и острых лейкозах.</w:t>
      </w:r>
    </w:p>
    <w:p w14:paraId="251F396F" w14:textId="77777777" w:rsidR="00A32B63" w:rsidRPr="00584CFB" w:rsidRDefault="00A32B63" w:rsidP="00A32B63">
      <w:pPr>
        <w:pStyle w:val="a3"/>
        <w:numPr>
          <w:ilvl w:val="0"/>
          <w:numId w:val="1"/>
        </w:numPr>
        <w:tabs>
          <w:tab w:val="num" w:pos="360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Иммунофенотипирование методом проточной цитофлюориметрии. Понятие о CD. Роль 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>в дифференциальной диагностики</w:t>
      </w:r>
      <w:proofErr w:type="gramEnd"/>
      <w:r w:rsidRPr="00584CFB">
        <w:rPr>
          <w:rFonts w:ascii="Times New Roman" w:hAnsi="Times New Roman" w:cs="Times New Roman"/>
          <w:sz w:val="28"/>
          <w:szCs w:val="28"/>
        </w:rPr>
        <w:t xml:space="preserve"> неходжкинских лимфом.</w:t>
      </w:r>
    </w:p>
    <w:p w14:paraId="39EB0BDA" w14:textId="77777777" w:rsidR="00A32B63" w:rsidRPr="00584CFB" w:rsidRDefault="00A32B63" w:rsidP="00A32B63">
      <w:pPr>
        <w:pStyle w:val="a3"/>
        <w:numPr>
          <w:ilvl w:val="0"/>
          <w:numId w:val="1"/>
        </w:numPr>
        <w:tabs>
          <w:tab w:val="num" w:pos="360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Цитохимическое исследование, как метод дифференциальной диагностики острых лейкозов.</w:t>
      </w:r>
    </w:p>
    <w:p w14:paraId="09326A56" w14:textId="77777777" w:rsidR="00A32B63" w:rsidRPr="00584CFB" w:rsidRDefault="00A32B63" w:rsidP="00584C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84CFB">
        <w:rPr>
          <w:rFonts w:ascii="Times New Roman" w:hAnsi="Times New Roman" w:cs="Times New Roman"/>
          <w:b/>
          <w:sz w:val="28"/>
          <w:szCs w:val="28"/>
        </w:rPr>
        <w:t>Занятие №2: «Симптоматология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проявления.»</w:t>
      </w:r>
    </w:p>
    <w:p w14:paraId="6E262B4C" w14:textId="77777777"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Определение понятия «анемия». </w:t>
      </w:r>
    </w:p>
    <w:p w14:paraId="4957FC71" w14:textId="77777777"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неспецифические и специфические клинико-гематологические признаки анемий. </w:t>
      </w:r>
    </w:p>
    <w:p w14:paraId="4F7C6260" w14:textId="77777777"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Этиопатогенетическая классификация анемий И.А.Кассирского, Г.А..Алексеева.</w:t>
      </w:r>
    </w:p>
    <w:p w14:paraId="71D6E938" w14:textId="77777777"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Классификация анемий по степени тяжести, с учетом морфологических критериев (MCH/MCHC, MCV), регенераторной активности костного мозга.</w:t>
      </w:r>
    </w:p>
    <w:p w14:paraId="5CBDFC35" w14:textId="77777777"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этапы обмена железа.</w:t>
      </w:r>
    </w:p>
    <w:p w14:paraId="7F81689F" w14:textId="77777777"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Сидеропенический синдром: клинические проявления, причины возникновения.</w:t>
      </w:r>
    </w:p>
    <w:p w14:paraId="2297A721" w14:textId="77777777"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Фуникулярныймиелоз: клинические проявления, причины возникновения.</w:t>
      </w:r>
    </w:p>
    <w:p w14:paraId="2EF37122" w14:textId="77777777"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Клинико-лабораторные признаки внутриклеточного гемолиза. </w:t>
      </w:r>
    </w:p>
    <w:p w14:paraId="4C47FE84" w14:textId="77777777"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Клинико-лабораторные признаки внутрисосудистого гемолиза.</w:t>
      </w:r>
    </w:p>
    <w:p w14:paraId="00FBEDA4" w14:textId="77777777"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Признаки мегалобластного типа кроветворения. Тельца Жолли, кольца Кебота.</w:t>
      </w:r>
    </w:p>
    <w:p w14:paraId="5BD85E54" w14:textId="77777777" w:rsidR="00584CFB" w:rsidRPr="00584CFB" w:rsidRDefault="00584CFB" w:rsidP="00584CFB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Занятие №3: «Симптоматология острых и хронических лейкозов: кроветворение в норме и при гемобластозах, классификация, основные клинические синдромы.»</w:t>
      </w:r>
    </w:p>
    <w:p w14:paraId="16A7ADBC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1. Лейкозы: определение понятия, принципы классификации.</w:t>
      </w:r>
    </w:p>
    <w:p w14:paraId="39C0D5D8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2. Атипизм лейкозов: морфологическая, цитохимическая, цитогенетическая и</w:t>
      </w:r>
    </w:p>
    <w:p w14:paraId="35D8A36D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иммунологическая характеристика опухолевого субстрата.</w:t>
      </w:r>
    </w:p>
    <w:p w14:paraId="53024BE9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3. Основные клинические и параклинические синдромы, характерные для лейкозов.</w:t>
      </w:r>
    </w:p>
    <w:p w14:paraId="1A271625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4. Гиперпластический синдром при остром лейкозе.</w:t>
      </w:r>
    </w:p>
    <w:p w14:paraId="68893D84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5. Понятие о нейролейкемии.</w:t>
      </w:r>
    </w:p>
    <w:p w14:paraId="7409D401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6. Особенности картины костного мозга и периферической крови при остром миело- и лимфобластном лейкозе.</w:t>
      </w:r>
    </w:p>
    <w:p w14:paraId="38172F83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7. Особенности картины костного мозга и периферической крови при хроническом миело- и лимфолейкозе.</w:t>
      </w:r>
    </w:p>
    <w:p w14:paraId="6C8685E2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8. Роль цитохимического метода исследования в дифференциальной диагностике острых лейкозов.</w:t>
      </w:r>
    </w:p>
    <w:p w14:paraId="7FCB325F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9. Этиология лейкозов: роль вирусов, химических канцерогенов, ионизирующей радиации в их возникновении.</w:t>
      </w:r>
    </w:p>
    <w:p w14:paraId="31586FB5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Современная классификация лейкозов, согласно морфологическим, фенотипическим и иммуногистохимическим характеристикам. </w:t>
      </w:r>
    </w:p>
    <w:p w14:paraId="28C23CB6" w14:textId="77777777" w:rsidR="00584CFB" w:rsidRPr="00584CFB" w:rsidRDefault="00584CFB" w:rsidP="00584CFB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E9FD04F" w14:textId="77777777" w:rsidR="00584CFB" w:rsidRPr="00584CFB" w:rsidRDefault="00584CFB" w:rsidP="00584CFB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Занятие №4: «Симптоматология геморрагических диатезов: нормальный гемостаз и его нарушения, классификация, основные клинические синдромы.»</w:t>
      </w:r>
    </w:p>
    <w:p w14:paraId="14073766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1. Понятие о системе гемостаза: определение, функции, основные компоненты системы гемостаза.</w:t>
      </w:r>
    </w:p>
    <w:p w14:paraId="73E50F94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2. Морфофункциональная характеристика тромбоцитов в норме и при патологии.</w:t>
      </w:r>
    </w:p>
    <w:p w14:paraId="3593A491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3. Современные представления об основных факторах, участвующих в поддержании агрегатного состояния крови.</w:t>
      </w:r>
    </w:p>
    <w:p w14:paraId="7C1D15A1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4. Сосудисто-тромбоцитарный гемостаз (роль сосудистой стенки, форменных элементов крови в регуляции свертывания и фибринолиза).</w:t>
      </w:r>
    </w:p>
    <w:p w14:paraId="02D3C238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5. Коагуляционный гемостаз (роль плазменных факторов в регуляции свертывания и фибринолиза, фазы тромбообразования).</w:t>
      </w:r>
    </w:p>
    <w:p w14:paraId="10CE9438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6. Современные представления о процессе свертывания крови invivo.</w:t>
      </w:r>
    </w:p>
    <w:p w14:paraId="6018F2D3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7. Методы исследования системы гемостаза.</w:t>
      </w:r>
    </w:p>
    <w:p w14:paraId="38286843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8. Локальные тесты: понятие о протромбиновом времени (ПВ), ПТИ, МНО, активированном частичном тромбопластиновом времени (АЧТВ), тромбиновом времени (ТВ), Д-димере, растворимых фибрин мономерных комплексах (РФМК).</w:t>
      </w:r>
    </w:p>
    <w:p w14:paraId="0134A37E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9. Глобальные тесты: тромбоэластография и тромбодинамика.</w:t>
      </w:r>
    </w:p>
    <w:p w14:paraId="5B70C162" w14:textId="77777777"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10. Типы кровоточивости по З.С. Баркагану: клиническая характеристика типа кровоточивости, причины возникновения и механизмы развития.</w:t>
      </w:r>
    </w:p>
    <w:p w14:paraId="23E13A1A" w14:textId="77777777" w:rsidR="008B11F4" w:rsidRDefault="008B11F4" w:rsidP="008B11F4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FB7B7AE" w14:textId="37BB34B1" w:rsidR="00584CFB" w:rsidRDefault="005D53BA" w:rsidP="008B11F4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Занятие 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 w:rsidRPr="00584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«Синдром белковой патологии»</w:t>
      </w:r>
    </w:p>
    <w:p w14:paraId="05EA3291" w14:textId="4197767A" w:rsidR="005D53BA" w:rsidRDefault="005D53BA" w:rsidP="005D53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парапротеин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типы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парапротеина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6EC7A9E9" w14:textId="24CFC197" w:rsidR="005D53BA" w:rsidRDefault="005D53BA" w:rsidP="005D53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Что входит в</w:t>
      </w:r>
      <w:r>
        <w:rPr>
          <w:rFonts w:ascii="Times New Roman" w:hAnsi="Times New Roman" w:cs="Times New Roman"/>
          <w:sz w:val="28"/>
          <w:szCs w:val="28"/>
        </w:rPr>
        <w:t xml:space="preserve"> понятие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CRAB</w:t>
      </w:r>
      <w:r w:rsidRPr="00BF491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синдром?</w:t>
      </w:r>
    </w:p>
    <w:p w14:paraId="1C9F9CE3" w14:textId="23932AB9" w:rsidR="005D53BA" w:rsidRDefault="005D53BA" w:rsidP="005D53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B11F4" w:rsidRPr="008B11F4">
        <w:rPr>
          <w:rFonts w:ascii="Times New Roman" w:hAnsi="Times New Roman" w:cs="Times New Roman"/>
          <w:sz w:val="28"/>
          <w:szCs w:val="28"/>
        </w:rPr>
        <w:t>Дайте определение синдрома белковой патологии. Перечислите основные группы заболеваний, которые входят в эту категорию</w:t>
      </w:r>
      <w:r w:rsidR="008B11F4">
        <w:rPr>
          <w:rFonts w:ascii="Times New Roman" w:hAnsi="Times New Roman" w:cs="Times New Roman"/>
          <w:sz w:val="28"/>
          <w:szCs w:val="28"/>
        </w:rPr>
        <w:t>.</w:t>
      </w:r>
    </w:p>
    <w:p w14:paraId="5EEB9A9E" w14:textId="7D028425" w:rsidR="005D53BA" w:rsidRDefault="005D53BA" w:rsidP="005D53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Охарактеризуйте</w:t>
      </w:r>
      <w:r>
        <w:rPr>
          <w:rFonts w:ascii="Times New Roman" w:hAnsi="Times New Roman" w:cs="Times New Roman"/>
          <w:sz w:val="28"/>
          <w:szCs w:val="28"/>
        </w:rPr>
        <w:t xml:space="preserve"> клинические проявления </w:t>
      </w:r>
      <w:r>
        <w:rPr>
          <w:rFonts w:ascii="Times New Roman" w:hAnsi="Times New Roman" w:cs="Times New Roman"/>
          <w:sz w:val="28"/>
          <w:szCs w:val="28"/>
        </w:rPr>
        <w:t>синдром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белковой патологии</w:t>
      </w:r>
    </w:p>
    <w:p w14:paraId="7A2D4EE2" w14:textId="6689E249" w:rsidR="005D53BA" w:rsidRDefault="008B11F4" w:rsidP="005D53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Методы диагностики.</w:t>
      </w:r>
      <w:r w:rsidR="005D53BA">
        <w:rPr>
          <w:rFonts w:ascii="Times New Roman" w:hAnsi="Times New Roman" w:cs="Times New Roman"/>
          <w:sz w:val="28"/>
          <w:szCs w:val="28"/>
        </w:rPr>
        <w:t xml:space="preserve"> Белок </w:t>
      </w:r>
      <w:proofErr w:type="spellStart"/>
      <w:r w:rsidR="005D53BA">
        <w:rPr>
          <w:rFonts w:ascii="Times New Roman" w:hAnsi="Times New Roman" w:cs="Times New Roman"/>
          <w:sz w:val="28"/>
          <w:szCs w:val="28"/>
        </w:rPr>
        <w:t>Бенс</w:t>
      </w:r>
      <w:proofErr w:type="spellEnd"/>
      <w:r w:rsidR="005D53BA">
        <w:rPr>
          <w:rFonts w:ascii="Times New Roman" w:hAnsi="Times New Roman" w:cs="Times New Roman"/>
          <w:sz w:val="28"/>
          <w:szCs w:val="28"/>
        </w:rPr>
        <w:t>-Джонса, М-градиент</w:t>
      </w:r>
    </w:p>
    <w:p w14:paraId="03DEBFC7" w14:textId="77777777" w:rsidR="008B11F4" w:rsidRDefault="008B11F4" w:rsidP="005D53B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0E3C72" w14:textId="0F5B5C50" w:rsidR="00A32B63" w:rsidRPr="00584CFB" w:rsidRDefault="00A32B63" w:rsidP="00584CFB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84CFB">
        <w:rPr>
          <w:rFonts w:ascii="Times New Roman" w:hAnsi="Times New Roman" w:cs="Times New Roman"/>
          <w:b/>
          <w:bCs/>
          <w:sz w:val="28"/>
          <w:szCs w:val="28"/>
          <w:u w:val="single"/>
        </w:rPr>
        <w:t>Трансфузиология:</w:t>
      </w:r>
    </w:p>
    <w:p w14:paraId="3B3197AA" w14:textId="77777777" w:rsidR="00A32B63" w:rsidRPr="00584CFB" w:rsidRDefault="00A32B63" w:rsidP="00584CFB">
      <w:pPr>
        <w:spacing w:after="8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14:paraId="78941BB6" w14:textId="77777777" w:rsidR="00A32B63" w:rsidRPr="00584CFB" w:rsidRDefault="00A32B63" w:rsidP="00584CFB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84CFB">
        <w:rPr>
          <w:rFonts w:ascii="Times New Roman" w:hAnsi="Times New Roman" w:cs="Times New Roman"/>
          <w:b/>
          <w:sz w:val="28"/>
          <w:szCs w:val="28"/>
        </w:rPr>
        <w:t>Занятие №</w:t>
      </w:r>
      <w:r w:rsidR="00584CFB" w:rsidRPr="00584CFB">
        <w:rPr>
          <w:rFonts w:ascii="Times New Roman" w:hAnsi="Times New Roman" w:cs="Times New Roman"/>
          <w:b/>
          <w:sz w:val="28"/>
          <w:szCs w:val="28"/>
        </w:rPr>
        <w:t>1</w:t>
      </w:r>
      <w:r w:rsidRPr="00584CFB">
        <w:rPr>
          <w:rFonts w:ascii="Times New Roman" w:hAnsi="Times New Roman" w:cs="Times New Roman"/>
          <w:b/>
          <w:sz w:val="28"/>
          <w:szCs w:val="28"/>
        </w:rPr>
        <w:t>:   «</w:t>
      </w:r>
      <w:r w:rsidRPr="00584CFB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Организация службы крови. Донорство. Категории доноров. Медицинское освидетельствование донора. Обеспечение безопасности донорской крови.»</w:t>
      </w:r>
    </w:p>
    <w:p w14:paraId="64F815D8" w14:textId="77777777"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Структура службы крови России.</w:t>
      </w:r>
    </w:p>
    <w:p w14:paraId="1C6ADBB5" w14:textId="77777777"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Структура службы крови Новосибирской области.</w:t>
      </w:r>
    </w:p>
    <w:p w14:paraId="4A7B793B" w14:textId="77777777"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Категории центров (станций переливания) крови.</w:t>
      </w:r>
    </w:p>
    <w:p w14:paraId="7DE6BB66" w14:textId="77777777"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Абсолютные противопоказания к донорству.</w:t>
      </w:r>
    </w:p>
    <w:p w14:paraId="17B038A2" w14:textId="77777777"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Относительные противопоказания  к донорству.</w:t>
      </w:r>
    </w:p>
    <w:p w14:paraId="5E796D00" w14:textId="77777777"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Алгоритм медицинского освидетельствования донора.</w:t>
      </w:r>
    </w:p>
    <w:p w14:paraId="73578425" w14:textId="77777777"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Алгоритм обследования донорской крови.</w:t>
      </w:r>
    </w:p>
    <w:p w14:paraId="7F7575E6" w14:textId="77777777"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Метод карантинизации плазмы.</w:t>
      </w:r>
    </w:p>
    <w:p w14:paraId="5838FF80" w14:textId="77777777"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Категории доноров крови.</w:t>
      </w:r>
    </w:p>
    <w:p w14:paraId="1DAEB096" w14:textId="77777777"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Влияние кроводачи на организм донора.</w:t>
      </w:r>
    </w:p>
    <w:p w14:paraId="51B93139" w14:textId="77777777" w:rsidR="00584CFB" w:rsidRPr="00584CFB" w:rsidRDefault="00584CFB" w:rsidP="00584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A24387" w14:textId="77777777" w:rsidR="00584CFB" w:rsidRPr="00584CFB" w:rsidRDefault="00584CFB" w:rsidP="00584CFB">
      <w:pPr>
        <w:rPr>
          <w:rFonts w:ascii="Times New Roman" w:hAnsi="Times New Roman" w:cs="Times New Roman"/>
          <w:b/>
          <w:sz w:val="28"/>
          <w:szCs w:val="28"/>
        </w:rPr>
      </w:pPr>
      <w:r w:rsidRPr="00584CFB">
        <w:rPr>
          <w:rFonts w:ascii="Times New Roman" w:hAnsi="Times New Roman" w:cs="Times New Roman"/>
          <w:b/>
          <w:sz w:val="28"/>
          <w:szCs w:val="28"/>
        </w:rPr>
        <w:t>Занятие №2: «</w:t>
      </w:r>
      <w:r w:rsidRPr="00584CFB">
        <w:rPr>
          <w:rFonts w:ascii="Times New Roman" w:eastAsia="Times New Roman" w:hAnsi="Times New Roman" w:cs="Times New Roman"/>
          <w:b/>
          <w:bCs/>
          <w:sz w:val="28"/>
          <w:szCs w:val="28"/>
        </w:rPr>
        <w:t>Антигенные системы эритроцитов. Система АВО.</w:t>
      </w:r>
      <w:r w:rsidRPr="00584CFB">
        <w:rPr>
          <w:rFonts w:ascii="Times New Roman" w:hAnsi="Times New Roman" w:cs="Times New Roman"/>
          <w:b/>
          <w:sz w:val="28"/>
          <w:szCs w:val="28"/>
        </w:rPr>
        <w:t>»</w:t>
      </w:r>
    </w:p>
    <w:p w14:paraId="14057A7F" w14:textId="77777777"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1. Характеристика антигенов системы  АВО.</w:t>
      </w:r>
    </w:p>
    <w:p w14:paraId="3139158E" w14:textId="77777777"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2.  Характеристика  антител системы АВО.</w:t>
      </w:r>
    </w:p>
    <w:p w14:paraId="75FCC3FF" w14:textId="77777777"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3. Классификация антиэритроцитарных антител.</w:t>
      </w:r>
    </w:p>
    <w:p w14:paraId="7CF7FE8D" w14:textId="77777777"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4. Методики определения группы крови системы АВО прямым методом.</w:t>
      </w:r>
    </w:p>
    <w:p w14:paraId="50ED5D3C" w14:textId="77777777"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5. Методики определения группы крови системы АВО перекрестным методом на плоскости.</w:t>
      </w:r>
    </w:p>
    <w:p w14:paraId="3D1EA3EF" w14:textId="77777777"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6. Методика определения группы крови АВО гелевым методом.</w:t>
      </w:r>
    </w:p>
    <w:p w14:paraId="5B83D932" w14:textId="77777777"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7. Принципы наследования групп крови системы АВО.</w:t>
      </w:r>
    </w:p>
    <w:p w14:paraId="6C30370B" w14:textId="77777777"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lastRenderedPageBreak/>
        <w:t>8. Условия проведения иммуногематологических исследований.</w:t>
      </w:r>
    </w:p>
    <w:p w14:paraId="10BC7FB5" w14:textId="77777777"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9. Биохимические характеристики антигенов системы АВО.</w:t>
      </w:r>
    </w:p>
    <w:p w14:paraId="2A7C0D02" w14:textId="77777777"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10. Роль антигена Н в формировании групп крови АВО.</w:t>
      </w:r>
    </w:p>
    <w:p w14:paraId="740BDFCA" w14:textId="77777777" w:rsidR="00584CFB" w:rsidRPr="00584CFB" w:rsidRDefault="00584CFB" w:rsidP="00584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952EF7" w14:textId="77777777" w:rsidR="00584CFB" w:rsidRPr="00584CFB" w:rsidRDefault="00584CFB" w:rsidP="00584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376078" w14:textId="77777777" w:rsidR="00584CFB" w:rsidRPr="00584CFB" w:rsidRDefault="00584CFB" w:rsidP="00584CF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4CFB">
        <w:rPr>
          <w:rFonts w:ascii="Times New Roman" w:hAnsi="Times New Roman" w:cs="Times New Roman"/>
          <w:b/>
          <w:sz w:val="28"/>
          <w:szCs w:val="28"/>
        </w:rPr>
        <w:t xml:space="preserve">Занятие №3:  «Система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плода/новорожденного» </w:t>
      </w:r>
    </w:p>
    <w:p w14:paraId="7B7CB1E8" w14:textId="77777777"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Характеристика антигенов системы резус.</w:t>
      </w:r>
    </w:p>
    <w:p w14:paraId="79C21B12" w14:textId="77777777"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Характеристика антител системы резус.</w:t>
      </w:r>
    </w:p>
    <w:p w14:paraId="2695833E" w14:textId="77777777"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Методики определения группы крови системы резус цоликлоном</w:t>
      </w:r>
    </w:p>
    <w:p w14:paraId="50D8A52F" w14:textId="77777777" w:rsidR="00584CFB" w:rsidRPr="00584CFB" w:rsidRDefault="00584CFB" w:rsidP="00584CFB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анти - D</w:t>
      </w:r>
    </w:p>
    <w:p w14:paraId="2245D6BD" w14:textId="77777777"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 Диагностика слабого варианта антигена D.</w:t>
      </w:r>
    </w:p>
    <w:p w14:paraId="6C4BE241" w14:textId="77777777"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  Антиген D – weakтрансфузиологическая тактика.</w:t>
      </w:r>
    </w:p>
    <w:p w14:paraId="3633D066" w14:textId="77777777"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 Антиген D – partialтрансфузиологическая тактика.</w:t>
      </w:r>
    </w:p>
    <w:p w14:paraId="7CCEAB66" w14:textId="77777777"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 Методики определения группы крови системы резус цоликлоном</w:t>
      </w:r>
    </w:p>
    <w:p w14:paraId="1F9259CC" w14:textId="77777777" w:rsidR="00584CFB" w:rsidRPr="00584CFB" w:rsidRDefault="00584CFB" w:rsidP="00584CFB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анти – D – СУПЕР.</w:t>
      </w:r>
    </w:p>
    <w:p w14:paraId="4C8BB6C2" w14:textId="77777777"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 Понятие фенотип системы резус.</w:t>
      </w:r>
    </w:p>
    <w:p w14:paraId="26EF0D8A" w14:textId="77777777"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 Методика определения фенотипа системы резус</w:t>
      </w:r>
    </w:p>
    <w:p w14:paraId="3BE7318A" w14:textId="77777777" w:rsidR="00584CFB" w:rsidRPr="00584CFB" w:rsidRDefault="00584CFB" w:rsidP="00584CFB">
      <w:pPr>
        <w:rPr>
          <w:rFonts w:ascii="Times New Roman" w:hAnsi="Times New Roman" w:cs="Times New Roman"/>
          <w:b/>
          <w:sz w:val="28"/>
          <w:szCs w:val="28"/>
        </w:rPr>
      </w:pPr>
    </w:p>
    <w:p w14:paraId="2F643CC5" w14:textId="77777777" w:rsidR="00584CFB" w:rsidRPr="00584CFB" w:rsidRDefault="00584CFB" w:rsidP="00584CFB">
      <w:pPr>
        <w:rPr>
          <w:rFonts w:ascii="Times New Roman" w:hAnsi="Times New Roman" w:cs="Times New Roman"/>
          <w:b/>
          <w:sz w:val="28"/>
          <w:szCs w:val="28"/>
        </w:rPr>
      </w:pPr>
      <w:r w:rsidRPr="00584CFB">
        <w:rPr>
          <w:rFonts w:ascii="Times New Roman" w:hAnsi="Times New Roman" w:cs="Times New Roman"/>
          <w:b/>
          <w:sz w:val="28"/>
          <w:szCs w:val="28"/>
        </w:rPr>
        <w:t>Занятие №4:  «История трансфузиологии. Деонтологические аспекты трансфузий аллогенных компонентов крови. Практическое занятие»</w:t>
      </w:r>
    </w:p>
    <w:p w14:paraId="337C2FE7" w14:textId="77777777"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Основные этапы развития трансфузиологии.</w:t>
      </w:r>
    </w:p>
    <w:p w14:paraId="3E467EB2" w14:textId="77777777"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  <w:shd w:val="clear" w:color="auto" w:fill="FFFFFF"/>
        </w:rPr>
        <w:t>Дайте определение понятиям «донор» и «реципиент».</w:t>
      </w:r>
    </w:p>
    <w:p w14:paraId="31773AF9" w14:textId="77777777"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Представления о крови в культуре древнего мира и средневековья.</w:t>
      </w:r>
    </w:p>
    <w:p w14:paraId="461E20CC" w14:textId="77777777"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История открытия групп крови по системе АВО.</w:t>
      </w:r>
    </w:p>
    <w:p w14:paraId="0CDD10BF" w14:textId="77777777"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История открытия антигенной системы резус.</w:t>
      </w:r>
    </w:p>
    <w:p w14:paraId="17D832AD" w14:textId="77777777"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Дж. Бланделл, К. Ландштейнер, Р. Оттенберг.</w:t>
      </w:r>
    </w:p>
    <w:p w14:paraId="5C1CCEAB" w14:textId="77777777"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Вклад отечественных ученых в формирование трансфузиологии как науки.</w:t>
      </w:r>
    </w:p>
    <w:p w14:paraId="58315C52" w14:textId="77777777"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История создания Банков крови.</w:t>
      </w:r>
    </w:p>
    <w:p w14:paraId="78AFACB2" w14:textId="77777777"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История применения технологий аутодонорства.</w:t>
      </w:r>
    </w:p>
    <w:p w14:paraId="068132FC" w14:textId="77777777"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left="284"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История совершенствования технологий заготовки крови.</w:t>
      </w:r>
    </w:p>
    <w:p w14:paraId="258DAD03" w14:textId="77777777" w:rsidR="00A32B63" w:rsidRPr="00584CFB" w:rsidRDefault="00A32B63" w:rsidP="00A32B63">
      <w:pPr>
        <w:rPr>
          <w:rFonts w:ascii="Times New Roman" w:hAnsi="Times New Roman" w:cs="Times New Roman"/>
          <w:b/>
          <w:sz w:val="28"/>
          <w:szCs w:val="28"/>
        </w:rPr>
      </w:pPr>
    </w:p>
    <w:p w14:paraId="56DC3413" w14:textId="127EBC15" w:rsidR="00C9619F" w:rsidRPr="00584CFB" w:rsidRDefault="008B11F4" w:rsidP="00A32B6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C9619F" w:rsidRPr="00584CFB" w:rsidSect="0043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576B6"/>
    <w:multiLevelType w:val="hybridMultilevel"/>
    <w:tmpl w:val="11C64C96"/>
    <w:lvl w:ilvl="0" w:tplc="94725FF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" w15:restartNumberingAfterBreak="0">
    <w:nsid w:val="248F468A"/>
    <w:multiLevelType w:val="hybridMultilevel"/>
    <w:tmpl w:val="C98C88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2B1810"/>
    <w:multiLevelType w:val="hybridMultilevel"/>
    <w:tmpl w:val="0E505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F2534"/>
    <w:multiLevelType w:val="hybridMultilevel"/>
    <w:tmpl w:val="C64AA4F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F9E6489"/>
    <w:multiLevelType w:val="hybridMultilevel"/>
    <w:tmpl w:val="2AEC0A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B63"/>
    <w:rsid w:val="000A0660"/>
    <w:rsid w:val="00290AE8"/>
    <w:rsid w:val="0043794A"/>
    <w:rsid w:val="00584CFB"/>
    <w:rsid w:val="005D53BA"/>
    <w:rsid w:val="005F4AF8"/>
    <w:rsid w:val="00613FC7"/>
    <w:rsid w:val="00650B3D"/>
    <w:rsid w:val="0067618B"/>
    <w:rsid w:val="006B1497"/>
    <w:rsid w:val="008B11F4"/>
    <w:rsid w:val="00A32B63"/>
    <w:rsid w:val="00C9619F"/>
    <w:rsid w:val="00DF6532"/>
    <w:rsid w:val="00F6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E3AC9"/>
  <w15:docId w15:val="{476013BE-DA21-4DD2-BB59-EBA91A506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1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1049</Words>
  <Characters>5981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mishenin1</dc:creator>
  <cp:lastModifiedBy>Mariya Voytko</cp:lastModifiedBy>
  <cp:revision>2</cp:revision>
  <dcterms:created xsi:type="dcterms:W3CDTF">2026-01-31T14:15:00Z</dcterms:created>
  <dcterms:modified xsi:type="dcterms:W3CDTF">2026-01-31T14:15:00Z</dcterms:modified>
</cp:coreProperties>
</file>