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b/>
          <w:b/>
          <w:sz w:val="24"/>
          <w:szCs w:val="24"/>
        </w:rPr>
      </w:pPr>
      <w:r>
        <w:rPr>
          <w:b/>
          <w:sz w:val="22"/>
          <w:szCs w:val="22"/>
        </w:rPr>
        <w:t xml:space="preserve">Федеральное государственное бюджетное образовательное учреждение высшего  образования </w:t>
      </w:r>
      <w:r>
        <w:rPr>
          <w:b/>
          <w:sz w:val="24"/>
          <w:szCs w:val="24"/>
        </w:rPr>
        <w:t>«Новосибирский государственный медицинский университет Минздрава России» (ФГБОУ ВО НГМУ МЗ РФ)</w:t>
      </w:r>
    </w:p>
    <w:p>
      <w:pPr>
        <w:pStyle w:val="Normal"/>
        <w:spacing w:lineRule="auto" w:line="36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36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Факультет повышения квалификации и профессиональной переподготовки врачей</w:t>
      </w:r>
    </w:p>
    <w:p>
      <w:pPr>
        <w:pStyle w:val="Normal"/>
        <w:spacing w:lineRule="auto" w:line="36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36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Кафедра хирургии</w:t>
      </w:r>
    </w:p>
    <w:p>
      <w:pPr>
        <w:pStyle w:val="Normal"/>
        <w:spacing w:lineRule="auto" w:line="36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</w:r>
    </w:p>
    <w:tbl>
      <w:tblPr>
        <w:tblW w:w="9152" w:type="dxa"/>
        <w:jc w:val="left"/>
        <w:tblInd w:w="56" w:type="dxa"/>
        <w:tblBorders/>
        <w:tblCellMar>
          <w:top w:w="0" w:type="dxa"/>
          <w:left w:w="56" w:type="dxa"/>
          <w:bottom w:w="0" w:type="dxa"/>
          <w:right w:w="56" w:type="dxa"/>
        </w:tblCellMar>
        <w:tblLook w:firstRow="0" w:noVBand="0" w:lastRow="0" w:firstColumn="0" w:lastColumn="0" w:noHBand="0" w:val="0000"/>
      </w:tblPr>
      <w:tblGrid>
        <w:gridCol w:w="4165"/>
        <w:gridCol w:w="1425"/>
        <w:gridCol w:w="3562"/>
      </w:tblGrid>
      <w:tr>
        <w:trPr>
          <w:trHeight w:val="1646" w:hRule="atLeast"/>
        </w:trPr>
        <w:tc>
          <w:tcPr>
            <w:tcW w:w="4165" w:type="dxa"/>
            <w:tcBorders/>
            <w:shd w:color="auto"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25" w:type="dxa"/>
            <w:tcBorders/>
            <w:shd w:color="auto" w:fill="auto" w:val="clear"/>
          </w:tcPr>
          <w:p>
            <w:pPr>
              <w:pStyle w:val="Normal"/>
              <w:spacing w:lineRule="auto" w:line="360"/>
              <w:ind w:firstLine="369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562" w:type="dxa"/>
            <w:tcBorders/>
            <w:shd w:color="auto" w:fill="auto" w:val="clear"/>
          </w:tcPr>
          <w:p>
            <w:pPr>
              <w:pStyle w:val="Style23"/>
              <w:widowControl/>
              <w:spacing w:lineRule="auto" w:line="360" w:before="0" w:after="60"/>
              <w:jc w:val="both"/>
              <w:rPr>
                <w:rFonts w:ascii="Times New Roman" w:hAnsi="Times New Roman"/>
                <w:caps w:val="false"/>
                <w:smallCaps w:val="false"/>
                <w:sz w:val="24"/>
              </w:rPr>
            </w:pPr>
            <w:r>
              <w:rPr>
                <w:rFonts w:ascii="Times New Roman" w:hAnsi="Times New Roman"/>
                <w:caps w:val="false"/>
                <w:smallCaps w:val="false"/>
                <w:sz w:val="24"/>
              </w:rPr>
              <w:t>«УТВЕРЖДАЮ»</w:t>
            </w:r>
          </w:p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Проректор по ПДО, </w:t>
            </w:r>
          </w:p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профессор, </w:t>
              <w:br/>
              <w:t>Е.Г.Кондюрина</w:t>
            </w:r>
          </w:p>
        </w:tc>
      </w:tr>
      <w:tr>
        <w:trPr>
          <w:trHeight w:val="176" w:hRule="atLeast"/>
        </w:trPr>
        <w:tc>
          <w:tcPr>
            <w:tcW w:w="4165" w:type="dxa"/>
            <w:tcBorders/>
            <w:shd w:color="auto"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25" w:type="dxa"/>
            <w:tcBorders/>
            <w:shd w:color="auto" w:fill="auto" w:val="clear"/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562" w:type="dxa"/>
            <w:tcBorders/>
            <w:shd w:color="auto" w:fill="auto" w:val="clear"/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 xml:space="preserve">                             </w:t>
            </w:r>
            <w:r>
              <w:rPr>
                <w:sz w:val="24"/>
                <w:szCs w:val="24"/>
              </w:rPr>
              <w:t>«__»____2019 г.</w:t>
            </w:r>
          </w:p>
        </w:tc>
      </w:tr>
    </w:tbl>
    <w:p>
      <w:pPr>
        <w:pStyle w:val="Normal"/>
        <w:tabs>
          <w:tab w:val="left" w:pos="426" w:leader="none"/>
        </w:tabs>
        <w:spacing w:lineRule="auto" w:line="360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auto" w:line="360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360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360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360"/>
        <w:rPr>
          <w:b/>
          <w:b/>
        </w:rPr>
      </w:pPr>
      <w:r>
        <w:rPr>
          <w:b/>
        </w:rPr>
      </w:r>
    </w:p>
    <w:p>
      <w:pPr>
        <w:pStyle w:val="Normal"/>
        <w:spacing w:lineRule="auto" w:line="360"/>
        <w:jc w:val="center"/>
        <w:rPr>
          <w:b/>
          <w:b/>
          <w:bCs/>
        </w:rPr>
      </w:pPr>
      <w:r>
        <w:rPr>
          <w:b/>
          <w:bCs/>
        </w:rPr>
        <w:t xml:space="preserve">ДОПОЛНИТЕЛЬНАЯ ПРОФЕССИОНАЛЬНАЯ </w:t>
      </w:r>
    </w:p>
    <w:p>
      <w:pPr>
        <w:pStyle w:val="Normal"/>
        <w:spacing w:lineRule="auto" w:line="360"/>
        <w:jc w:val="center"/>
        <w:rPr>
          <w:b/>
          <w:b/>
          <w:bCs/>
        </w:rPr>
      </w:pPr>
      <w:r>
        <w:rPr>
          <w:b/>
          <w:bCs/>
        </w:rPr>
        <w:t>ПРОГРАММА ПОВЫШЕНИЯ КВАЛИФИКАЦИИ НЕПРЕРЫВНОГО ОБРАЗОВАНИЯ ВРАЧЕЙ</w:t>
      </w:r>
    </w:p>
    <w:p>
      <w:pPr>
        <w:pStyle w:val="Normal"/>
        <w:spacing w:lineRule="auto" w:line="360"/>
        <w:jc w:val="center"/>
        <w:rPr/>
      </w:pPr>
      <w:r>
        <w:rPr>
          <w:b/>
          <w:bCs/>
          <w:sz w:val="24"/>
          <w:szCs w:val="24"/>
        </w:rPr>
        <w:t>«</w:t>
      </w:r>
      <w:bookmarkStart w:id="0" w:name="__DdeLink__1495_1282111864"/>
      <w:r>
        <w:rPr>
          <w:b/>
          <w:bCs/>
          <w:sz w:val="24"/>
          <w:szCs w:val="24"/>
        </w:rPr>
        <w:t>Бариатрическая хирургия или хирургическая коррекция метаболического синдрома</w:t>
      </w:r>
      <w:bookmarkEnd w:id="0"/>
      <w:r>
        <w:rPr>
          <w:b/>
          <w:bCs/>
          <w:sz w:val="24"/>
          <w:szCs w:val="24"/>
        </w:rPr>
        <w:t>»</w:t>
      </w:r>
    </w:p>
    <w:p>
      <w:pPr>
        <w:pStyle w:val="6"/>
        <w:spacing w:lineRule="auto" w:line="360"/>
        <w:ind w:left="0" w:right="0" w:hanging="1865"/>
        <w:rPr/>
      </w:pPr>
      <w:r>
        <w:rPr/>
      </w:r>
    </w:p>
    <w:p>
      <w:pPr>
        <w:pStyle w:val="6"/>
        <w:spacing w:lineRule="auto" w:line="360"/>
        <w:ind w:left="0" w:right="0" w:hanging="0"/>
        <w:jc w:val="center"/>
        <w:rPr>
          <w:sz w:val="24"/>
        </w:rPr>
      </w:pPr>
      <w:r>
        <w:rPr>
          <w:sz w:val="24"/>
        </w:rPr>
        <w:t>Специальность  «Хирургия»</w:t>
      </w:r>
    </w:p>
    <w:p>
      <w:pPr>
        <w:pStyle w:val="Normal"/>
        <w:spacing w:lineRule="auto" w:line="360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spacing w:lineRule="auto" w:line="360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spacing w:lineRule="auto" w:line="360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spacing w:lineRule="auto" w:line="360"/>
        <w:jc w:val="center"/>
        <w:rPr/>
      </w:pPr>
      <w:r>
        <w:rPr>
          <w:b/>
          <w:bCs/>
          <w:sz w:val="24"/>
          <w:szCs w:val="24"/>
        </w:rPr>
        <w:t xml:space="preserve">(срок обучения - 36 академических часов) </w:t>
      </w:r>
    </w:p>
    <w:p>
      <w:pPr>
        <w:pStyle w:val="Normal"/>
        <w:spacing w:lineRule="auto" w:line="360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spacing w:lineRule="auto" w:line="360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spacing w:lineRule="auto" w:line="360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spacing w:lineRule="auto" w:line="360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spacing w:lineRule="auto" w:line="360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spacing w:lineRule="auto" w:line="360"/>
        <w:rPr>
          <w:szCs w:val="28"/>
        </w:rPr>
      </w:pPr>
      <w:r>
        <w:rPr>
          <w:szCs w:val="28"/>
        </w:rPr>
      </w:r>
    </w:p>
    <w:p>
      <w:pPr>
        <w:pStyle w:val="Normal"/>
        <w:spacing w:lineRule="auto" w:line="360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spacing w:lineRule="auto" w:line="360"/>
        <w:jc w:val="center"/>
        <w:rPr/>
      </w:pPr>
      <w:r>
        <w:rPr/>
      </w:r>
    </w:p>
    <w:p>
      <w:pPr>
        <w:pStyle w:val="Normal"/>
        <w:spacing w:lineRule="auto" w:line="360"/>
        <w:jc w:val="center"/>
        <w:rPr/>
      </w:pPr>
      <w:r>
        <w:rPr/>
      </w:r>
    </w:p>
    <w:p>
      <w:pPr>
        <w:pStyle w:val="Normal"/>
        <w:spacing w:lineRule="auto" w:line="360"/>
        <w:jc w:val="center"/>
        <w:rPr/>
      </w:pPr>
      <w:r>
        <w:rPr/>
        <w:t>НОВОСИБИРСК 2019</w:t>
      </w:r>
    </w:p>
    <w:p>
      <w:pPr>
        <w:pStyle w:val="Normal"/>
        <w:spacing w:lineRule="auto" w:line="360"/>
        <w:ind w:firstLine="709"/>
        <w:jc w:val="both"/>
        <w:rPr/>
      </w:pPr>
      <w:r>
        <w:rPr>
          <w:sz w:val="24"/>
          <w:szCs w:val="24"/>
        </w:rPr>
        <w:t xml:space="preserve">Дополнительная профессиональная программа повышения квалификации непрерывного образования врачей со сроком освоения 36 академических часов </w:t>
      </w:r>
      <w:r>
        <w:rPr>
          <w:bCs/>
          <w:sz w:val="24"/>
          <w:szCs w:val="24"/>
        </w:rPr>
        <w:t>«</w:t>
      </w:r>
      <w:r>
        <w:rPr>
          <w:bCs/>
          <w:color w:val="000000"/>
          <w:sz w:val="24"/>
          <w:szCs w:val="24"/>
          <w:shd w:fill="FFFFFF" w:val="clear"/>
        </w:rPr>
        <w:t>Бариатрическая хирургия или хирургическая коррекция метаболического синдрома</w:t>
      </w:r>
      <w:r>
        <w:rPr>
          <w:bCs/>
          <w:sz w:val="24"/>
          <w:szCs w:val="24"/>
        </w:rPr>
        <w:t>»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разработана сотрудниками кафедры хирургии</w:t>
      </w:r>
      <w:r>
        <w:rPr>
          <w:szCs w:val="28"/>
        </w:rPr>
        <w:t xml:space="preserve"> </w:t>
      </w:r>
      <w:r>
        <w:rPr>
          <w:sz w:val="24"/>
          <w:szCs w:val="24"/>
        </w:rPr>
        <w:t xml:space="preserve">ФПК и ППВ ФГБОУ ВО «Новосибирский государственный медицинский университет» Минздрава России. </w:t>
      </w:r>
    </w:p>
    <w:p>
      <w:pPr>
        <w:pStyle w:val="Normal"/>
        <w:spacing w:lineRule="auto" w:line="360"/>
        <w:jc w:val="both"/>
        <w:rPr>
          <w:sz w:val="24"/>
          <w:szCs w:val="24"/>
        </w:rPr>
      </w:pPr>
      <w:r>
        <w:rPr>
          <w:sz w:val="24"/>
          <w:szCs w:val="24"/>
        </w:rPr>
        <w:t>Программу разработали:</w:t>
      </w:r>
    </w:p>
    <w:tbl>
      <w:tblPr>
        <w:tblW w:w="9565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3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374"/>
        <w:gridCol w:w="2375"/>
        <w:gridCol w:w="2023"/>
        <w:gridCol w:w="2792"/>
      </w:tblGrid>
      <w:tr>
        <w:trPr/>
        <w:tc>
          <w:tcPr>
            <w:tcW w:w="2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tabs>
                <w:tab w:val="left" w:pos="426" w:leader="none"/>
              </w:tabs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 И.О.</w:t>
            </w:r>
          </w:p>
        </w:tc>
        <w:tc>
          <w:tcPr>
            <w:tcW w:w="2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tabs>
                <w:tab w:val="left" w:pos="426" w:leader="none"/>
              </w:tabs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</w:t>
            </w:r>
          </w:p>
        </w:tc>
        <w:tc>
          <w:tcPr>
            <w:tcW w:w="2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tabs>
                <w:tab w:val="left" w:pos="426" w:leader="none"/>
              </w:tabs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Ученая степень, ученое звание</w:t>
            </w:r>
          </w:p>
        </w:tc>
        <w:tc>
          <w:tcPr>
            <w:tcW w:w="2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tabs>
                <w:tab w:val="left" w:pos="426" w:leader="none"/>
              </w:tabs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Кафедра</w:t>
            </w:r>
          </w:p>
        </w:tc>
      </w:tr>
      <w:tr>
        <w:trPr/>
        <w:tc>
          <w:tcPr>
            <w:tcW w:w="2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tabs>
                <w:tab w:val="left" w:pos="426" w:leader="none"/>
              </w:tabs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Анищенко В.В.</w:t>
            </w:r>
          </w:p>
        </w:tc>
        <w:tc>
          <w:tcPr>
            <w:tcW w:w="2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tabs>
                <w:tab w:val="left" w:pos="426" w:leader="none"/>
              </w:tabs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профессор</w:t>
            </w:r>
          </w:p>
        </w:tc>
        <w:tc>
          <w:tcPr>
            <w:tcW w:w="2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tabs>
                <w:tab w:val="left" w:pos="426" w:leader="none"/>
              </w:tabs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д.м.н.</w:t>
            </w:r>
          </w:p>
        </w:tc>
        <w:tc>
          <w:tcPr>
            <w:tcW w:w="27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tabs>
                <w:tab w:val="left" w:pos="426" w:leader="none"/>
              </w:tabs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Кафедра хирургии ФПК и ППВ НГМУ</w:t>
            </w:r>
          </w:p>
        </w:tc>
      </w:tr>
    </w:tbl>
    <w:p>
      <w:pPr>
        <w:pStyle w:val="Normal"/>
        <w:spacing w:lineRule="auto" w:line="360"/>
        <w:ind w:right="-5" w:firstLine="36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СОДЕРЖАНИЕ ПРОГРАММЫ</w:t>
      </w:r>
    </w:p>
    <w:p>
      <w:pPr>
        <w:pStyle w:val="Normal"/>
        <w:spacing w:lineRule="auto" w:line="36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дополнительной профессиональной программы повышения квалификации </w:t>
      </w:r>
    </w:p>
    <w:p>
      <w:pPr>
        <w:pStyle w:val="Normal"/>
        <w:spacing w:lineRule="auto" w:line="360"/>
        <w:jc w:val="center"/>
        <w:rPr/>
      </w:pPr>
      <w:r>
        <w:rPr>
          <w:sz w:val="24"/>
          <w:szCs w:val="24"/>
        </w:rPr>
        <w:t xml:space="preserve">непрерывного образования врачей со сроком освоения 18 академических часа </w:t>
      </w:r>
      <w:r>
        <w:rPr>
          <w:bCs/>
          <w:sz w:val="24"/>
          <w:szCs w:val="24"/>
        </w:rPr>
        <w:t>«</w:t>
      </w:r>
      <w:r>
        <w:rPr>
          <w:bCs/>
          <w:color w:val="000000"/>
          <w:sz w:val="24"/>
          <w:szCs w:val="24"/>
          <w:shd w:fill="FFFFFF" w:val="clear"/>
        </w:rPr>
        <w:t>Бариатрическая хирургия или хирургическая коррекция метаболического синдрома</w:t>
      </w:r>
      <w:r>
        <w:rPr>
          <w:bCs/>
          <w:sz w:val="24"/>
          <w:szCs w:val="24"/>
        </w:rPr>
        <w:t>»</w:t>
      </w:r>
    </w:p>
    <w:tbl>
      <w:tblPr>
        <w:tblW w:w="9505" w:type="dxa"/>
        <w:jc w:val="left"/>
        <w:tblInd w:w="9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103"/>
        <w:gridCol w:w="8401"/>
      </w:tblGrid>
      <w:tr>
        <w:trPr/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36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№ </w:t>
            </w:r>
            <w:r>
              <w:rPr>
                <w:bCs/>
                <w:sz w:val="24"/>
                <w:szCs w:val="24"/>
              </w:rPr>
              <w:t>п/п</w:t>
            </w:r>
          </w:p>
        </w:tc>
        <w:tc>
          <w:tcPr>
            <w:tcW w:w="8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36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 </w:t>
            </w:r>
            <w:r>
              <w:rPr>
                <w:bCs/>
                <w:sz w:val="24"/>
                <w:szCs w:val="24"/>
              </w:rPr>
              <w:t>Наименование документа</w:t>
            </w:r>
          </w:p>
        </w:tc>
      </w:tr>
      <w:tr>
        <w:trPr/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Титульный лист</w:t>
            </w:r>
          </w:p>
        </w:tc>
      </w:tr>
      <w:tr>
        <w:trPr/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8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2"/>
              <w:spacing w:lineRule="auto" w:line="36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Актуальность и основание разработки программы</w:t>
            </w:r>
          </w:p>
        </w:tc>
      </w:tr>
      <w:tr>
        <w:trPr/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8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Общие положения</w:t>
            </w:r>
          </w:p>
        </w:tc>
      </w:tr>
      <w:tr>
        <w:trPr/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8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360"/>
              <w:rPr/>
            </w:pPr>
            <w:r>
              <w:rPr>
                <w:sz w:val="24"/>
                <w:szCs w:val="24"/>
              </w:rPr>
              <w:t>Планируемые результаты обучения</w:t>
            </w:r>
          </w:p>
        </w:tc>
      </w:tr>
      <w:tr>
        <w:trPr/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8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rPr/>
            </w:pPr>
            <w:r>
              <w:rPr>
                <w:sz w:val="24"/>
                <w:szCs w:val="24"/>
              </w:rPr>
              <w:t>Требования к итоговой аттестации</w:t>
            </w:r>
          </w:p>
        </w:tc>
      </w:tr>
      <w:tr>
        <w:trPr/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8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Учебный план </w:t>
            </w:r>
            <w:r>
              <w:rPr>
                <w:rFonts w:eastAsia="Calibri"/>
                <w:bCs/>
                <w:spacing w:val="-1"/>
                <w:sz w:val="24"/>
                <w:szCs w:val="24"/>
                <w:lang w:eastAsia="en-US"/>
              </w:rPr>
              <w:t>дополнительной профессиональной программы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повышения квалификации  врачей 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  <w:t>«</w:t>
            </w:r>
            <w:r>
              <w:rPr>
                <w:rFonts w:eastAsia="Calibri"/>
                <w:bCs/>
                <w:color w:val="000000"/>
                <w:sz w:val="24"/>
                <w:szCs w:val="24"/>
                <w:shd w:fill="FFFFFF" w:val="clear"/>
                <w:lang w:eastAsia="en-US"/>
              </w:rPr>
              <w:t>Бариатрическая хирургия или хирургическая коррекция метаболического синдрома</w:t>
            </w:r>
            <w:r>
              <w:rPr>
                <w:rFonts w:eastAsia="Calibri"/>
                <w:bCs/>
                <w:sz w:val="24"/>
                <w:szCs w:val="24"/>
                <w:lang w:eastAsia="en-US"/>
              </w:rPr>
              <w:t>»</w:t>
            </w:r>
          </w:p>
        </w:tc>
      </w:tr>
      <w:tr>
        <w:trPr/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8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2"/>
              <w:spacing w:lineRule="auto" w:line="360"/>
              <w:rPr>
                <w:rFonts w:ascii="Times New Roman" w:hAnsi="Times New Roman" w:cs="Times New Roman"/>
                <w:sz w:val="24"/>
              </w:rPr>
            </w:pPr>
            <w:r>
              <w:rPr>
                <w:rFonts w:cs="Times New Roman" w:ascii="Times New Roman" w:hAnsi="Times New Roman"/>
                <w:sz w:val="24"/>
              </w:rPr>
              <w:t>Рабочие программы учебных разделов</w:t>
            </w:r>
          </w:p>
        </w:tc>
      </w:tr>
      <w:tr>
        <w:trPr>
          <w:trHeight w:val="852" w:hRule="atLeast"/>
        </w:trPr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rPr/>
            </w:pPr>
            <w:r>
              <w:rPr>
                <w:sz w:val="24"/>
                <w:szCs w:val="24"/>
              </w:rPr>
              <w:t>Учебный раздел 1 «</w:t>
            </w:r>
            <w:r>
              <w:rPr>
                <w:color w:val="000000"/>
                <w:sz w:val="24"/>
                <w:szCs w:val="24"/>
                <w:shd w:fill="FFFFFF" w:val="clear"/>
              </w:rPr>
              <w:t>Бариатрическая хирургия в Мире и в России</w:t>
            </w:r>
            <w:r>
              <w:rPr>
                <w:sz w:val="24"/>
                <w:szCs w:val="24"/>
              </w:rPr>
              <w:t>»</w:t>
            </w:r>
          </w:p>
        </w:tc>
      </w:tr>
      <w:tr>
        <w:trPr>
          <w:trHeight w:val="852" w:hRule="atLeast"/>
        </w:trPr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</w:r>
          </w:p>
        </w:tc>
        <w:tc>
          <w:tcPr>
            <w:tcW w:w="8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rPr/>
            </w:pPr>
            <w:r>
              <w:rPr>
                <w:sz w:val="24"/>
                <w:szCs w:val="24"/>
              </w:rPr>
              <w:t xml:space="preserve">Учебный раздел 2 «Эндокринология и хирургия, сахарный диабет </w:t>
            </w:r>
            <w:r>
              <w:rPr>
                <w:sz w:val="24"/>
                <w:szCs w:val="24"/>
                <w:lang w:val="en-US"/>
              </w:rPr>
              <w:t>II</w:t>
            </w:r>
            <w:r>
              <w:rPr>
                <w:sz w:val="24"/>
                <w:szCs w:val="24"/>
              </w:rPr>
              <w:t xml:space="preserve"> типа»</w:t>
            </w:r>
          </w:p>
        </w:tc>
      </w:tr>
      <w:tr>
        <w:trPr>
          <w:trHeight w:val="853" w:hRule="atLeast"/>
        </w:trPr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rPr/>
            </w:pPr>
            <w:r>
              <w:rPr>
                <w:sz w:val="24"/>
                <w:szCs w:val="24"/>
              </w:rPr>
              <w:t xml:space="preserve">Учебный раздел 3 </w:t>
            </w:r>
            <w:r>
              <w:rPr>
                <w:sz w:val="24"/>
                <w:szCs w:val="24"/>
                <w:lang w:eastAsia="en-US"/>
              </w:rPr>
              <w:t>«</w:t>
            </w:r>
            <w:r>
              <w:rPr>
                <w:color w:val="000000"/>
                <w:sz w:val="24"/>
                <w:szCs w:val="24"/>
                <w:shd w:fill="FFFFFF" w:val="clear"/>
                <w:lang w:eastAsia="en-US"/>
              </w:rPr>
              <w:t>Организация бариатрической хирургии в стационаре</w:t>
            </w:r>
            <w:r>
              <w:rPr>
                <w:sz w:val="24"/>
                <w:szCs w:val="24"/>
                <w:lang w:eastAsia="en-US"/>
              </w:rPr>
              <w:t>»</w:t>
            </w:r>
          </w:p>
        </w:tc>
      </w:tr>
      <w:tr>
        <w:trPr>
          <w:trHeight w:val="395" w:hRule="atLeast"/>
        </w:trPr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tabs>
                <w:tab w:val="left" w:pos="567" w:leader="none"/>
              </w:tabs>
              <w:spacing w:lineRule="auto" w:line="360"/>
              <w:rPr/>
            </w:pPr>
            <w:r>
              <w:rPr>
                <w:sz w:val="24"/>
                <w:szCs w:val="24"/>
              </w:rPr>
              <w:t>Учебный раздел 4 «</w:t>
            </w:r>
            <w:r>
              <w:rPr>
                <w:color w:val="000000"/>
                <w:sz w:val="24"/>
                <w:szCs w:val="24"/>
                <w:shd w:fill="FFFFFF" w:val="clear"/>
              </w:rPr>
              <w:t>Операции по поводу ожирения</w:t>
            </w:r>
            <w:r>
              <w:rPr>
                <w:sz w:val="24"/>
                <w:szCs w:val="24"/>
              </w:rPr>
              <w:t>»</w:t>
            </w:r>
          </w:p>
        </w:tc>
      </w:tr>
      <w:tr>
        <w:trPr/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8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tabs>
                <w:tab w:val="left" w:pos="567" w:leader="none"/>
              </w:tabs>
              <w:spacing w:lineRule="auto" w:line="360"/>
              <w:rPr/>
            </w:pPr>
            <w:r>
              <w:rPr>
                <w:sz w:val="24"/>
                <w:szCs w:val="24"/>
              </w:rPr>
              <w:t>Учебный раздел 5 «</w:t>
            </w:r>
            <w:r>
              <w:rPr>
                <w:color w:val="000000"/>
                <w:sz w:val="24"/>
                <w:szCs w:val="24"/>
              </w:rPr>
              <w:t>Обеспечение бариатрических вмешательств, электрохирургия</w:t>
            </w:r>
            <w:r>
              <w:rPr>
                <w:sz w:val="24"/>
                <w:szCs w:val="24"/>
              </w:rPr>
              <w:t>»</w:t>
            </w:r>
          </w:p>
        </w:tc>
      </w:tr>
      <w:tr>
        <w:trPr/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</w:r>
          </w:p>
        </w:tc>
        <w:tc>
          <w:tcPr>
            <w:tcW w:w="8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tabs>
                <w:tab w:val="left" w:pos="567" w:leader="none"/>
              </w:tabs>
              <w:spacing w:lineRule="auto" w:line="360"/>
              <w:rPr/>
            </w:pPr>
            <w:r>
              <w:rPr>
                <w:sz w:val="24"/>
                <w:szCs w:val="24"/>
              </w:rPr>
              <w:t>Учебный раздел 6 «</w:t>
            </w:r>
            <w:r>
              <w:rPr>
                <w:color w:val="000000"/>
                <w:sz w:val="24"/>
                <w:szCs w:val="24"/>
              </w:rPr>
              <w:t>Контурная пластическая хирургия после бариатрических вмешательств, организация. Подходы. Ведение пациентов</w:t>
            </w:r>
            <w:r>
              <w:rPr>
                <w:sz w:val="24"/>
                <w:szCs w:val="24"/>
              </w:rPr>
              <w:t>»</w:t>
            </w:r>
          </w:p>
        </w:tc>
      </w:tr>
      <w:tr>
        <w:trPr/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</w:r>
          </w:p>
        </w:tc>
        <w:tc>
          <w:tcPr>
            <w:tcW w:w="8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tabs>
                <w:tab w:val="left" w:pos="567" w:leader="none"/>
              </w:tabs>
              <w:spacing w:lineRule="auto" w:line="360"/>
              <w:rPr/>
            </w:pPr>
            <w:r>
              <w:rPr>
                <w:sz w:val="24"/>
                <w:szCs w:val="24"/>
              </w:rPr>
              <w:t>Учебный раздел 7 «</w:t>
            </w:r>
            <w:r>
              <w:rPr>
                <w:color w:val="000000"/>
                <w:sz w:val="24"/>
                <w:szCs w:val="24"/>
              </w:rPr>
              <w:t>Анестезеологическое обеспечение, проблемы. Решение. Осложнения и методы профилактики</w:t>
            </w:r>
            <w:r>
              <w:rPr>
                <w:sz w:val="24"/>
                <w:szCs w:val="24"/>
              </w:rPr>
              <w:t>»</w:t>
            </w:r>
          </w:p>
        </w:tc>
      </w:tr>
      <w:tr>
        <w:trPr/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</w:r>
          </w:p>
        </w:tc>
        <w:tc>
          <w:tcPr>
            <w:tcW w:w="8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tabs>
                <w:tab w:val="left" w:pos="567" w:leader="none"/>
              </w:tabs>
              <w:spacing w:lineRule="auto" w:line="360"/>
              <w:rPr/>
            </w:pPr>
            <w:r>
              <w:rPr>
                <w:sz w:val="24"/>
                <w:szCs w:val="24"/>
              </w:rPr>
              <w:t>Учебный раздел 8 «</w:t>
            </w:r>
            <w:r>
              <w:rPr>
                <w:color w:val="000000"/>
                <w:sz w:val="24"/>
                <w:szCs w:val="24"/>
              </w:rPr>
              <w:t>Предоперационная подготовка с позиции кардиолога, анестезиолога, эндокринолога, сомнолога</w:t>
            </w:r>
            <w:r>
              <w:rPr>
                <w:sz w:val="24"/>
                <w:szCs w:val="24"/>
              </w:rPr>
              <w:t>»</w:t>
            </w:r>
          </w:p>
        </w:tc>
      </w:tr>
      <w:tr>
        <w:trPr/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</w:r>
          </w:p>
        </w:tc>
        <w:tc>
          <w:tcPr>
            <w:tcW w:w="8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tabs>
                <w:tab w:val="left" w:pos="567" w:leader="none"/>
              </w:tabs>
              <w:spacing w:lineRule="auto" w:line="360"/>
              <w:rPr/>
            </w:pPr>
            <w:r>
              <w:rPr>
                <w:sz w:val="24"/>
                <w:szCs w:val="24"/>
              </w:rPr>
              <w:t>Учебный раздел 9 «</w:t>
            </w:r>
            <w:r>
              <w:rPr>
                <w:color w:val="000000"/>
                <w:sz w:val="24"/>
                <w:szCs w:val="24"/>
              </w:rPr>
              <w:t>Предоперационная подготовка с позиции кардиолога, анестезиолога, эндокринолога, сомнолога</w:t>
            </w:r>
            <w:r>
              <w:rPr>
                <w:sz w:val="24"/>
                <w:szCs w:val="24"/>
              </w:rPr>
              <w:t>»</w:t>
            </w:r>
          </w:p>
        </w:tc>
      </w:tr>
      <w:tr>
        <w:trPr/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</w:r>
          </w:p>
        </w:tc>
        <w:tc>
          <w:tcPr>
            <w:tcW w:w="8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tabs>
                <w:tab w:val="left" w:pos="567" w:leader="none"/>
              </w:tabs>
              <w:spacing w:lineRule="auto" w:line="360"/>
              <w:rPr/>
            </w:pPr>
            <w:r>
              <w:rPr>
                <w:sz w:val="24"/>
                <w:szCs w:val="24"/>
              </w:rPr>
              <w:t>Учебный раздел 10 «</w:t>
            </w:r>
            <w:r>
              <w:rPr>
                <w:color w:val="000000"/>
                <w:sz w:val="24"/>
                <w:szCs w:val="24"/>
              </w:rPr>
              <w:t>Предоперационная подготовка с позиции кардиолога, анестезиолога, эндокринолога, сомнолог</w:t>
            </w:r>
          </w:p>
        </w:tc>
      </w:tr>
      <w:tr>
        <w:trPr/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</w:r>
          </w:p>
        </w:tc>
        <w:tc>
          <w:tcPr>
            <w:tcW w:w="8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tabs>
                <w:tab w:val="left" w:pos="567" w:leader="none"/>
              </w:tabs>
              <w:spacing w:lineRule="auto" w:line="360"/>
              <w:rPr/>
            </w:pPr>
            <w:r>
              <w:rPr>
                <w:sz w:val="24"/>
                <w:szCs w:val="24"/>
              </w:rPr>
              <w:t>Учебный раздел 11 «Предоперационная подготовка бариатрических пациентов, мониторирование, синдром Пивика, необходимость диеты»</w:t>
            </w:r>
          </w:p>
        </w:tc>
      </w:tr>
      <w:tr>
        <w:trPr/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</w:r>
          </w:p>
        </w:tc>
        <w:tc>
          <w:tcPr>
            <w:tcW w:w="8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tabs>
                <w:tab w:val="left" w:pos="567" w:leader="none"/>
              </w:tabs>
              <w:spacing w:lineRule="auto" w:line="360"/>
              <w:rPr/>
            </w:pPr>
            <w:r>
              <w:rPr>
                <w:sz w:val="24"/>
                <w:szCs w:val="24"/>
              </w:rPr>
              <w:t>Учебный раздел 12 «</w:t>
            </w:r>
            <w:r>
              <w:rPr>
                <w:color w:val="000000"/>
                <w:sz w:val="24"/>
                <w:szCs w:val="24"/>
              </w:rPr>
              <w:t>Ожирение и репродуктивная функция</w:t>
            </w:r>
            <w:r>
              <w:rPr>
                <w:sz w:val="24"/>
                <w:szCs w:val="24"/>
              </w:rPr>
              <w:t>»</w:t>
            </w:r>
          </w:p>
        </w:tc>
      </w:tr>
      <w:tr>
        <w:trPr/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</w:r>
          </w:p>
        </w:tc>
        <w:tc>
          <w:tcPr>
            <w:tcW w:w="8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tabs>
                <w:tab w:val="left" w:pos="567" w:leader="none"/>
              </w:tabs>
              <w:spacing w:lineRule="auto" w:line="360"/>
              <w:rPr/>
            </w:pPr>
            <w:r>
              <w:rPr>
                <w:sz w:val="24"/>
                <w:szCs w:val="24"/>
              </w:rPr>
              <w:t>Учебный раздел 13  Тестовый контроль</w:t>
            </w:r>
          </w:p>
        </w:tc>
      </w:tr>
      <w:tr>
        <w:trPr>
          <w:trHeight w:val="346" w:hRule="atLeast"/>
        </w:trPr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7.</w:t>
            </w:r>
          </w:p>
        </w:tc>
        <w:tc>
          <w:tcPr>
            <w:tcW w:w="8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tabs>
                <w:tab w:val="left" w:pos="567" w:leader="none"/>
              </w:tabs>
              <w:spacing w:lineRule="auto" w:lin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Организационно педагогические условия</w:t>
            </w:r>
          </w:p>
        </w:tc>
      </w:tr>
      <w:tr>
        <w:trPr>
          <w:trHeight w:val="346" w:hRule="atLeast"/>
        </w:trPr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</w:r>
          </w:p>
        </w:tc>
        <w:tc>
          <w:tcPr>
            <w:tcW w:w="8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tabs>
                <w:tab w:val="left" w:pos="567" w:leader="none"/>
              </w:tabs>
              <w:spacing w:lineRule="auto" w:lin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Литература</w:t>
            </w:r>
          </w:p>
        </w:tc>
      </w:tr>
      <w:tr>
        <w:trPr>
          <w:trHeight w:val="346" w:hRule="atLeast"/>
        </w:trPr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</w:r>
          </w:p>
        </w:tc>
        <w:tc>
          <w:tcPr>
            <w:tcW w:w="8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tabs>
                <w:tab w:val="left" w:pos="567" w:leader="none"/>
              </w:tabs>
              <w:spacing w:lineRule="auto" w:lin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Материально-техническое обеспечение</w:t>
            </w:r>
          </w:p>
        </w:tc>
      </w:tr>
      <w:tr>
        <w:trPr>
          <w:trHeight w:val="346" w:hRule="atLeast"/>
        </w:trPr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360"/>
              <w:jc w:val="center"/>
              <w:rPr/>
            </w:pPr>
            <w:r>
              <w:rPr/>
              <w:t>8.</w:t>
            </w:r>
          </w:p>
        </w:tc>
        <w:tc>
          <w:tcPr>
            <w:tcW w:w="8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tabs>
                <w:tab w:val="left" w:pos="567" w:leader="none"/>
              </w:tabs>
              <w:spacing w:lineRule="auto" w:lin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Оценочные материалы</w:t>
            </w:r>
          </w:p>
        </w:tc>
      </w:tr>
    </w:tbl>
    <w:p>
      <w:pPr>
        <w:pStyle w:val="2"/>
        <w:numPr>
          <w:ilvl w:val="0"/>
          <w:numId w:val="5"/>
        </w:numPr>
        <w:spacing w:lineRule="auto" w:line="360"/>
        <w:ind w:left="0" w:right="0" w:firstLine="567"/>
        <w:jc w:val="center"/>
        <w:rPr/>
      </w:pPr>
      <w:r>
        <w:br w:type="page"/>
      </w:r>
      <w:r>
        <w:rPr>
          <w:rFonts w:cs="Times New Roman" w:ascii="Times New Roman" w:hAnsi="Times New Roman"/>
        </w:rPr>
        <w:t>АКТУАЛЬНОСТЬ И ОСНОВАНИЕ РАЗРАБОТКИ ПРОГРАММЫ</w:t>
      </w:r>
    </w:p>
    <w:p>
      <w:pPr>
        <w:pStyle w:val="NormalWeb"/>
        <w:shd w:val="clear" w:color="auto" w:fill="FFFFFF"/>
        <w:spacing w:lineRule="auto" w:line="360"/>
        <w:ind w:firstLine="567"/>
        <w:jc w:val="both"/>
        <w:rPr/>
      </w:pPr>
      <w:r>
        <w:rPr>
          <w:rStyle w:val="FontStyle29"/>
          <w:sz w:val="24"/>
          <w:szCs w:val="24"/>
        </w:rPr>
        <w:t xml:space="preserve">Концепция развития здравоохранения и медицинской науки в Российской Федерации базируется на обеспечении отрасли высококвалифицированными кадрами. Решение этой проблемы неразрывно связано с постоянным совершенствованием вузовского и послевузовского образования, их преемственности и непрерывности, повышения уровня и качества на основе новейших достижений науки, практики и технического прогресса. </w:t>
      </w:r>
    </w:p>
    <w:p>
      <w:pPr>
        <w:pStyle w:val="NormalWeb"/>
        <w:shd w:val="clear" w:color="auto" w:fill="FFFFFF"/>
        <w:spacing w:lineRule="auto" w:line="360"/>
        <w:ind w:firstLine="567"/>
        <w:jc w:val="both"/>
        <w:rPr/>
      </w:pPr>
      <w:r>
        <w:rPr>
          <w:rStyle w:val="FontStyle29"/>
          <w:sz w:val="24"/>
          <w:szCs w:val="24"/>
        </w:rPr>
        <w:t>Бариатрическая хирургия или хирургическая коррекция  метаболического синдрома представляет раздел программы обучения врачей хирургов.  Данные статистики свидетельствуют о росте избыточной массы тела и метаболических нарушениях у людей проживающих в Российской Федерации и странах Европы. Это требует внедрения новых технологий и комплексного подхода в их обследование, лечение, реабилитацию.</w:t>
      </w:r>
    </w:p>
    <w:p>
      <w:pPr>
        <w:pStyle w:val="Normal"/>
        <w:spacing w:lineRule="auto" w:line="360"/>
        <w:jc w:val="center"/>
        <w:rPr>
          <w:b/>
          <w:b/>
        </w:rPr>
      </w:pPr>
      <w:r>
        <w:rPr>
          <w:b/>
        </w:rPr>
      </w:r>
    </w:p>
    <w:p>
      <w:pPr>
        <w:pStyle w:val="Normal"/>
        <w:numPr>
          <w:ilvl w:val="0"/>
          <w:numId w:val="5"/>
        </w:numPr>
        <w:spacing w:lineRule="auto" w:line="36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ОБЩИЕ ПОЛОЖЕНИЯ</w:t>
      </w:r>
    </w:p>
    <w:p>
      <w:pPr>
        <w:pStyle w:val="Normal"/>
        <w:spacing w:lineRule="auto" w:line="360"/>
        <w:jc w:val="both"/>
        <w:rPr/>
      </w:pPr>
      <w:r>
        <w:rPr>
          <w:b/>
          <w:bCs/>
          <w:sz w:val="24"/>
          <w:szCs w:val="24"/>
        </w:rPr>
        <w:t>Цель</w:t>
      </w:r>
      <w:r>
        <w:rPr>
          <w:sz w:val="24"/>
          <w:szCs w:val="24"/>
        </w:rPr>
        <w:t xml:space="preserve"> – </w:t>
      </w:r>
      <w:r>
        <w:rPr>
          <w:color w:val="000000"/>
          <w:sz w:val="24"/>
          <w:szCs w:val="24"/>
          <w:shd w:fill="FFFFFF" w:val="clear"/>
        </w:rPr>
        <w:t xml:space="preserve">повышение профессионального уровня и квалификации врачей по вопросам бариатрической хирургии и коррекции метаболических нарушений, освоение алгоритмов обследования и лечения, тактики ведения пациентов с данной патологией. </w:t>
      </w:r>
    </w:p>
    <w:p>
      <w:pPr>
        <w:pStyle w:val="Normal"/>
        <w:spacing w:lineRule="auto" w:line="360"/>
        <w:jc w:val="both"/>
        <w:rPr>
          <w:color w:val="000000"/>
          <w:sz w:val="24"/>
          <w:szCs w:val="24"/>
          <w:shd w:fill="FFFFFF" w:val="clear"/>
        </w:rPr>
      </w:pPr>
      <w:r>
        <w:rPr>
          <w:color w:val="000000"/>
          <w:sz w:val="24"/>
          <w:szCs w:val="24"/>
          <w:shd w:fill="FFFFFF" w:val="clear"/>
        </w:rPr>
      </w:r>
    </w:p>
    <w:p>
      <w:pPr>
        <w:pStyle w:val="Normal"/>
        <w:spacing w:lineRule="auto" w: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spacing w:lineRule="auto" w:line="360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Задачи</w:t>
      </w:r>
      <w:r>
        <w:rPr>
          <w:bCs/>
          <w:sz w:val="24"/>
          <w:szCs w:val="24"/>
        </w:rPr>
        <w:t>:</w:t>
      </w:r>
    </w:p>
    <w:p>
      <w:pPr>
        <w:pStyle w:val="Normal"/>
        <w:numPr>
          <w:ilvl w:val="0"/>
          <w:numId w:val="6"/>
        </w:numPr>
        <w:spacing w:lineRule="auto" w:line="360"/>
        <w:jc w:val="both"/>
        <w:rPr/>
      </w:pPr>
      <w:r>
        <w:rPr>
          <w:color w:val="000000"/>
          <w:sz w:val="24"/>
          <w:szCs w:val="24"/>
          <w:shd w:fill="FFFFFF" w:val="clear"/>
        </w:rPr>
        <w:t>Формирование знаний, умений, навыков, основанных на новейших научных достижениях не только в области бариатрической хирургии, но и фундоментальной медицины и смежных дисциплин.</w:t>
      </w:r>
    </w:p>
    <w:p>
      <w:pPr>
        <w:pStyle w:val="Normal"/>
        <w:numPr>
          <w:ilvl w:val="0"/>
          <w:numId w:val="6"/>
        </w:numPr>
        <w:spacing w:lineRule="auto" w:line="360"/>
        <w:jc w:val="both"/>
        <w:rPr/>
      </w:pPr>
      <w:r>
        <w:rPr>
          <w:color w:val="000000"/>
          <w:sz w:val="24"/>
          <w:szCs w:val="24"/>
          <w:shd w:fill="FFFFFF" w:val="clear"/>
        </w:rPr>
        <w:t>Систематизация и переоценка уже имеющихся знаний и умений.</w:t>
      </w:r>
    </w:p>
    <w:p>
      <w:pPr>
        <w:pStyle w:val="Normal"/>
        <w:numPr>
          <w:ilvl w:val="0"/>
          <w:numId w:val="6"/>
        </w:numPr>
        <w:spacing w:lineRule="auto" w:line="360"/>
        <w:jc w:val="both"/>
        <w:rPr/>
      </w:pPr>
      <w:r>
        <w:rPr>
          <w:color w:val="000000"/>
          <w:sz w:val="24"/>
          <w:szCs w:val="24"/>
          <w:shd w:fill="FFFFFF" w:val="clear"/>
        </w:rPr>
        <w:t>Ознакомление с новыми теоретическими положениями в бариатрической хирургии и смежных дисциплинах, необходимыми для выполнения конкретных профессионально-должностных обязанностей.</w:t>
      </w:r>
    </w:p>
    <w:p>
      <w:pPr>
        <w:pStyle w:val="Normal"/>
        <w:numPr>
          <w:ilvl w:val="0"/>
          <w:numId w:val="6"/>
        </w:numPr>
        <w:spacing w:lineRule="auto" w:line="360"/>
        <w:jc w:val="both"/>
        <w:rPr/>
      </w:pPr>
      <w:r>
        <w:rPr>
          <w:sz w:val="24"/>
          <w:szCs w:val="24"/>
        </w:rPr>
        <w:t xml:space="preserve">Укрепление потребности обращения к литературе и углубленному самостоятельному изучению предмета. Приобщение к научному подходу, необходимости анализа собственного опыта и информации. </w:t>
      </w:r>
    </w:p>
    <w:p>
      <w:pPr>
        <w:pStyle w:val="Normal"/>
        <w:spacing w:lineRule="auto" w:line="360"/>
        <w:ind w:left="717" w:hanging="0"/>
        <w:jc w:val="both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ind w:firstLine="709"/>
        <w:jc w:val="both"/>
        <w:rPr>
          <w:b/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Категория обучающихся </w:t>
      </w:r>
      <w:r>
        <w:rPr>
          <w:sz w:val="24"/>
          <w:szCs w:val="24"/>
        </w:rPr>
        <w:t>– врачи-хирурги.</w:t>
      </w:r>
    </w:p>
    <w:p>
      <w:pPr>
        <w:pStyle w:val="Normal"/>
        <w:tabs>
          <w:tab w:val="left" w:pos="567" w:leader="none"/>
        </w:tabs>
        <w:spacing w:lineRule="auto" w:line="360"/>
        <w:ind w:firstLine="709"/>
        <w:jc w:val="both"/>
        <w:rPr/>
      </w:pPr>
      <w:r>
        <w:rPr>
          <w:b/>
          <w:bCs/>
          <w:sz w:val="24"/>
          <w:szCs w:val="24"/>
        </w:rPr>
        <w:t xml:space="preserve">Объем программы: 36 </w:t>
      </w:r>
      <w:r>
        <w:rPr>
          <w:sz w:val="24"/>
          <w:szCs w:val="24"/>
        </w:rPr>
        <w:t>аудиторных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часов трудоемкости, в том числе, </w:t>
      </w:r>
      <w:r>
        <w:rPr>
          <w:bCs/>
          <w:sz w:val="24"/>
          <w:szCs w:val="24"/>
        </w:rPr>
        <w:t>36</w:t>
      </w:r>
      <w:r>
        <w:rPr>
          <w:sz w:val="24"/>
          <w:szCs w:val="24"/>
        </w:rPr>
        <w:t xml:space="preserve"> зачетных единиц.</w:t>
      </w:r>
    </w:p>
    <w:p>
      <w:pPr>
        <w:pStyle w:val="Normal"/>
        <w:spacing w:lineRule="auto" w:line="360"/>
        <w:ind w:firstLine="709"/>
        <w:jc w:val="both"/>
        <w:rPr/>
      </w:pPr>
      <w:r>
        <w:rPr>
          <w:b/>
          <w:sz w:val="24"/>
          <w:szCs w:val="24"/>
        </w:rPr>
        <w:t>Режим занятий:</w:t>
      </w:r>
      <w:r>
        <w:rPr>
          <w:sz w:val="24"/>
          <w:szCs w:val="24"/>
        </w:rPr>
        <w:t xml:space="preserve"> не более 6 академических часов в день/36 академических часов в неделю.</w:t>
      </w:r>
    </w:p>
    <w:p>
      <w:pPr>
        <w:pStyle w:val="Normal"/>
        <w:spacing w:lineRule="auto" w:line="360"/>
        <w:ind w:firstLine="709"/>
        <w:rPr>
          <w:sz w:val="24"/>
          <w:szCs w:val="24"/>
        </w:rPr>
      </w:pPr>
      <w:r>
        <w:rPr>
          <w:b/>
          <w:sz w:val="24"/>
          <w:szCs w:val="24"/>
        </w:rPr>
        <w:t>Форма обучения</w:t>
      </w:r>
      <w:r>
        <w:rPr>
          <w:sz w:val="24"/>
          <w:szCs w:val="24"/>
        </w:rPr>
        <w:t>: очная.</w:t>
      </w:r>
    </w:p>
    <w:p>
      <w:pPr>
        <w:pStyle w:val="Normal"/>
        <w:tabs>
          <w:tab w:val="left" w:pos="709" w:leader="none"/>
        </w:tabs>
        <w:spacing w:lineRule="auto" w:line="36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Документ, выдаваемый после завершения обучения - удостоверение о повышении квалификации.</w:t>
      </w:r>
    </w:p>
    <w:p>
      <w:pPr>
        <w:pStyle w:val="Normal"/>
        <w:widowControl w:val="false"/>
        <w:spacing w:lineRule="auto" w:line="360"/>
        <w:jc w:val="center"/>
        <w:rPr>
          <w:b/>
          <w:b/>
        </w:rPr>
      </w:pPr>
      <w:r>
        <w:rPr>
          <w:b/>
        </w:rPr>
      </w:r>
    </w:p>
    <w:p>
      <w:pPr>
        <w:pStyle w:val="Normal"/>
        <w:widowControl w:val="false"/>
        <w:spacing w:lineRule="auto" w:line="36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3. ПЛАНИРУЕМЫЕ РЕЗУЛЬТАТЫ ОБУЧЕНИЯ</w:t>
      </w:r>
    </w:p>
    <w:p>
      <w:pPr>
        <w:pStyle w:val="Normal"/>
        <w:spacing w:lineRule="auto" w:line="360"/>
        <w:ind w:left="284" w:hanging="284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3.1.Требования к начальной подготовке, необходимые для успешного освоения программы</w:t>
      </w:r>
    </w:p>
    <w:p>
      <w:pPr>
        <w:pStyle w:val="Normal"/>
        <w:spacing w:lineRule="auto" w:line="360"/>
        <w:ind w:left="284" w:hanging="284"/>
        <w:jc w:val="both"/>
        <w:rPr/>
      </w:pPr>
      <w:r>
        <w:rPr>
          <w:sz w:val="24"/>
          <w:szCs w:val="24"/>
        </w:rPr>
        <w:t>Программа предназначена для врачей хирургов.</w:t>
      </w:r>
    </w:p>
    <w:p>
      <w:pPr>
        <w:pStyle w:val="Normal"/>
        <w:tabs>
          <w:tab w:val="left" w:pos="1276" w:leader="none"/>
        </w:tabs>
        <w:spacing w:lineRule="auto" w:line="360"/>
        <w:ind w:left="284" w:hanging="284"/>
        <w:jc w:val="both"/>
        <w:rPr/>
      </w:pPr>
      <w:r>
        <w:rPr>
          <w:b/>
          <w:sz w:val="24"/>
          <w:szCs w:val="24"/>
          <w:lang w:eastAsia="ar-SA"/>
        </w:rPr>
        <w:t xml:space="preserve">3.2. Характеристика профессиональных компетенций врачей, подлежащих усовершенствованию, в результате освоения дополнительной профессиональной программы повышения квалификации непрерывного образования </w:t>
      </w:r>
      <w:r>
        <w:rPr>
          <w:bCs/>
          <w:sz w:val="24"/>
          <w:szCs w:val="24"/>
        </w:rPr>
        <w:t>«Бариатрическая хирургия или хирургическая коррекция метаболического синдрома»</w:t>
      </w:r>
      <w:r>
        <w:rPr>
          <w:b/>
          <w:sz w:val="24"/>
          <w:szCs w:val="24"/>
        </w:rPr>
        <w:t>:</w:t>
      </w:r>
    </w:p>
    <w:p>
      <w:pPr>
        <w:pStyle w:val="NoSpacing"/>
        <w:tabs>
          <w:tab w:val="left" w:pos="1276" w:leader="none"/>
          <w:tab w:val="left" w:pos="2296" w:leader="none"/>
        </w:tabs>
        <w:spacing w:lineRule="auto" w:line="360"/>
        <w:ind w:left="284" w:hanging="28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Универсальные компетенции (далее – УК):</w:t>
      </w:r>
    </w:p>
    <w:p>
      <w:pPr>
        <w:pStyle w:val="Normal"/>
        <w:suppressAutoHyphens w:val="true"/>
        <w:spacing w:lineRule="auto" w:line="360"/>
        <w:ind w:left="284" w:hanging="284"/>
        <w:jc w:val="both"/>
        <w:rPr>
          <w:sz w:val="24"/>
          <w:szCs w:val="28"/>
          <w:lang w:eastAsia="ar-SA"/>
        </w:rPr>
      </w:pPr>
      <w:r>
        <w:rPr>
          <w:sz w:val="24"/>
          <w:szCs w:val="28"/>
        </w:rPr>
        <w:t>- готовность к управлению коллективом, толерантно воспринимать социальные, этнические, конфессиональные и культурные различия (УК-1);</w:t>
      </w:r>
    </w:p>
    <w:p>
      <w:pPr>
        <w:pStyle w:val="Normal"/>
        <w:widowControl w:val="false"/>
        <w:tabs>
          <w:tab w:val="left" w:pos="851" w:leader="none"/>
        </w:tabs>
        <w:suppressAutoHyphens w:val="true"/>
        <w:spacing w:lineRule="auto" w:line="360"/>
        <w:ind w:left="284" w:hanging="284"/>
        <w:jc w:val="both"/>
        <w:rPr>
          <w:sz w:val="24"/>
          <w:szCs w:val="28"/>
          <w:lang w:eastAsia="ar-SA"/>
        </w:rPr>
      </w:pPr>
      <w:r>
        <w:rPr>
          <w:sz w:val="24"/>
          <w:szCs w:val="28"/>
          <w:lang w:eastAsia="ar-SA"/>
        </w:rPr>
        <w:t>- способность и готовность формировать у пациентов и членов их семей мотивацию, направленную на сохранение и укрепление своего здоровья и здоровья окружающих (УК-2).</w:t>
      </w:r>
    </w:p>
    <w:p>
      <w:pPr>
        <w:pStyle w:val="Normal"/>
        <w:suppressAutoHyphens w:val="true"/>
        <w:spacing w:lineRule="auto" w:line="360"/>
        <w:ind w:left="284" w:hanging="284"/>
        <w:jc w:val="both"/>
        <w:rPr>
          <w:sz w:val="24"/>
          <w:szCs w:val="28"/>
          <w:lang w:eastAsia="ar-SA"/>
        </w:rPr>
      </w:pPr>
      <w:r>
        <w:rPr>
          <w:sz w:val="24"/>
          <w:szCs w:val="28"/>
          <w:lang w:eastAsia="ar-SA"/>
        </w:rPr>
        <w:t>Профессиональные компетенции (далее – ПК):</w:t>
      </w:r>
    </w:p>
    <w:p>
      <w:pPr>
        <w:pStyle w:val="Bodytext22"/>
        <w:shd w:val="clear" w:color="auto" w:fill="auto"/>
        <w:spacing w:lineRule="auto" w:line="360" w:beforeAutospacing="0" w:before="0" w:afterAutospacing="0" w:after="0"/>
        <w:ind w:left="284" w:right="-8" w:hanging="284"/>
        <w:jc w:val="both"/>
        <w:rPr>
          <w:sz w:val="24"/>
          <w:szCs w:val="24"/>
        </w:rPr>
      </w:pPr>
      <w:r>
        <w:rPr>
          <w:sz w:val="24"/>
          <w:szCs w:val="24"/>
        </w:rPr>
        <w:t>в профилактической деятельности:</w:t>
      </w:r>
    </w:p>
    <w:p>
      <w:pPr>
        <w:pStyle w:val="Bodytext22"/>
        <w:numPr>
          <w:ilvl w:val="0"/>
          <w:numId w:val="1"/>
        </w:numPr>
        <w:shd w:val="clear" w:color="auto" w:fill="auto"/>
        <w:spacing w:lineRule="auto" w:line="360" w:before="0"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готовность к осуществлению комплекса мероприятий, направленных на сохранение и укрепление здоровья и включающих в себя формирование здорового образа жизни, предупреждение возникновения и (или) распространения заболеваний, их раннюю диагностику, выявление причин и условий их возникновения и развития, а также направленных на устранение вредного влияния на здоровье человека факторов среды его обитания (ПК-1);</w:t>
      </w:r>
    </w:p>
    <w:p>
      <w:pPr>
        <w:pStyle w:val="Bodytext22"/>
        <w:numPr>
          <w:ilvl w:val="0"/>
          <w:numId w:val="1"/>
        </w:numPr>
        <w:shd w:val="clear" w:color="auto" w:fill="auto"/>
        <w:spacing w:lineRule="auto" w:line="360" w:before="0"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готовность к проведению профилактических медицинских осмотров, диспансеризации и осуществлению диспансерного наблюдения за здоровыми и хроническими больными (ПК-2);</w:t>
      </w:r>
    </w:p>
    <w:p>
      <w:pPr>
        <w:pStyle w:val="Bodytext22"/>
        <w:numPr>
          <w:ilvl w:val="0"/>
          <w:numId w:val="1"/>
        </w:numPr>
        <w:shd w:val="clear" w:color="auto" w:fill="auto"/>
        <w:spacing w:lineRule="auto" w:line="360" w:before="0"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готовность к проведению противоэпидемических мероприятий, организации защиты населения в очагах особо опасных инфекций, при ухудшении радиационной обстановки, стихийных бедствиях и иных чрезвычайных ситуациях (ПК-3);</w:t>
      </w:r>
    </w:p>
    <w:p>
      <w:pPr>
        <w:pStyle w:val="Bodytext22"/>
        <w:numPr>
          <w:ilvl w:val="0"/>
          <w:numId w:val="1"/>
        </w:numPr>
        <w:shd w:val="clear" w:color="auto" w:fill="auto"/>
        <w:spacing w:lineRule="auto" w:line="360" w:before="0"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готовность к применению социально-гигиенических методик сбора и медико</w:t>
        <w:softHyphen/>
        <w:t>статистического анализа информации о показателях здоровья взрослых и подростков (ПК-4);</w:t>
      </w:r>
    </w:p>
    <w:p>
      <w:pPr>
        <w:pStyle w:val="Heading121"/>
        <w:keepNext/>
        <w:keepLines/>
        <w:shd w:val="clear" w:color="auto" w:fill="auto"/>
        <w:spacing w:lineRule="auto" w:line="360"/>
        <w:ind w:left="284" w:hanging="284"/>
        <w:rPr>
          <w:sz w:val="24"/>
          <w:szCs w:val="24"/>
        </w:rPr>
      </w:pPr>
      <w:bookmarkStart w:id="1" w:name="bookmark1"/>
      <w:bookmarkEnd w:id="1"/>
      <w:r>
        <w:rPr>
          <w:sz w:val="24"/>
          <w:szCs w:val="24"/>
        </w:rPr>
        <w:t>в диагностической деятельности:</w:t>
      </w:r>
    </w:p>
    <w:p>
      <w:pPr>
        <w:pStyle w:val="Bodytext22"/>
        <w:numPr>
          <w:ilvl w:val="0"/>
          <w:numId w:val="2"/>
        </w:numPr>
        <w:shd w:val="clear" w:color="auto" w:fill="auto"/>
        <w:spacing w:lineRule="auto" w:line="360" w:before="0"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готовность к определению у пациентов патологических состояний, симптомов, синдромов заболеваний, нозологических форм в соответствии с Международной статистической классификацией болезней и проблем, связанных со здоровьем (ПК-5);</w:t>
      </w:r>
    </w:p>
    <w:p>
      <w:pPr>
        <w:pStyle w:val="Heading11"/>
        <w:keepNext/>
        <w:keepLines/>
        <w:shd w:val="clear" w:color="auto" w:fill="auto"/>
        <w:spacing w:lineRule="auto" w:line="360"/>
        <w:ind w:left="284" w:hanging="284"/>
        <w:rPr>
          <w:b w:val="false"/>
          <w:b w:val="false"/>
          <w:sz w:val="24"/>
          <w:szCs w:val="24"/>
        </w:rPr>
      </w:pPr>
      <w:bookmarkStart w:id="2" w:name="bookmark2"/>
      <w:bookmarkEnd w:id="2"/>
      <w:r>
        <w:rPr>
          <w:b w:val="false"/>
          <w:sz w:val="24"/>
          <w:szCs w:val="24"/>
        </w:rPr>
        <w:t>в лечебной деятельности:</w:t>
      </w:r>
    </w:p>
    <w:p>
      <w:pPr>
        <w:pStyle w:val="Bodytext22"/>
        <w:numPr>
          <w:ilvl w:val="0"/>
          <w:numId w:val="2"/>
        </w:numPr>
        <w:shd w:val="clear" w:color="auto" w:fill="auto"/>
        <w:spacing w:lineRule="auto" w:line="360" w:before="0"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готовность к ведению и лечению пациентов, нуждающихся в оказании высококвалифицированной медицинской помощи с применением лапароскопии (ПК-6);</w:t>
      </w:r>
    </w:p>
    <w:p>
      <w:pPr>
        <w:pStyle w:val="Bodytext22"/>
        <w:numPr>
          <w:ilvl w:val="0"/>
          <w:numId w:val="2"/>
        </w:numPr>
        <w:shd w:val="clear" w:color="auto" w:fill="auto"/>
        <w:spacing w:lineRule="auto" w:line="360" w:before="0"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готовность к оказанию медицинской помощи при чрезвычайных ситуациях, в том числе участию в медицинской эвакуации (ПК-7);</w:t>
      </w:r>
    </w:p>
    <w:p>
      <w:pPr>
        <w:pStyle w:val="Bodytext32"/>
        <w:shd w:val="clear" w:color="auto" w:fill="auto"/>
        <w:spacing w:lineRule="auto" w:line="360" w:before="0" w:after="0"/>
        <w:ind w:left="284" w:hanging="284"/>
        <w:jc w:val="both"/>
        <w:rPr>
          <w:b w:val="false"/>
          <w:b w:val="false"/>
          <w:sz w:val="24"/>
          <w:szCs w:val="24"/>
        </w:rPr>
      </w:pPr>
      <w:r>
        <w:rPr>
          <w:b w:val="false"/>
          <w:sz w:val="24"/>
          <w:szCs w:val="24"/>
        </w:rPr>
        <w:t>в реабилитационной деятельности:</w:t>
      </w:r>
    </w:p>
    <w:p>
      <w:pPr>
        <w:pStyle w:val="Bodytext22"/>
        <w:numPr>
          <w:ilvl w:val="0"/>
          <w:numId w:val="3"/>
        </w:numPr>
        <w:shd w:val="clear" w:color="auto" w:fill="auto"/>
        <w:spacing w:lineRule="auto" w:line="360" w:before="0"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готовность к применению физиотерапевтических методов у пациентов, нуждающихся в медицинской реабилитации и санаторно-курортном лечении (ПК-8);</w:t>
      </w:r>
    </w:p>
    <w:p>
      <w:pPr>
        <w:pStyle w:val="Heading11"/>
        <w:keepNext/>
        <w:keepLines/>
        <w:shd w:val="clear" w:color="auto" w:fill="auto"/>
        <w:spacing w:lineRule="auto" w:line="360"/>
        <w:ind w:left="284" w:hanging="284"/>
        <w:rPr>
          <w:b w:val="false"/>
          <w:b w:val="false"/>
          <w:sz w:val="24"/>
          <w:szCs w:val="24"/>
        </w:rPr>
      </w:pPr>
      <w:bookmarkStart w:id="3" w:name="bookmark3"/>
      <w:bookmarkEnd w:id="3"/>
      <w:r>
        <w:rPr>
          <w:b w:val="false"/>
          <w:sz w:val="24"/>
          <w:szCs w:val="24"/>
        </w:rPr>
        <w:t>в психолого-педагогической деятельности:</w:t>
      </w:r>
    </w:p>
    <w:p>
      <w:pPr>
        <w:pStyle w:val="Bodytext22"/>
        <w:numPr>
          <w:ilvl w:val="0"/>
          <w:numId w:val="3"/>
        </w:numPr>
        <w:shd w:val="clear" w:color="auto" w:fill="auto"/>
        <w:spacing w:lineRule="auto" w:line="360" w:before="0"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готовность к формированию у населения, пациентов и членов их семей мотивации, направленной на сохранение и укрепление своего здоровья и здоровья окружающих (ПК-9);</w:t>
      </w:r>
    </w:p>
    <w:p>
      <w:pPr>
        <w:pStyle w:val="Heading11"/>
        <w:keepNext/>
        <w:keepLines/>
        <w:shd w:val="clear" w:color="auto" w:fill="auto"/>
        <w:spacing w:lineRule="auto" w:line="360"/>
        <w:ind w:left="284" w:hanging="284"/>
        <w:rPr>
          <w:b w:val="false"/>
          <w:b w:val="false"/>
          <w:sz w:val="24"/>
          <w:szCs w:val="24"/>
        </w:rPr>
      </w:pPr>
      <w:bookmarkStart w:id="4" w:name="bookmark4"/>
      <w:bookmarkEnd w:id="4"/>
      <w:r>
        <w:rPr>
          <w:b w:val="false"/>
          <w:sz w:val="24"/>
          <w:szCs w:val="24"/>
        </w:rPr>
        <w:t>в организационно-управленческой деятельности:</w:t>
      </w:r>
    </w:p>
    <w:p>
      <w:pPr>
        <w:pStyle w:val="Bodytext22"/>
        <w:numPr>
          <w:ilvl w:val="0"/>
          <w:numId w:val="3"/>
        </w:numPr>
        <w:shd w:val="clear" w:color="auto" w:fill="auto"/>
        <w:spacing w:lineRule="auto" w:line="360" w:before="0"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готовность к применению основных принципов организации и управления в сфере охраны здоровья граждан, в медицинских организациях и их структурных подразделениях (ПК-10);</w:t>
      </w:r>
    </w:p>
    <w:p>
      <w:pPr>
        <w:pStyle w:val="Bodytext22"/>
        <w:numPr>
          <w:ilvl w:val="0"/>
          <w:numId w:val="3"/>
        </w:numPr>
        <w:shd w:val="clear" w:color="auto" w:fill="auto"/>
        <w:spacing w:lineRule="auto" w:line="360" w:before="0"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готовность к участию в оценке качества оказания медицинской помощи с использованием основных медико-статистических показателей (ПК-11);</w:t>
      </w:r>
    </w:p>
    <w:p>
      <w:pPr>
        <w:pStyle w:val="Bodytext22"/>
        <w:numPr>
          <w:ilvl w:val="0"/>
          <w:numId w:val="3"/>
        </w:numPr>
        <w:shd w:val="clear" w:color="auto" w:fill="auto"/>
        <w:spacing w:lineRule="auto" w:line="360" w:before="0" w:after="0"/>
        <w:ind w:left="284" w:hanging="284"/>
        <w:jc w:val="both"/>
        <w:rPr/>
      </w:pPr>
      <w:r>
        <w:rPr>
          <w:sz w:val="24"/>
          <w:szCs w:val="24"/>
        </w:rPr>
        <w:t>готовность к организации медицинской помощи при чрезвычайных ситуациях, в том числе медицинской эвакуации (ПК-12).</w:t>
      </w:r>
    </w:p>
    <w:p>
      <w:pPr>
        <w:pStyle w:val="Bodytext22"/>
        <w:shd w:val="clear" w:color="auto" w:fill="auto"/>
        <w:spacing w:lineRule="auto" w:line="360" w:before="0"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odytext22"/>
        <w:shd w:val="clear" w:color="auto" w:fill="auto"/>
        <w:spacing w:lineRule="auto" w:line="360" w:before="0"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jc w:val="center"/>
        <w:rPr/>
      </w:pPr>
      <w:r>
        <w:rPr>
          <w:sz w:val="24"/>
          <w:szCs w:val="28"/>
        </w:rPr>
        <w:t>В результате прохождения цикла врач-хирург должен знать:</w:t>
      </w:r>
    </w:p>
    <w:p>
      <w:pPr>
        <w:pStyle w:val="Normal"/>
        <w:spacing w:lineRule="auto" w:line="360"/>
        <w:jc w:val="both"/>
        <w:rPr/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основы законодательства о здравоохранении и директивные документы, определяющие деятельность органов и учреждений здравоохранения;</w:t>
      </w:r>
    </w:p>
    <w:p>
      <w:pPr>
        <w:pStyle w:val="Normal"/>
        <w:spacing w:lineRule="auto" w:line="360"/>
        <w:jc w:val="both"/>
        <w:rPr/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владеть информацией о состояние бариатрической помощи в России и в Мире;</w:t>
      </w:r>
    </w:p>
    <w:p>
      <w:pPr>
        <w:pStyle w:val="Normal"/>
        <w:spacing w:lineRule="auto" w:line="360"/>
        <w:jc w:val="both"/>
        <w:rPr/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суть метаболических нарушений у пациентов страдающих избыточной массой тела;</w:t>
      </w:r>
    </w:p>
    <w:p>
      <w:pPr>
        <w:pStyle w:val="Normal"/>
        <w:spacing w:lineRule="auto" w:line="360"/>
        <w:jc w:val="both"/>
        <w:rPr/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сахарный диабет, как проявление метаболического синдрома и возможные методы его коррекции;</w:t>
      </w:r>
    </w:p>
    <w:p>
      <w:pPr>
        <w:pStyle w:val="Normal"/>
        <w:spacing w:lineRule="auto" w:line="360"/>
        <w:jc w:val="both"/>
        <w:rPr/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основы бариатрической помощи в условиях стационара;</w:t>
      </w:r>
    </w:p>
    <w:p>
      <w:pPr>
        <w:pStyle w:val="Normal"/>
        <w:spacing w:lineRule="auto" w:line="360"/>
        <w:jc w:val="both"/>
        <w:rPr>
          <w:rFonts w:eastAsia="Times New Roman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типы бариатрических операций;</w:t>
      </w:r>
    </w:p>
    <w:p>
      <w:pPr>
        <w:pStyle w:val="Normal"/>
        <w:spacing w:lineRule="auto" w:line="360"/>
        <w:jc w:val="both"/>
        <w:rPr/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элементы пластической хирургии, как этап реабилитации после бариатрических операций;</w:t>
      </w:r>
    </w:p>
    <w:p>
      <w:pPr>
        <w:pStyle w:val="Normal"/>
        <w:spacing w:lineRule="auto" w:line="360"/>
        <w:jc w:val="both"/>
        <w:rPr/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особенности анестезеологического обеспечения пациентов с избыточной массой тела и метаболическими нарушениями;</w:t>
      </w:r>
    </w:p>
    <w:p>
      <w:pPr>
        <w:pStyle w:val="Normal"/>
        <w:spacing w:lineRule="auto" w:line="360"/>
        <w:jc w:val="both"/>
        <w:rPr/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основы и взгляд на предоперационную подготовку со стороны смежных специалистов</w:t>
      </w:r>
    </w:p>
    <w:p>
      <w:pPr>
        <w:pStyle w:val="Normal"/>
        <w:spacing w:lineRule="auto" w:line="360"/>
        <w:jc w:val="both"/>
        <w:rPr>
          <w:rFonts w:eastAsia="Times New Roman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основы электрохирургии;</w:t>
      </w:r>
    </w:p>
    <w:p>
      <w:pPr>
        <w:pStyle w:val="Normal"/>
        <w:spacing w:lineRule="auto" w:line="360"/>
        <w:jc w:val="both"/>
        <w:rPr/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оборудование и оснащение операционных, техника безопасности при работе с аппаратурой, хирургический инструментарий, применяемый в бариатрической хирургии.</w:t>
      </w:r>
    </w:p>
    <w:p>
      <w:pPr>
        <w:pStyle w:val="Normal"/>
        <w:spacing w:lineRule="auto" w:line="36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212"/>
        <w:spacing w:lineRule="auto" w:line="360" w:before="0" w:after="0"/>
        <w:ind w:left="400" w:right="-8" w:hanging="0"/>
        <w:jc w:val="center"/>
        <w:rPr>
          <w:sz w:val="24"/>
          <w:szCs w:val="28"/>
        </w:rPr>
      </w:pPr>
      <w:r>
        <w:rPr>
          <w:sz w:val="24"/>
          <w:szCs w:val="28"/>
        </w:rPr>
        <w:t>По окончании обучения врач-хирург должен уметь:</w:t>
      </w:r>
    </w:p>
    <w:p>
      <w:pPr>
        <w:pStyle w:val="212"/>
        <w:numPr>
          <w:ilvl w:val="0"/>
          <w:numId w:val="7"/>
        </w:numPr>
        <w:spacing w:lineRule="auto" w:line="360" w:before="0" w:after="0"/>
        <w:ind w:left="142" w:right="-8" w:hanging="14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Наложение пневмоперитонеума.</w:t>
      </w:r>
    </w:p>
    <w:p>
      <w:pPr>
        <w:pStyle w:val="212"/>
        <w:numPr>
          <w:ilvl w:val="0"/>
          <w:numId w:val="7"/>
        </w:numPr>
        <w:spacing w:lineRule="auto" w:line="360" w:before="0" w:after="0"/>
        <w:ind w:left="142" w:right="-8" w:hanging="14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Введение троакаров и инструментов.</w:t>
      </w:r>
    </w:p>
    <w:p>
      <w:pPr>
        <w:pStyle w:val="212"/>
        <w:numPr>
          <w:ilvl w:val="0"/>
          <w:numId w:val="7"/>
        </w:numPr>
        <w:spacing w:lineRule="auto" w:line="360" w:before="0" w:after="0"/>
        <w:ind w:left="142" w:right="-8" w:hanging="14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Координированная работа инструментами под контролем видеокамеры.</w:t>
      </w:r>
    </w:p>
    <w:p>
      <w:pPr>
        <w:pStyle w:val="212"/>
        <w:numPr>
          <w:ilvl w:val="0"/>
          <w:numId w:val="7"/>
        </w:numPr>
        <w:spacing w:lineRule="auto" w:line="360" w:before="0" w:after="0"/>
        <w:ind w:left="142" w:right="-8" w:hanging="14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Эндохирургическая диссекция тканей.</w:t>
      </w:r>
    </w:p>
    <w:p>
      <w:pPr>
        <w:pStyle w:val="212"/>
        <w:numPr>
          <w:ilvl w:val="0"/>
          <w:numId w:val="7"/>
        </w:numPr>
        <w:spacing w:lineRule="auto" w:line="360" w:before="0" w:after="0"/>
        <w:ind w:left="142" w:right="-8" w:hanging="14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Прошивание тканей под контролем лапароскопа.</w:t>
      </w:r>
    </w:p>
    <w:p>
      <w:pPr>
        <w:pStyle w:val="212"/>
        <w:numPr>
          <w:ilvl w:val="0"/>
          <w:numId w:val="7"/>
        </w:numPr>
        <w:spacing w:lineRule="auto" w:line="360" w:before="0" w:after="0"/>
        <w:ind w:left="142" w:right="-8" w:hanging="142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Экстра- и интакорпоральное завязывание узлов.</w:t>
      </w:r>
    </w:p>
    <w:p>
      <w:pPr>
        <w:pStyle w:val="212"/>
        <w:numPr>
          <w:ilvl w:val="0"/>
          <w:numId w:val="7"/>
        </w:numPr>
        <w:spacing w:lineRule="auto" w:line="360" w:before="0" w:after="0"/>
        <w:ind w:left="142" w:right="-8" w:hanging="142"/>
        <w:rPr/>
      </w:pPr>
      <w:r>
        <w:rPr>
          <w:color w:val="000000"/>
          <w:sz w:val="24"/>
          <w:szCs w:val="24"/>
        </w:rPr>
        <w:t>Обращение с электрохирургическими и ультразвуковыми эндоскопическими инструментами.</w:t>
      </w:r>
    </w:p>
    <w:p>
      <w:pPr>
        <w:pStyle w:val="212"/>
        <w:numPr>
          <w:ilvl w:val="0"/>
          <w:numId w:val="7"/>
        </w:numPr>
        <w:spacing w:lineRule="auto" w:line="360" w:before="0" w:after="0"/>
        <w:ind w:left="142" w:right="-8" w:hanging="142"/>
        <w:rPr>
          <w:sz w:val="24"/>
          <w:szCs w:val="24"/>
        </w:rPr>
      </w:pPr>
      <w:r>
        <w:rPr>
          <w:sz w:val="24"/>
          <w:szCs w:val="24"/>
        </w:rPr>
        <w:t>Использование сшивающих аппаратов.</w:t>
      </w:r>
    </w:p>
    <w:p>
      <w:pPr>
        <w:pStyle w:val="212"/>
        <w:numPr>
          <w:ilvl w:val="0"/>
          <w:numId w:val="7"/>
        </w:numPr>
        <w:spacing w:lineRule="auto" w:line="360" w:before="0" w:after="0"/>
        <w:ind w:left="142" w:right="-8" w:hanging="142"/>
        <w:rPr>
          <w:sz w:val="24"/>
          <w:szCs w:val="24"/>
        </w:rPr>
      </w:pPr>
      <w:r>
        <w:rPr>
          <w:sz w:val="24"/>
          <w:szCs w:val="24"/>
        </w:rPr>
        <w:t>Клипирование трубчатых структур.</w:t>
      </w:r>
    </w:p>
    <w:p>
      <w:pPr>
        <w:pStyle w:val="212"/>
        <w:numPr>
          <w:ilvl w:val="0"/>
          <w:numId w:val="7"/>
        </w:numPr>
        <w:spacing w:lineRule="auto" w:line="360" w:before="0" w:after="0"/>
        <w:ind w:left="142" w:right="-8" w:hanging="142"/>
        <w:rPr/>
      </w:pPr>
      <w:r>
        <w:rPr>
          <w:color w:val="000000"/>
          <w:sz w:val="24"/>
          <w:szCs w:val="24"/>
        </w:rPr>
        <w:t>Этапы выполнения основных бариатрических вмешательств.</w:t>
      </w:r>
    </w:p>
    <w:p>
      <w:pPr>
        <w:pStyle w:val="212"/>
        <w:numPr>
          <w:ilvl w:val="0"/>
          <w:numId w:val="7"/>
        </w:numPr>
        <w:spacing w:lineRule="auto" w:line="360" w:before="0" w:after="0"/>
        <w:ind w:left="142" w:right="-8" w:hanging="142"/>
        <w:rPr/>
      </w:pP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Этапы и сроки выполнения эстетической хиургии, после бариатрических вмешательств.</w:t>
      </w:r>
    </w:p>
    <w:p>
      <w:pPr>
        <w:pStyle w:val="Normal"/>
        <w:spacing w:lineRule="auto" w:line="360"/>
        <w:jc w:val="both"/>
        <w:rPr>
          <w:rFonts w:ascii="Symbol" w:hAnsi="Symbol" w:eastAsia="Symbol" w:cs="Symbol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</w:r>
    </w:p>
    <w:p>
      <w:pPr>
        <w:pStyle w:val="Normal"/>
        <w:spacing w:lineRule="auto" w:line="360"/>
        <w:jc w:val="center"/>
        <w:rPr/>
      </w:pPr>
      <w:r>
        <w:rPr>
          <w:b/>
          <w:sz w:val="24"/>
          <w:szCs w:val="24"/>
        </w:rPr>
        <w:t>4. ТРЕБОВАНИЯ К ИТОГОВОЙ АТТЕСТАЦИИ</w:t>
      </w:r>
    </w:p>
    <w:p>
      <w:pPr>
        <w:pStyle w:val="Normal"/>
        <w:spacing w:lineRule="auto" w:line="360"/>
        <w:ind w:firstLine="709"/>
        <w:jc w:val="both"/>
        <w:rPr/>
      </w:pPr>
      <w:r>
        <w:rPr>
          <w:sz w:val="24"/>
          <w:szCs w:val="24"/>
        </w:rPr>
        <w:t xml:space="preserve">1. Итоговая аттестация по </w:t>
      </w:r>
      <w:r>
        <w:rPr>
          <w:bCs/>
          <w:spacing w:val="-1"/>
          <w:sz w:val="24"/>
          <w:szCs w:val="24"/>
        </w:rPr>
        <w:t>дополнительной профессиональной программе</w:t>
      </w:r>
      <w:r>
        <w:rPr>
          <w:sz w:val="24"/>
          <w:szCs w:val="24"/>
        </w:rPr>
        <w:t xml:space="preserve"> повышения квалификации непрерывного образования врачей </w:t>
      </w:r>
      <w:r>
        <w:rPr>
          <w:bCs/>
          <w:sz w:val="24"/>
          <w:szCs w:val="24"/>
        </w:rPr>
        <w:t>«</w:t>
      </w:r>
      <w:r>
        <w:rPr>
          <w:bCs/>
          <w:color w:val="000000"/>
          <w:sz w:val="24"/>
          <w:szCs w:val="24"/>
          <w:shd w:fill="FFFFFF" w:val="clear"/>
        </w:rPr>
        <w:t>Бариатрическая хирургия или хирургическая коррекция метаболического синдрома</w:t>
      </w:r>
      <w:r>
        <w:rPr>
          <w:bCs/>
          <w:sz w:val="24"/>
          <w:szCs w:val="24"/>
        </w:rPr>
        <w:t xml:space="preserve">» </w:t>
      </w:r>
      <w:r>
        <w:rPr>
          <w:sz w:val="24"/>
          <w:szCs w:val="24"/>
        </w:rPr>
        <w:t>проводится в форме экзамена и должна выявлять теоретическую и практическую подготовку врача в соответствии с квалификационными требованиями.</w:t>
      </w:r>
    </w:p>
    <w:p>
      <w:pPr>
        <w:pStyle w:val="Normal"/>
        <w:widowControl w:val="false"/>
        <w:spacing w:lineRule="auto" w:line="360"/>
        <w:ind w:right="-1" w:firstLine="709"/>
        <w:jc w:val="both"/>
        <w:rPr/>
      </w:pPr>
      <w:r>
        <w:rPr>
          <w:sz w:val="24"/>
          <w:szCs w:val="24"/>
        </w:rPr>
        <w:t>2. Обучающийся допускается к итоговой аттестации после изучения модулей в объеме, предусмотренном учебным планом</w:t>
      </w:r>
      <w:r>
        <w:rPr>
          <w:bCs/>
          <w:spacing w:val="-1"/>
          <w:sz w:val="24"/>
          <w:szCs w:val="24"/>
        </w:rPr>
        <w:t xml:space="preserve"> дополнительной профессиональной программы</w:t>
      </w:r>
      <w:r>
        <w:rPr>
          <w:sz w:val="24"/>
          <w:szCs w:val="24"/>
        </w:rPr>
        <w:t xml:space="preserve"> повышения квалификации непрерывного  образования </w:t>
      </w:r>
      <w:r>
        <w:rPr>
          <w:bCs/>
          <w:sz w:val="24"/>
          <w:szCs w:val="24"/>
        </w:rPr>
        <w:t>«</w:t>
      </w:r>
      <w:r>
        <w:rPr>
          <w:bCs/>
          <w:color w:val="000000"/>
          <w:sz w:val="24"/>
          <w:szCs w:val="24"/>
          <w:shd w:fill="FFFFFF" w:val="clear"/>
        </w:rPr>
        <w:t>Бариатрическая хирургия или хирургическая коррекция метаболического синдрома</w:t>
      </w:r>
      <w:r>
        <w:rPr>
          <w:bCs/>
          <w:sz w:val="24"/>
          <w:szCs w:val="24"/>
        </w:rPr>
        <w:t>».</w:t>
      </w:r>
    </w:p>
    <w:p>
      <w:pPr>
        <w:pStyle w:val="Normal"/>
        <w:widowControl w:val="false"/>
        <w:spacing w:lineRule="auto" w:line="360"/>
        <w:ind w:right="-1" w:firstLine="709"/>
        <w:jc w:val="both"/>
        <w:rPr/>
      </w:pPr>
      <w:r>
        <w:rPr>
          <w:sz w:val="24"/>
          <w:szCs w:val="24"/>
        </w:rPr>
        <w:t xml:space="preserve">3. Лица, освоившие </w:t>
      </w:r>
      <w:r>
        <w:rPr>
          <w:bCs/>
          <w:spacing w:val="-1"/>
          <w:sz w:val="24"/>
          <w:szCs w:val="24"/>
        </w:rPr>
        <w:t>дополнительную профессиональную программу</w:t>
      </w:r>
      <w:r>
        <w:rPr>
          <w:sz w:val="24"/>
          <w:szCs w:val="24"/>
        </w:rPr>
        <w:t xml:space="preserve"> повышения квалификации непрерывного  образования </w:t>
      </w:r>
      <w:r>
        <w:rPr>
          <w:bCs/>
          <w:sz w:val="24"/>
          <w:szCs w:val="24"/>
        </w:rPr>
        <w:t>«</w:t>
      </w:r>
      <w:r>
        <w:rPr>
          <w:bCs/>
          <w:color w:val="000000"/>
          <w:sz w:val="24"/>
          <w:szCs w:val="24"/>
          <w:shd w:fill="FFFFFF" w:val="clear"/>
        </w:rPr>
        <w:t>Бариатрическая хирургия или хирургическая коррекция метаболического синдрома</w:t>
      </w:r>
      <w:r>
        <w:rPr>
          <w:bCs/>
          <w:sz w:val="24"/>
          <w:szCs w:val="24"/>
        </w:rPr>
        <w:t>»</w:t>
      </w:r>
      <w:r>
        <w:rPr>
          <w:sz w:val="24"/>
          <w:szCs w:val="24"/>
        </w:rPr>
        <w:t xml:space="preserve"> и успешно прошедшие итоговую аттестацию, получают документ установленного образца о дополнительном профессиональном образовании – удостоверение о повышении квалификации установленного образца.</w:t>
      </w:r>
    </w:p>
    <w:p>
      <w:pPr>
        <w:pStyle w:val="2"/>
        <w:spacing w:lineRule="auto" w:line="360"/>
        <w:ind w:left="1415" w:right="-50" w:hanging="0"/>
        <w:jc w:val="center"/>
        <w:rPr>
          <w:rFonts w:ascii="Times New Roman" w:hAnsi="Times New Roman" w:cs="Times New Roman"/>
          <w:sz w:val="24"/>
        </w:rPr>
      </w:pPr>
      <w:bookmarkStart w:id="5" w:name="_Toc365298467"/>
      <w:bookmarkStart w:id="6" w:name="_Toc365298467"/>
      <w:bookmarkEnd w:id="6"/>
      <w:r>
        <w:rPr>
          <w:rFonts w:cs="Times New Roman" w:ascii="Times New Roman" w:hAnsi="Times New Roman"/>
          <w:sz w:val="24"/>
        </w:rPr>
      </w:r>
    </w:p>
    <w:p>
      <w:pPr>
        <w:pStyle w:val="2"/>
        <w:spacing w:lineRule="auto" w:line="360"/>
        <w:ind w:left="357" w:right="-50" w:hanging="0"/>
        <w:jc w:val="center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>5. УЧЕБНЫЙ ПЛАН</w:t>
      </w:r>
    </w:p>
    <w:p>
      <w:pPr>
        <w:pStyle w:val="Normal"/>
        <w:spacing w:lineRule="auto" w:line="360"/>
        <w:rPr/>
      </w:pPr>
      <w:r>
        <w:rPr>
          <w:bCs/>
          <w:spacing w:val="-1"/>
          <w:sz w:val="24"/>
          <w:szCs w:val="24"/>
        </w:rPr>
        <w:t>дополнительной профессиональной программы</w:t>
      </w:r>
      <w:r>
        <w:rPr>
          <w:sz w:val="24"/>
          <w:szCs w:val="24"/>
        </w:rPr>
        <w:t xml:space="preserve"> повышения квалификации непрерывного образования  </w:t>
      </w:r>
      <w:r>
        <w:rPr>
          <w:bCs/>
          <w:sz w:val="24"/>
          <w:szCs w:val="24"/>
        </w:rPr>
        <w:t>«</w:t>
      </w:r>
      <w:r>
        <w:rPr>
          <w:bCs/>
          <w:color w:val="000000"/>
          <w:sz w:val="24"/>
          <w:szCs w:val="24"/>
          <w:shd w:fill="FFFFFF" w:val="clear"/>
        </w:rPr>
        <w:t>Бариатрическая хирургия или хирургическая коррекция метаболического синдрома</w:t>
      </w:r>
      <w:r>
        <w:rPr>
          <w:bCs/>
          <w:sz w:val="24"/>
          <w:szCs w:val="24"/>
        </w:rPr>
        <w:t>».</w:t>
      </w:r>
    </w:p>
    <w:p>
      <w:pPr>
        <w:pStyle w:val="Normal"/>
        <w:spacing w:lineRule="auto" w:line="360"/>
        <w:ind w:right="-142"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Программа построена на основе достижения обучающимися учебных целей. Под целью обучения понимается приобретение к концу освоения программы новых компетенций - необходимых знаний, умений и навыков по организации и осуществлению профессиональной деятельности по специальности</w:t>
      </w:r>
      <w:r>
        <w:rPr>
          <w:color w:val="000000"/>
          <w:sz w:val="24"/>
          <w:szCs w:val="24"/>
          <w:shd w:fill="FFFFFF" w:val="clear"/>
        </w:rPr>
        <w:t xml:space="preserve"> «Хирургия». </w:t>
      </w:r>
    </w:p>
    <w:p>
      <w:pPr>
        <w:pStyle w:val="Normal"/>
        <w:spacing w:lineRule="auto" w:line="360"/>
        <w:ind w:right="-142" w:firstLine="709"/>
        <w:jc w:val="both"/>
        <w:rPr>
          <w:sz w:val="24"/>
          <w:szCs w:val="24"/>
        </w:rPr>
      </w:pPr>
      <w:r>
        <w:rPr>
          <w:i/>
          <w:sz w:val="24"/>
          <w:szCs w:val="24"/>
        </w:rPr>
        <w:t>Форма обучения:</w:t>
      </w:r>
      <w:r>
        <w:rPr>
          <w:sz w:val="24"/>
          <w:szCs w:val="24"/>
        </w:rPr>
        <w:t xml:space="preserve"> очная.</w:t>
      </w:r>
    </w:p>
    <w:p>
      <w:pPr>
        <w:pStyle w:val="Normal"/>
        <w:spacing w:lineRule="auto" w:line="360"/>
        <w:ind w:right="-142" w:firstLine="708"/>
        <w:jc w:val="both"/>
        <w:rPr/>
      </w:pPr>
      <w:r>
        <w:rPr>
          <w:sz w:val="24"/>
          <w:szCs w:val="24"/>
        </w:rPr>
        <w:t>Освоение программы обеспечено набором мультимедийных презентаций по основным темам программы, нормативно-правовыми документами, набором методических материалов,  контрольными заданиями для оценки достижения результатов обучения.</w:t>
      </w:r>
    </w:p>
    <w:p>
      <w:pPr>
        <w:pStyle w:val="Normal"/>
        <w:spacing w:lineRule="auto" w:line="360"/>
        <w:ind w:right="-142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9606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667"/>
        <w:gridCol w:w="2847"/>
        <w:gridCol w:w="850"/>
        <w:gridCol w:w="1133"/>
        <w:gridCol w:w="1277"/>
        <w:gridCol w:w="896"/>
        <w:gridCol w:w="1935"/>
      </w:tblGrid>
      <w:tr>
        <w:trPr>
          <w:trHeight w:val="440" w:hRule="atLeast"/>
        </w:trPr>
        <w:tc>
          <w:tcPr>
            <w:tcW w:w="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jc w:val="right"/>
              <w:rPr/>
            </w:pPr>
            <w:r>
              <w:rPr/>
              <w:t>код</w:t>
            </w:r>
          </w:p>
        </w:tc>
        <w:tc>
          <w:tcPr>
            <w:tcW w:w="2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ind w:firstLine="205"/>
              <w:jc w:val="center"/>
              <w:rPr>
                <w:b/>
                <w:b/>
              </w:rPr>
            </w:pPr>
            <w:r>
              <w:rPr>
                <w:b/>
                <w:bCs/>
                <w:sz w:val="22"/>
                <w:szCs w:val="22"/>
              </w:rPr>
              <w:t>Наименование</w:t>
            </w:r>
            <w:r>
              <w:rPr>
                <w:b/>
                <w:sz w:val="22"/>
                <w:szCs w:val="22"/>
              </w:rPr>
              <w:t xml:space="preserve"> разделов, тем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360"/>
              <w:ind w:firstLine="35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  <w:p>
            <w:pPr>
              <w:pStyle w:val="Normal"/>
              <w:widowControl w:val="false"/>
              <w:spacing w:lineRule="auto" w:line="360"/>
              <w:ind w:firstLine="35"/>
              <w:rPr>
                <w:b/>
                <w:b/>
              </w:rPr>
            </w:pPr>
            <w:r>
              <w:rPr>
                <w:b/>
                <w:color w:val="000000"/>
                <w:sz w:val="22"/>
                <w:szCs w:val="22"/>
              </w:rPr>
              <w:t>часов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tabs>
                <w:tab w:val="left" w:pos="76" w:leader="none"/>
              </w:tabs>
              <w:spacing w:lineRule="auto" w:line="360"/>
              <w:ind w:left="33" w:hanging="0"/>
              <w:jc w:val="both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Лекции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tabs>
                <w:tab w:val="left" w:pos="76" w:leader="none"/>
              </w:tabs>
              <w:spacing w:lineRule="auto" w:line="360"/>
              <w:ind w:left="33" w:hanging="0"/>
              <w:jc w:val="both"/>
              <w:rPr/>
            </w:pPr>
            <w:r>
              <w:rPr>
                <w:b/>
                <w:sz w:val="22"/>
                <w:szCs w:val="22"/>
              </w:rPr>
              <w:t>Симуля-ционное обучение</w:t>
            </w:r>
          </w:p>
        </w:tc>
        <w:tc>
          <w:tcPr>
            <w:tcW w:w="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ind w:left="-674" w:hanging="0"/>
              <w:jc w:val="right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ПЗ, СЗ</w:t>
            </w:r>
          </w:p>
        </w:tc>
        <w:tc>
          <w:tcPr>
            <w:tcW w:w="1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b/>
                <w:bCs/>
                <w:sz w:val="22"/>
                <w:szCs w:val="22"/>
              </w:rPr>
              <w:t>Формы контроля</w:t>
            </w:r>
          </w:p>
        </w:tc>
      </w:tr>
      <w:tr>
        <w:trPr>
          <w:trHeight w:val="1638" w:hRule="atLeast"/>
        </w:trPr>
        <w:tc>
          <w:tcPr>
            <w:tcW w:w="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ind w:left="-426" w:hanging="0"/>
              <w:jc w:val="right"/>
              <w:rPr/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rPr/>
            </w:pPr>
            <w:r>
              <w:rPr>
                <w:color w:val="000000"/>
                <w:sz w:val="24"/>
                <w:szCs w:val="24"/>
                <w:shd w:fill="FFFFFF" w:val="clear"/>
              </w:rPr>
              <w:t>Вводная лекция: «Бариатрическая хирургия в мире и в России»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360"/>
              <w:ind w:firstLine="30"/>
              <w:jc w:val="center"/>
              <w:rPr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/>
            </w:pPr>
            <w:r>
              <w:rPr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/>
            </w:pPr>
            <w:r>
              <w:rPr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1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360"/>
              <w:ind w:firstLine="33"/>
              <w:jc w:val="center"/>
              <w:rPr/>
            </w:pPr>
            <w:r>
              <w:rPr>
                <w:b/>
                <w:sz w:val="24"/>
                <w:szCs w:val="24"/>
              </w:rPr>
              <w:t>Текущий контроль (собеседование)</w:t>
            </w:r>
          </w:p>
        </w:tc>
      </w:tr>
      <w:tr>
        <w:trPr>
          <w:trHeight w:val="1200" w:hRule="atLeast"/>
        </w:trPr>
        <w:tc>
          <w:tcPr>
            <w:tcW w:w="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jc w:val="right"/>
              <w:rPr/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rPr/>
            </w:pPr>
            <w:r>
              <w:rPr>
                <w:color w:val="000000"/>
                <w:sz w:val="24"/>
                <w:szCs w:val="24"/>
                <w:shd w:fill="FFFFFF" w:val="clear"/>
              </w:rPr>
              <w:t xml:space="preserve">«Эндокринология и хирургия, сахарный диабет </w:t>
            </w:r>
            <w:r>
              <w:rPr>
                <w:color w:val="000000"/>
                <w:sz w:val="24"/>
                <w:szCs w:val="24"/>
                <w:shd w:fill="FFFFFF" w:val="clear"/>
                <w:lang w:val="en-US"/>
              </w:rPr>
              <w:t>II</w:t>
            </w:r>
            <w:r>
              <w:rPr>
                <w:color w:val="000000"/>
                <w:sz w:val="24"/>
                <w:szCs w:val="24"/>
                <w:shd w:fill="FFFFFF" w:val="clear"/>
              </w:rPr>
              <w:t xml:space="preserve"> типа».</w:t>
            </w:r>
          </w:p>
          <w:p>
            <w:pPr>
              <w:pStyle w:val="Normal"/>
              <w:spacing w:lineRule="auto" w:line="360"/>
              <w:rPr/>
            </w:pPr>
            <w:r>
              <w:rPr>
                <w:color w:val="000000"/>
                <w:sz w:val="24"/>
                <w:szCs w:val="24"/>
                <w:shd w:fill="FFFFFF" w:val="clear"/>
              </w:rPr>
              <w:t>«Организация бариатрической хирургии в стационаре»</w:t>
            </w:r>
          </w:p>
          <w:p>
            <w:pPr>
              <w:pStyle w:val="Normal"/>
              <w:spacing w:lineRule="auto" w:line="360"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/>
            </w:pPr>
            <w:r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Текущий контроль (собеседование)</w:t>
            </w:r>
          </w:p>
        </w:tc>
      </w:tr>
      <w:tr>
        <w:trPr>
          <w:trHeight w:val="1241" w:hRule="atLeast"/>
        </w:trPr>
        <w:tc>
          <w:tcPr>
            <w:tcW w:w="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ind w:left="-426" w:firstLine="411"/>
              <w:jc w:val="right"/>
              <w:rPr/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Web"/>
              <w:spacing w:lineRule="auto" w:line="360" w:before="280" w:after="280"/>
              <w:rPr/>
            </w:pPr>
            <w:r>
              <w:rPr>
                <w:color w:val="000000"/>
                <w:highlight w:val="white"/>
              </w:rPr>
              <w:t>«Операции по поводу ожирения».</w:t>
            </w:r>
          </w:p>
          <w:p>
            <w:pPr>
              <w:pStyle w:val="NormalWeb"/>
              <w:spacing w:lineRule="auto" w:line="360" w:before="280" w:after="280"/>
              <w:rPr/>
            </w:pPr>
            <w:r>
              <w:rPr>
                <w:color w:val="000000"/>
                <w:highlight w:val="white"/>
              </w:rPr>
              <w:t>«Обеспечение бариатрических вмешательств, электрохирургия»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b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Текущий контроль (собеседование)</w:t>
            </w:r>
          </w:p>
        </w:tc>
      </w:tr>
      <w:tr>
        <w:trPr>
          <w:trHeight w:val="355" w:hRule="atLeast"/>
        </w:trPr>
        <w:tc>
          <w:tcPr>
            <w:tcW w:w="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ind w:left="-567" w:hanging="0"/>
              <w:jc w:val="right"/>
              <w:rPr/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Web"/>
              <w:spacing w:lineRule="auto" w:line="360" w:before="280" w:after="280"/>
              <w:rPr/>
            </w:pPr>
            <w:r>
              <w:rPr/>
              <w:t>«Контурная пластическая хирургия после бариатрических вмешательтв, организация, подходы, ведение пациентов»</w:t>
            </w:r>
          </w:p>
          <w:p>
            <w:pPr>
              <w:pStyle w:val="NormalWeb"/>
              <w:spacing w:lineRule="auto" w:line="360" w:before="280" w:after="280"/>
              <w:rPr/>
            </w:pPr>
            <w:r>
              <w:rPr/>
              <w:t>«Анестезиологическое обеспечение. Проблемы, решение, осложнения и методы профилактики»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b/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6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b/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/>
            </w:pPr>
            <w:r>
              <w:rPr/>
            </w:r>
          </w:p>
        </w:tc>
        <w:tc>
          <w:tcPr>
            <w:tcW w:w="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b/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1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Текущий контроль (собеседование)</w:t>
            </w:r>
          </w:p>
        </w:tc>
      </w:tr>
      <w:tr>
        <w:trPr>
          <w:trHeight w:val="355" w:hRule="atLeast"/>
        </w:trPr>
        <w:tc>
          <w:tcPr>
            <w:tcW w:w="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ind w:left="-567" w:hanging="0"/>
              <w:jc w:val="right"/>
              <w:rPr/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Web"/>
              <w:spacing w:lineRule="auto" w:line="360" w:before="280" w:after="280"/>
              <w:rPr/>
            </w:pPr>
            <w:r>
              <w:rPr/>
              <w:t>«Предоперационная подготовка с позиции кардиолога, анестезиолога, эндокринолога, сомнолога»</w:t>
            </w:r>
          </w:p>
          <w:p>
            <w:pPr>
              <w:pStyle w:val="NormalWeb"/>
              <w:spacing w:lineRule="auto" w:line="360" w:before="280" w:after="280"/>
              <w:rPr/>
            </w:pPr>
            <w:r>
              <w:rPr/>
              <w:t>«Предоперационная подготовка бариатрических пациентов, мониторирование, синдром Пивика, необходимость диеты»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36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36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/>
            </w:pPr>
            <w:r>
              <w:rPr/>
            </w:r>
          </w:p>
        </w:tc>
        <w:tc>
          <w:tcPr>
            <w:tcW w:w="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36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Текущий контроль (собеседование)</w:t>
            </w:r>
          </w:p>
        </w:tc>
      </w:tr>
      <w:tr>
        <w:trPr>
          <w:trHeight w:val="355" w:hRule="atLeast"/>
        </w:trPr>
        <w:tc>
          <w:tcPr>
            <w:tcW w:w="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ind w:left="-567" w:hanging="0"/>
              <w:jc w:val="right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Web"/>
              <w:spacing w:lineRule="auto" w:line="360" w:before="280" w:after="280"/>
              <w:rPr/>
            </w:pPr>
            <w:r>
              <w:rPr/>
              <w:t>«Ожирение и репродуктивная функция»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36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36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/>
            </w:pPr>
            <w:r>
              <w:rPr/>
            </w:r>
          </w:p>
        </w:tc>
        <w:tc>
          <w:tcPr>
            <w:tcW w:w="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36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Текущий контроль (собеседование)</w:t>
            </w:r>
          </w:p>
        </w:tc>
      </w:tr>
      <w:tr>
        <w:trPr>
          <w:trHeight w:val="333" w:hRule="atLeast"/>
        </w:trPr>
        <w:tc>
          <w:tcPr>
            <w:tcW w:w="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ind w:left="-709" w:hanging="0"/>
              <w:jc w:val="righ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Итоговая аттестация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rPr>
                <w:b/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b/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b/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tcW w:w="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jc w:val="center"/>
              <w:rPr>
                <w:b/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</w:r>
          </w:p>
        </w:tc>
        <w:tc>
          <w:tcPr>
            <w:tcW w:w="1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Экзамен</w:t>
            </w:r>
          </w:p>
        </w:tc>
      </w:tr>
      <w:tr>
        <w:trPr>
          <w:trHeight w:val="189" w:hRule="atLeast"/>
        </w:trPr>
        <w:tc>
          <w:tcPr>
            <w:tcW w:w="6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jc w:val="right"/>
              <w:rPr/>
            </w:pPr>
            <w:r>
              <w:rPr/>
            </w:r>
          </w:p>
        </w:tc>
        <w:tc>
          <w:tcPr>
            <w:tcW w:w="2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rPr>
                <w:b/>
                <w:b/>
              </w:rPr>
            </w:pPr>
            <w:r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rPr/>
            </w:pPr>
            <w:r>
              <w:rPr>
                <w:b/>
                <w:color w:val="000000"/>
                <w:sz w:val="24"/>
                <w:szCs w:val="24"/>
              </w:rPr>
              <w:t>36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/>
            </w:pPr>
            <w:r>
              <w:rPr/>
              <w:t>20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widowControl w:val="false"/>
              <w:spacing w:lineRule="auto" w:line="360"/>
              <w:jc w:val="center"/>
              <w:rPr/>
            </w:pPr>
            <w:r>
              <w:rPr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jc w:val="center"/>
              <w:rPr>
                <w:b/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15</w:t>
            </w:r>
          </w:p>
        </w:tc>
        <w:tc>
          <w:tcPr>
            <w:tcW w:w="19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15"/>
        <w:spacing w:lineRule="auto" w:line="360"/>
        <w:ind w:left="708" w:hanging="708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15"/>
        <w:spacing w:lineRule="auto" w:line="360"/>
        <w:ind w:left="708" w:hanging="708"/>
        <w:jc w:val="center"/>
        <w:rPr>
          <w:b/>
          <w:b/>
          <w:bCs/>
          <w:color w:val="FF0000"/>
          <w:u w:val="single"/>
          <w:lang w:eastAsia="en-US"/>
        </w:rPr>
      </w:pPr>
      <w:r>
        <w:rPr>
          <w:b/>
          <w:bCs/>
        </w:rPr>
        <w:t>РАБОЧИЕ ПРОГРАММЫ УЧЕБНЫХ РАЗДЕЛОВ</w:t>
      </w:r>
    </w:p>
    <w:p>
      <w:pPr>
        <w:pStyle w:val="Normal"/>
        <w:spacing w:lineRule="auto" w:line="360"/>
        <w:jc w:val="center"/>
        <w:rPr/>
      </w:pPr>
      <w:r>
        <w:rPr>
          <w:sz w:val="24"/>
          <w:szCs w:val="24"/>
        </w:rPr>
        <w:t>Рабочая программа учебного раздела 1 «</w:t>
      </w:r>
      <w:bookmarkStart w:id="7" w:name="__DdeLink__836_486427146"/>
      <w:r>
        <w:rPr>
          <w:color w:val="000000"/>
          <w:sz w:val="24"/>
          <w:szCs w:val="24"/>
          <w:shd w:fill="FFFFFF" w:val="clear"/>
        </w:rPr>
        <w:t>Бариатрическая хирургия или хирургическая коррекция метаболического синдрома</w:t>
      </w:r>
      <w:bookmarkEnd w:id="7"/>
      <w:r>
        <w:rPr>
          <w:sz w:val="24"/>
          <w:szCs w:val="24"/>
        </w:rPr>
        <w:t>»</w:t>
      </w:r>
    </w:p>
    <w:tbl>
      <w:tblPr>
        <w:tblW w:w="5000" w:type="pct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220"/>
        <w:gridCol w:w="8416"/>
      </w:tblGrid>
      <w:tr>
        <w:trPr>
          <w:tblHeader w:val="true"/>
        </w:trPr>
        <w:tc>
          <w:tcPr>
            <w:tcW w:w="1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Код</w:t>
            </w:r>
          </w:p>
        </w:tc>
        <w:tc>
          <w:tcPr>
            <w:tcW w:w="8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Наименования тем, элементов и подэлементов</w:t>
            </w:r>
          </w:p>
        </w:tc>
      </w:tr>
      <w:tr>
        <w:trPr>
          <w:trHeight w:val="846" w:hRule="atLeast"/>
        </w:trPr>
        <w:tc>
          <w:tcPr>
            <w:tcW w:w="1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Alignjustify"/>
              <w:shd w:val="clear" w:color="auto" w:fill="FFFFFF"/>
              <w:spacing w:lineRule="auto" w:line="360" w:beforeAutospacing="0" w:before="280" w:afterAutospacing="0" w:after="280"/>
              <w:jc w:val="both"/>
              <w:rPr/>
            </w:pPr>
            <w:r>
              <w:rPr>
                <w:color w:val="000000"/>
              </w:rPr>
              <w:t>«Бариатрическая хирургия в мире и в России».</w:t>
            </w:r>
          </w:p>
          <w:p>
            <w:pPr>
              <w:pStyle w:val="Alignjustify"/>
              <w:shd w:val="clear" w:color="auto" w:fill="FFFFFF"/>
              <w:spacing w:lineRule="auto" w:line="360"/>
              <w:jc w:val="both"/>
              <w:rPr/>
            </w:pPr>
            <w:r>
              <w:rPr>
                <w:color w:val="000000"/>
              </w:rPr>
              <w:t xml:space="preserve">Статистические данные о количестве людей в регионе, стране и за рубежом в целом страдающих избыточной массой тела. А как следствие морбидным ожирением и метаболическими нарушениями. </w:t>
            </w:r>
          </w:p>
          <w:p>
            <w:pPr>
              <w:pStyle w:val="Alignjustify"/>
              <w:shd w:val="clear" w:color="auto" w:fill="FFFFFF"/>
              <w:spacing w:lineRule="auto" w:line="360" w:beforeAutospacing="0" w:before="280" w:afterAutospacing="0" w:after="28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</w:tbl>
    <w:p>
      <w:pPr>
        <w:pStyle w:val="Normal"/>
        <w:spacing w:lineRule="auto" w:line="36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jc w:val="center"/>
        <w:rPr/>
      </w:pPr>
      <w:r>
        <w:rPr>
          <w:sz w:val="24"/>
          <w:szCs w:val="24"/>
        </w:rPr>
        <w:t>Рабочая программа учебного раздела 2 «</w:t>
      </w:r>
      <w:r>
        <w:rPr>
          <w:color w:val="000000"/>
          <w:sz w:val="24"/>
          <w:szCs w:val="24"/>
          <w:shd w:fill="FFFFFF" w:val="clear"/>
        </w:rPr>
        <w:t xml:space="preserve">Эндокринология и хирургия, сахарный диабет </w:t>
      </w:r>
      <w:r>
        <w:rPr>
          <w:color w:val="000000"/>
          <w:sz w:val="24"/>
          <w:szCs w:val="24"/>
          <w:shd w:fill="FFFFFF" w:val="clear"/>
          <w:lang w:val="en-US"/>
        </w:rPr>
        <w:t>II</w:t>
      </w:r>
      <w:r>
        <w:rPr>
          <w:color w:val="000000"/>
          <w:sz w:val="24"/>
          <w:szCs w:val="24"/>
          <w:shd w:fill="FFFFFF" w:val="clear"/>
        </w:rPr>
        <w:t xml:space="preserve"> типа. Организация бариатрической хирургии в стационаре</w:t>
      </w:r>
      <w:r>
        <w:rPr>
          <w:sz w:val="24"/>
          <w:szCs w:val="24"/>
        </w:rPr>
        <w:t>»</w:t>
      </w:r>
    </w:p>
    <w:tbl>
      <w:tblPr>
        <w:tblW w:w="5000" w:type="pct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220"/>
        <w:gridCol w:w="8416"/>
      </w:tblGrid>
      <w:tr>
        <w:trPr>
          <w:tblHeader w:val="true"/>
        </w:trPr>
        <w:tc>
          <w:tcPr>
            <w:tcW w:w="1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Код</w:t>
            </w:r>
          </w:p>
        </w:tc>
        <w:tc>
          <w:tcPr>
            <w:tcW w:w="8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Наименования тем, элементов и подэлементов</w:t>
            </w:r>
          </w:p>
        </w:tc>
      </w:tr>
      <w:tr>
        <w:trPr>
          <w:trHeight w:val="77" w:hRule="atLeast"/>
        </w:trPr>
        <w:tc>
          <w:tcPr>
            <w:tcW w:w="1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Alignjustify"/>
              <w:shd w:val="clear" w:color="auto" w:fill="FFFFFF"/>
              <w:spacing w:lineRule="auto" w:line="360" w:beforeAutospacing="0" w:before="280" w:afterAutospacing="0" w:after="280"/>
              <w:jc w:val="both"/>
              <w:rPr/>
            </w:pPr>
            <w:r>
              <w:rPr>
                <w:color w:val="000000"/>
              </w:rPr>
              <w:t xml:space="preserve">Сахарный диабет </w:t>
            </w:r>
            <w:r>
              <w:rPr>
                <w:color w:val="000000"/>
                <w:lang w:val="en-US"/>
              </w:rPr>
              <w:t>II</w:t>
            </w:r>
            <w:r>
              <w:rPr>
                <w:color w:val="000000"/>
              </w:rPr>
              <w:t xml:space="preserve"> типа, как результат метаболических нарушений при избыточной массе тела. Мультидисциплинарный подход в предоперационном лечение и подготовки к хирургическому этапу лечения.</w:t>
            </w:r>
          </w:p>
          <w:p>
            <w:pPr>
              <w:pStyle w:val="Alignjustify"/>
              <w:shd w:val="clear" w:color="auto" w:fill="FFFFFF"/>
              <w:spacing w:lineRule="auto" w:line="360"/>
              <w:jc w:val="both"/>
              <w:rPr/>
            </w:pPr>
            <w:r>
              <w:rPr>
                <w:color w:val="000000"/>
              </w:rPr>
              <w:t xml:space="preserve">Основы организации бариатрической помощи в стационаре. </w:t>
            </w:r>
          </w:p>
          <w:p>
            <w:pPr>
              <w:pStyle w:val="Normal"/>
              <w:spacing w:lineRule="auto" w:lin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36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jc w:val="center"/>
        <w:rPr/>
      </w:pPr>
      <w:r>
        <w:rPr>
          <w:sz w:val="24"/>
          <w:szCs w:val="24"/>
        </w:rPr>
        <w:t>Рабочая программа учебного раздела 3 «</w:t>
      </w:r>
      <w:r>
        <w:rPr>
          <w:color w:val="000000"/>
          <w:sz w:val="24"/>
          <w:szCs w:val="24"/>
          <w:shd w:fill="FFFFFF" w:val="clear"/>
        </w:rPr>
        <w:t>Операции по поводу ожирения. Обеспечение бариатрических вмешательств. Электрохирургия</w:t>
      </w:r>
      <w:r>
        <w:rPr>
          <w:sz w:val="24"/>
          <w:szCs w:val="24"/>
        </w:rPr>
        <w:t>».</w:t>
      </w:r>
    </w:p>
    <w:tbl>
      <w:tblPr>
        <w:tblW w:w="5000" w:type="pct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220"/>
        <w:gridCol w:w="8416"/>
      </w:tblGrid>
      <w:tr>
        <w:trPr>
          <w:tblHeader w:val="true"/>
        </w:trPr>
        <w:tc>
          <w:tcPr>
            <w:tcW w:w="1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Код</w:t>
            </w:r>
          </w:p>
        </w:tc>
        <w:tc>
          <w:tcPr>
            <w:tcW w:w="8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Наименования тем, элементов и подэлементов</w:t>
            </w:r>
          </w:p>
        </w:tc>
      </w:tr>
      <w:tr>
        <w:trPr>
          <w:trHeight w:val="77" w:hRule="atLeast"/>
        </w:trPr>
        <w:tc>
          <w:tcPr>
            <w:tcW w:w="1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Alignjustify"/>
              <w:shd w:val="clear" w:color="auto" w:fill="FFFFFF"/>
              <w:spacing w:lineRule="auto" w:line="360" w:beforeAutospacing="0" w:before="280" w:afterAutospacing="0" w:after="280"/>
              <w:jc w:val="both"/>
              <w:rPr/>
            </w:pPr>
            <w:r>
              <w:rPr>
                <w:color w:val="000000"/>
              </w:rPr>
              <w:t xml:space="preserve">Виды оперативных вмешательств у пациентов страдающих морбидным ожирением. Показания к операции. Техника выполнения. Возможные осложнения. </w:t>
            </w:r>
          </w:p>
          <w:p>
            <w:pPr>
              <w:pStyle w:val="Alignjustify"/>
              <w:shd w:val="clear" w:color="auto" w:fill="FFFFFF"/>
              <w:spacing w:lineRule="auto" w:line="360" w:beforeAutospacing="0" w:before="280" w:afterAutospacing="0" w:after="280"/>
              <w:jc w:val="both"/>
              <w:rPr/>
            </w:pPr>
            <w:r>
              <w:rPr>
                <w:color w:val="000000"/>
              </w:rPr>
              <w:t xml:space="preserve">Электрохирургическое оборудование используемое при лечении пациентов с морбидным ожирением.  </w:t>
            </w:r>
          </w:p>
        </w:tc>
      </w:tr>
    </w:tbl>
    <w:p>
      <w:pPr>
        <w:pStyle w:val="212"/>
        <w:spacing w:lineRule="auto" w:line="360" w:before="0" w:after="0"/>
        <w:ind w:left="-709" w:right="-575" w:firstLine="720"/>
        <w:jc w:val="center"/>
        <w:rPr>
          <w:sz w:val="24"/>
          <w:szCs w:val="24"/>
          <w:shd w:fill="FFFFFF" w:val="clear"/>
        </w:rPr>
      </w:pPr>
      <w:r>
        <w:rPr>
          <w:sz w:val="24"/>
          <w:szCs w:val="24"/>
          <w:shd w:fill="FFFFFF" w:val="clear"/>
        </w:rPr>
      </w:r>
    </w:p>
    <w:p>
      <w:pPr>
        <w:pStyle w:val="NormalWeb"/>
        <w:spacing w:lineRule="auto" w:line="360"/>
        <w:rPr/>
      </w:pPr>
      <w:r>
        <w:rPr/>
        <w:t>Рабочая программа учебного раздела 4 «</w:t>
      </w:r>
      <w:r>
        <w:rPr>
          <w:color w:val="000000"/>
        </w:rPr>
        <w:t>Контурная пластическая хирургия после бариатрических вмешательств, организация, подходы, ведение пациентов. Анестезиологическое обеспечение, проблемы, решения, осложнения и методы профилактики</w:t>
      </w:r>
      <w:r>
        <w:rPr/>
        <w:t>».</w:t>
      </w:r>
    </w:p>
    <w:tbl>
      <w:tblPr>
        <w:tblW w:w="5000" w:type="pct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220"/>
        <w:gridCol w:w="8416"/>
      </w:tblGrid>
      <w:tr>
        <w:trPr>
          <w:tblHeader w:val="true"/>
        </w:trPr>
        <w:tc>
          <w:tcPr>
            <w:tcW w:w="1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Код</w:t>
            </w:r>
          </w:p>
        </w:tc>
        <w:tc>
          <w:tcPr>
            <w:tcW w:w="8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  <w:vAlign w:val="center"/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Наименования тем, элементов и подэлементов</w:t>
            </w:r>
          </w:p>
        </w:tc>
      </w:tr>
      <w:tr>
        <w:trPr>
          <w:trHeight w:val="77" w:hRule="atLeast"/>
        </w:trPr>
        <w:tc>
          <w:tcPr>
            <w:tcW w:w="1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jc w:val="both"/>
              <w:rPr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Alignjustify"/>
              <w:shd w:val="clear" w:color="auto" w:fill="FFFFFF"/>
              <w:spacing w:lineRule="auto" w:line="360" w:beforeAutospacing="0" w:before="280" w:afterAutospacing="0" w:after="280"/>
              <w:jc w:val="both"/>
              <w:rPr/>
            </w:pPr>
            <w:r>
              <w:rPr>
                <w:color w:val="000000"/>
              </w:rPr>
              <w:t>Основные виды пластической хирургии, как этап восстановления после бариатрических вмешательств. Показания, противопоказания. Метод выбора. Возможные осложнения.</w:t>
            </w:r>
          </w:p>
        </w:tc>
      </w:tr>
    </w:tbl>
    <w:p>
      <w:pPr>
        <w:pStyle w:val="212"/>
        <w:spacing w:lineRule="auto" w:line="360" w:before="0" w:after="0"/>
        <w:ind w:left="-709" w:right="-575" w:firstLine="720"/>
        <w:rPr>
          <w:sz w:val="24"/>
          <w:szCs w:val="24"/>
          <w:shd w:fill="FFFFFF" w:val="clear"/>
        </w:rPr>
      </w:pPr>
      <w:r>
        <w:rPr>
          <w:sz w:val="24"/>
          <w:szCs w:val="24"/>
          <w:shd w:fill="FFFFFF" w:val="clear"/>
        </w:rPr>
      </w:r>
    </w:p>
    <w:p>
      <w:pPr>
        <w:pStyle w:val="212"/>
        <w:spacing w:lineRule="auto" w:line="360" w:before="0" w:after="0"/>
        <w:ind w:left="-709" w:right="-575" w:firstLine="720"/>
        <w:rPr>
          <w:sz w:val="24"/>
          <w:szCs w:val="24"/>
          <w:highlight w:val="white"/>
        </w:rPr>
      </w:pPr>
      <w:r>
        <w:rPr>
          <w:sz w:val="24"/>
          <w:szCs w:val="24"/>
          <w:shd w:fill="FFFFFF" w:val="clear"/>
        </w:rPr>
        <w:t>Рабочая программа учебного раздела 5 «Предоперационная подготовка с позиции кардиолога, анестезиолога, эндокринолога, сомнолога. Предоперационная подготовка бариатрических пациентов. Мониторирование, синдром Пивика, необходимость диеты».</w:t>
      </w:r>
    </w:p>
    <w:tbl>
      <w:tblPr>
        <w:tblW w:w="9637" w:type="dxa"/>
        <w:jc w:val="left"/>
        <w:tblInd w:w="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186"/>
        <w:gridCol w:w="8450"/>
      </w:tblGrid>
      <w:tr>
        <w:trPr/>
        <w:tc>
          <w:tcPr>
            <w:tcW w:w="11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51" w:type="dxa"/>
            </w:tcMar>
          </w:tcPr>
          <w:p>
            <w:pPr>
              <w:pStyle w:val="Style30"/>
              <w:jc w:val="center"/>
              <w:rPr/>
            </w:pPr>
            <w:r>
              <w:rPr/>
              <w:t>Код</w:t>
            </w:r>
          </w:p>
        </w:tc>
        <w:tc>
          <w:tcPr>
            <w:tcW w:w="8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51" w:type="dxa"/>
            </w:tcMar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Наименования тем, элементов и подэлементов</w:t>
            </w:r>
          </w:p>
        </w:tc>
      </w:tr>
      <w:tr>
        <w:trPr/>
        <w:tc>
          <w:tcPr>
            <w:tcW w:w="11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51" w:type="dxa"/>
            </w:tcMar>
          </w:tcPr>
          <w:p>
            <w:pPr>
              <w:pStyle w:val="Style30"/>
              <w:rPr>
                <w:b/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8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51" w:type="dxa"/>
            </w:tcMar>
          </w:tcPr>
          <w:p>
            <w:pPr>
              <w:pStyle w:val="Style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Предоперационная подготовка пациентов со стороны смежных специалистов.</w:t>
            </w:r>
          </w:p>
          <w:p>
            <w:pPr>
              <w:pStyle w:val="Style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Синдром Пивика, как отдельная нозология или итог избыточной массы тела. Подходы к лечению. </w:t>
            </w:r>
          </w:p>
        </w:tc>
      </w:tr>
    </w:tbl>
    <w:p>
      <w:pPr>
        <w:pStyle w:val="212"/>
        <w:spacing w:lineRule="auto" w:line="360" w:before="0" w:after="0"/>
        <w:ind w:left="-709" w:right="-575" w:firstLine="720"/>
        <w:rPr>
          <w:sz w:val="24"/>
          <w:szCs w:val="24"/>
          <w:highlight w:val="white"/>
        </w:rPr>
      </w:pPr>
      <w:r>
        <w:rPr>
          <w:sz w:val="24"/>
          <w:szCs w:val="24"/>
          <w:shd w:fill="FFFFFF" w:val="clear"/>
        </w:rPr>
        <w:t xml:space="preserve"> </w:t>
      </w:r>
    </w:p>
    <w:p>
      <w:pPr>
        <w:pStyle w:val="212"/>
        <w:spacing w:lineRule="auto" w:line="360" w:before="0" w:after="0"/>
        <w:ind w:left="-709" w:right="-575" w:firstLine="720"/>
        <w:rPr>
          <w:sz w:val="24"/>
          <w:szCs w:val="24"/>
          <w:highlight w:val="white"/>
        </w:rPr>
      </w:pPr>
      <w:r>
        <w:rPr>
          <w:sz w:val="24"/>
          <w:szCs w:val="24"/>
          <w:shd w:fill="FFFFFF" w:val="clear"/>
        </w:rPr>
        <w:t>Рабочая программа учебного раздела 6 «Ожирение и репродуктивная функция».</w:t>
      </w:r>
    </w:p>
    <w:tbl>
      <w:tblPr>
        <w:tblW w:w="9637" w:type="dxa"/>
        <w:jc w:val="left"/>
        <w:tblInd w:w="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186"/>
        <w:gridCol w:w="8450"/>
      </w:tblGrid>
      <w:tr>
        <w:trPr/>
        <w:tc>
          <w:tcPr>
            <w:tcW w:w="11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51" w:type="dxa"/>
            </w:tcMar>
          </w:tcPr>
          <w:p>
            <w:pPr>
              <w:pStyle w:val="Style30"/>
              <w:jc w:val="center"/>
              <w:rPr/>
            </w:pPr>
            <w:r>
              <w:rPr/>
              <w:t>Код</w:t>
            </w:r>
          </w:p>
        </w:tc>
        <w:tc>
          <w:tcPr>
            <w:tcW w:w="8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51" w:type="dxa"/>
            </w:tcMar>
          </w:tcPr>
          <w:p>
            <w:pPr>
              <w:pStyle w:val="Normal"/>
              <w:spacing w:lineRule="auto" w:line="360"/>
              <w:jc w:val="center"/>
              <w:rPr/>
            </w:pPr>
            <w:r>
              <w:rPr>
                <w:sz w:val="24"/>
                <w:szCs w:val="24"/>
              </w:rPr>
              <w:t>Наименования тем, элементов и подэлементов</w:t>
            </w:r>
          </w:p>
        </w:tc>
      </w:tr>
      <w:tr>
        <w:trPr/>
        <w:tc>
          <w:tcPr>
            <w:tcW w:w="11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51" w:type="dxa"/>
            </w:tcMar>
          </w:tcPr>
          <w:p>
            <w:pPr>
              <w:pStyle w:val="Style30"/>
              <w:rPr>
                <w:b/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8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51" w:type="dxa"/>
            </w:tcMar>
          </w:tcPr>
          <w:p>
            <w:pPr>
              <w:pStyle w:val="Style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Влияние избыточной массы тела на репродуктивную функцию. </w:t>
            </w:r>
          </w:p>
        </w:tc>
      </w:tr>
    </w:tbl>
    <w:p>
      <w:pPr>
        <w:pStyle w:val="212"/>
        <w:spacing w:lineRule="auto" w:line="360" w:before="0" w:after="0"/>
        <w:ind w:left="-709" w:right="-575" w:firstLine="720"/>
        <w:rPr>
          <w:sz w:val="24"/>
          <w:szCs w:val="24"/>
          <w:shd w:fill="FFFFFF" w:val="clear"/>
        </w:rPr>
      </w:pPr>
      <w:r>
        <w:rPr>
          <w:sz w:val="24"/>
          <w:szCs w:val="24"/>
          <w:shd w:fill="FFFFFF" w:val="clear"/>
        </w:rPr>
      </w:r>
    </w:p>
    <w:p>
      <w:pPr>
        <w:pStyle w:val="Normal"/>
        <w:tabs>
          <w:tab w:val="left" w:pos="708" w:leader="none"/>
          <w:tab w:val="right" w:pos="9639" w:leader="underscore"/>
        </w:tabs>
        <w:spacing w:lineRule="auto" w:line="36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"/>
        <w:spacing w:lineRule="auto" w:line="360"/>
        <w:ind w:firstLine="709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7. </w:t>
      </w:r>
      <w:r>
        <w:rPr>
          <w:b/>
          <w:sz w:val="24"/>
          <w:szCs w:val="24"/>
          <w:shd w:fill="FFFFFF" w:val="clear"/>
        </w:rPr>
        <w:t>ОРГАНИЗАЦИОННО-ПЕДАГОГИЧЕСКИЕ УСЛОВИЯ</w:t>
      </w:r>
    </w:p>
    <w:p>
      <w:pPr>
        <w:pStyle w:val="Normal"/>
        <w:spacing w:lineRule="auto" w:line="360"/>
        <w:jc w:val="center"/>
        <w:rPr>
          <w:b/>
          <w:b/>
          <w:sz w:val="24"/>
          <w:szCs w:val="28"/>
        </w:rPr>
      </w:pPr>
      <w:r>
        <w:rPr>
          <w:b/>
          <w:sz w:val="24"/>
          <w:szCs w:val="28"/>
        </w:rPr>
      </w:r>
    </w:p>
    <w:p>
      <w:pPr>
        <w:pStyle w:val="Normal"/>
        <w:spacing w:lineRule="auto" w:line="360"/>
        <w:jc w:val="center"/>
        <w:rPr>
          <w:sz w:val="24"/>
          <w:szCs w:val="28"/>
        </w:rPr>
      </w:pPr>
      <w:r>
        <w:rPr>
          <w:b/>
          <w:sz w:val="24"/>
          <w:szCs w:val="28"/>
        </w:rPr>
        <w:t xml:space="preserve">ЛИТЕРАТУРА </w:t>
      </w:r>
    </w:p>
    <w:p>
      <w:pPr>
        <w:pStyle w:val="Normal"/>
        <w:spacing w:lineRule="auto" w:line="360"/>
        <w:jc w:val="center"/>
        <w:rPr>
          <w:b/>
          <w:b/>
          <w:bCs/>
          <w:i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 xml:space="preserve">Основная </w:t>
      </w:r>
    </w:p>
    <w:tbl>
      <w:tblPr>
        <w:tblpPr w:bottomFromText="0" w:horzAnchor="margin" w:leftFromText="180" w:rightFromText="180" w:tblpX="0" w:tblpY="150" w:topFromText="0" w:vertAnchor="text"/>
        <w:tblW w:w="9431" w:type="dxa"/>
        <w:jc w:val="left"/>
        <w:tblInd w:w="0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top w:w="0" w:type="dxa"/>
          <w:left w:w="76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45"/>
        <w:gridCol w:w="8585"/>
      </w:tblGrid>
      <w:tr>
        <w:trPr>
          <w:tblHeader w:val="true"/>
          <w:trHeight w:val="272" w:hRule="atLeast"/>
          <w:cantSplit w:val="true"/>
        </w:trPr>
        <w:tc>
          <w:tcPr>
            <w:tcW w:w="8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auto" w:val="clear"/>
            <w:tcMar>
              <w:left w:w="76" w:type="dxa"/>
            </w:tcMar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85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auto" w:val="clear"/>
            <w:tcMar>
              <w:left w:w="76" w:type="dxa"/>
            </w:tcMar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Заглавие </w:t>
            </w:r>
          </w:p>
        </w:tc>
      </w:tr>
      <w:tr>
        <w:trPr>
          <w:trHeight w:val="818" w:hRule="atLeast"/>
        </w:trPr>
        <w:tc>
          <w:tcPr>
            <w:tcW w:w="8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auto" w:val="clear"/>
            <w:tcMar>
              <w:left w:w="76" w:type="dxa"/>
            </w:tcMar>
          </w:tcPr>
          <w:p>
            <w:pPr>
              <w:pStyle w:val="Normal"/>
              <w:spacing w:lineRule="auto" w:lin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auto" w:val="clear"/>
            <w:tcMar>
              <w:left w:w="76" w:type="dxa"/>
            </w:tcMar>
          </w:tcPr>
          <w:p>
            <w:pPr>
              <w:pStyle w:val="Normal"/>
              <w:spacing w:lineRule="auto" w:line="360"/>
              <w:rPr/>
            </w:pPr>
            <w:r>
              <w:rPr>
                <w:sz w:val="24"/>
                <w:szCs w:val="24"/>
              </w:rPr>
              <w:t xml:space="preserve">Теодор Н. Паппас, Аврора Д. Приор, Михаэль С. Харниш,  </w:t>
            </w:r>
            <w:hyperlink r:id="rId2">
              <w:r>
                <w:rPr>
                  <w:rStyle w:val="Style11"/>
                  <w:color w:val="00000A"/>
                  <w:sz w:val="24"/>
                  <w:szCs w:val="24"/>
                  <w:u w:val="none"/>
                </w:rPr>
                <w:t>Лапароскопическая хирургия. Атлас</w:t>
              </w:r>
            </w:hyperlink>
            <w:r>
              <w:rPr>
                <w:sz w:val="24"/>
                <w:szCs w:val="24"/>
              </w:rPr>
              <w:t xml:space="preserve">. </w:t>
            </w:r>
            <w:r>
              <w:rPr>
                <w:bCs/>
                <w:sz w:val="24"/>
                <w:szCs w:val="24"/>
              </w:rPr>
              <w:t>Теодор Н. Паппас – М.: ГЭОТАР Медицина, 2012.-452 с</w:t>
            </w:r>
          </w:p>
          <w:p>
            <w:pPr>
              <w:pStyle w:val="Normal"/>
              <w:shd w:val="clear" w:color="auto" w:fill="FFFFFF"/>
              <w:tabs>
                <w:tab w:val="left" w:pos="360" w:leader="none"/>
              </w:tabs>
              <w:spacing w:lineRule="auto" w:line="3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</w:tr>
      <w:tr>
        <w:trPr>
          <w:trHeight w:val="807" w:hRule="atLeast"/>
        </w:trPr>
        <w:tc>
          <w:tcPr>
            <w:tcW w:w="8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auto" w:val="clear"/>
            <w:tcMar>
              <w:left w:w="76" w:type="dxa"/>
            </w:tcMar>
          </w:tcPr>
          <w:p>
            <w:pPr>
              <w:pStyle w:val="Normal"/>
              <w:spacing w:lineRule="auto" w:lin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auto" w:val="clear"/>
            <w:tcMar>
              <w:left w:w="76" w:type="dxa"/>
            </w:tcMar>
          </w:tcPr>
          <w:p>
            <w:pPr>
              <w:pStyle w:val="Normal"/>
              <w:spacing w:lineRule="auto" w:line="36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Лапароскопическая хирургия: (практическое руководство) / А.Д. Ти-мошинер и др..- М.,1999. 175 с.</w:t>
            </w:r>
          </w:p>
        </w:tc>
      </w:tr>
    </w:tbl>
    <w:p>
      <w:pPr>
        <w:pStyle w:val="Normal"/>
        <w:spacing w:lineRule="auto" w:line="360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360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widowControl w:val="false"/>
        <w:spacing w:lineRule="auto" w:line="360"/>
        <w:jc w:val="center"/>
        <w:rPr>
          <w:b/>
          <w:b/>
          <w:bCs/>
          <w:i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>Дополнительная</w:t>
      </w:r>
    </w:p>
    <w:tbl>
      <w:tblPr>
        <w:tblW w:w="9431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45"/>
        <w:gridCol w:w="8585"/>
      </w:tblGrid>
      <w:tr>
        <w:trPr>
          <w:tblHeader w:val="true"/>
          <w:trHeight w:val="269" w:hRule="atLeast"/>
          <w:cantSplit w:val="true"/>
        </w:trPr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8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Заглавие </w:t>
            </w:r>
          </w:p>
        </w:tc>
      </w:tr>
      <w:tr>
        <w:trPr>
          <w:trHeight w:val="827" w:hRule="atLeast"/>
        </w:trPr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Сажин В.П. Лапароскопическая хирургия. Лапароскопическая оперативная хирургия / В.П. Сажин, A.B. Фёдоров. М.:Изд-во РЕ-КОМ, 1999.- 178с. </w:t>
            </w:r>
          </w:p>
        </w:tc>
      </w:tr>
      <w:tr>
        <w:trPr>
          <w:trHeight w:val="270" w:hRule="atLeast"/>
        </w:trPr>
        <w:tc>
          <w:tcPr>
            <w:tcW w:w="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rPr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А. Н. Стрижаков, А. И. Давыдов. Осложнения лапароскопии и методы их профилактики. Материалы международного конгресса. Эндоскопия в диагностике и лечении патологии матки. Москва, 1997, стр. 342-344.</w:t>
            </w:r>
          </w:p>
        </w:tc>
      </w:tr>
    </w:tbl>
    <w:p>
      <w:pPr>
        <w:pStyle w:val="ListParagraph"/>
        <w:spacing w:lineRule="auto" w:line="360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311"/>
        <w:widowControl/>
        <w:spacing w:lineRule="auto" w:line="360" w:before="0" w:after="0"/>
        <w:ind w:left="0" w:hanging="0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ИНТЕРНЕТ-РЕСУРСЫ</w:t>
      </w:r>
    </w:p>
    <w:tbl>
      <w:tblPr>
        <w:tblW w:w="9555" w:type="dxa"/>
        <w:jc w:val="left"/>
        <w:tblInd w:w="1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5"/>
        <w:gridCol w:w="4488"/>
        <w:gridCol w:w="4502"/>
      </w:tblGrid>
      <w:tr>
        <w:trPr>
          <w:trHeight w:val="180" w:hRule="atLeast"/>
        </w:trPr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ind w:left="92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4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Ссылка</w:t>
            </w:r>
          </w:p>
        </w:tc>
      </w:tr>
      <w:tr>
        <w:trPr>
          <w:trHeight w:val="448" w:hRule="atLeast"/>
        </w:trPr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ind w:left="92" w:hanging="0"/>
              <w:jc w:val="both"/>
              <w:rPr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Теодор Н. Паппас</w:t>
            </w:r>
          </w:p>
          <w:p>
            <w:pPr>
              <w:pStyle w:val="Normal"/>
              <w:spacing w:lineRule="auto" w:line="36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Лапароскопическая хирургия: Атлас – М.: </w:t>
            </w:r>
            <w:r>
              <w:rPr>
                <w:sz w:val="24"/>
                <w:szCs w:val="24"/>
              </w:rPr>
              <w:t xml:space="preserve">ГЭОТАР Медицина, </w:t>
            </w:r>
            <w:r>
              <w:rPr>
                <w:bCs/>
                <w:sz w:val="24"/>
                <w:szCs w:val="24"/>
              </w:rPr>
              <w:t>2012.-452 с</w:t>
            </w:r>
          </w:p>
        </w:tc>
        <w:tc>
          <w:tcPr>
            <w:tcW w:w="4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ind w:left="92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http://www.booksmed.com/hirurgiya/2764-laparoskopicheskaya-hirurgiya-teodor-pappas-atlas.html</w:t>
            </w:r>
          </w:p>
        </w:tc>
      </w:tr>
      <w:tr>
        <w:trPr>
          <w:trHeight w:val="508" w:hRule="atLeast"/>
        </w:trPr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ind w:left="92" w:hanging="0"/>
              <w:jc w:val="both"/>
              <w:rPr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И.В., Сигал Е.И., Одинцов В.В.</w:t>
            </w:r>
          </w:p>
          <w:p>
            <w:pPr>
              <w:pStyle w:val="Normal"/>
              <w:spacing w:lineRule="auto" w:lin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Эндоскопическая хирургия: Практическое пособие – М.: ГЭОТАР Медицина, 1998. - 351 с</w:t>
            </w:r>
          </w:p>
        </w:tc>
        <w:tc>
          <w:tcPr>
            <w:tcW w:w="4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ind w:left="92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http://www.booksmed.com/hirurgiya/545-yendoskopicheskaya-xirurgiya-fyodorov.html</w:t>
            </w:r>
          </w:p>
        </w:tc>
      </w:tr>
      <w:tr>
        <w:trPr>
          <w:trHeight w:val="508" w:hRule="atLeast"/>
        </w:trPr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ind w:left="92" w:hanging="0"/>
              <w:jc w:val="both"/>
              <w:rPr/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4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Емельянов С.И. Иллюстрированное руководство по эндоскопической хирургии: Учебное пособие – М.: ООО «Медицинское информационное агентство», 2004. – 387 с.</w:t>
            </w:r>
          </w:p>
        </w:tc>
        <w:tc>
          <w:tcPr>
            <w:tcW w:w="4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93" w:type="dxa"/>
            </w:tcMar>
          </w:tcPr>
          <w:p>
            <w:pPr>
              <w:pStyle w:val="Normal"/>
              <w:spacing w:lineRule="auto" w:line="360"/>
              <w:ind w:left="92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http://www.booksmed.com/hirurgiya/480-illyustrirovannoe-rukovodstvo.html</w:t>
            </w:r>
          </w:p>
        </w:tc>
      </w:tr>
    </w:tbl>
    <w:p>
      <w:pPr>
        <w:pStyle w:val="Normal"/>
        <w:spacing w:lineRule="auto" w:line="36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ListParagraph"/>
        <w:keepNext/>
        <w:numPr>
          <w:ilvl w:val="0"/>
          <w:numId w:val="0"/>
        </w:numPr>
        <w:spacing w:lineRule="auto" w:line="360" w:before="360" w:after="360"/>
        <w:ind w:left="426" w:hanging="0"/>
        <w:contextualSpacing/>
        <w:jc w:val="center"/>
        <w:outlineLvl w:val="0"/>
        <w:rPr>
          <w:b/>
          <w:b/>
          <w:sz w:val="24"/>
          <w:szCs w:val="24"/>
        </w:rPr>
      </w:pPr>
      <w:bookmarkStart w:id="8" w:name="_Toc365298466"/>
      <w:r>
        <w:rPr>
          <w:b/>
          <w:sz w:val="24"/>
          <w:szCs w:val="24"/>
        </w:rPr>
        <w:t>МАТЕРИАЛЬНО-ТЕХНИЧЕСКОЕ ОБЕСПЕЧЕНИ</w:t>
      </w:r>
      <w:bookmarkEnd w:id="8"/>
      <w:r>
        <w:rPr>
          <w:b/>
          <w:sz w:val="24"/>
          <w:szCs w:val="24"/>
        </w:rPr>
        <w:t>Е</w:t>
      </w:r>
    </w:p>
    <w:p>
      <w:pPr>
        <w:pStyle w:val="Normal"/>
        <w:tabs>
          <w:tab w:val="left" w:pos="284" w:leader="none"/>
        </w:tabs>
        <w:spacing w:lineRule="auto" w:line="360"/>
        <w:jc w:val="both"/>
        <w:rPr>
          <w:i/>
          <w:i/>
          <w:sz w:val="24"/>
          <w:szCs w:val="24"/>
        </w:rPr>
      </w:pPr>
      <w:r>
        <w:rPr>
          <w:i/>
          <w:sz w:val="24"/>
          <w:szCs w:val="24"/>
        </w:rPr>
        <w:t>Для проведения обучения имеется:</w:t>
      </w:r>
    </w:p>
    <w:p>
      <w:pPr>
        <w:pStyle w:val="Bodytext22"/>
        <w:numPr>
          <w:ilvl w:val="0"/>
          <w:numId w:val="4"/>
        </w:numPr>
        <w:shd w:val="clear" w:color="auto" w:fill="auto"/>
        <w:tabs>
          <w:tab w:val="left" w:pos="0" w:leader="none"/>
          <w:tab w:val="left" w:pos="284" w:leader="none"/>
        </w:tabs>
        <w:spacing w:lineRule="auto" w:line="360" w:before="0" w:after="0"/>
        <w:jc w:val="both"/>
        <w:rPr/>
      </w:pPr>
      <w:r>
        <w:rPr>
          <w:sz w:val="24"/>
          <w:szCs w:val="24"/>
        </w:rPr>
        <w:t xml:space="preserve">необходимый для реализации </w:t>
      </w:r>
      <w:r>
        <w:rPr>
          <w:bCs/>
          <w:spacing w:val="-1"/>
          <w:sz w:val="24"/>
          <w:szCs w:val="24"/>
        </w:rPr>
        <w:t>дополнительной профессиональной программы</w:t>
      </w:r>
      <w:r>
        <w:rPr>
          <w:sz w:val="24"/>
          <w:szCs w:val="24"/>
        </w:rPr>
        <w:t xml:space="preserve"> повышения квалификации непрерывного образования </w:t>
      </w:r>
      <w:r>
        <w:rPr>
          <w:bCs/>
          <w:sz w:val="24"/>
          <w:szCs w:val="24"/>
        </w:rPr>
        <w:t>«</w:t>
      </w:r>
      <w:r>
        <w:rPr>
          <w:bCs/>
          <w:color w:val="000000"/>
          <w:sz w:val="24"/>
          <w:szCs w:val="24"/>
        </w:rPr>
        <w:t>Бариатрическая хирургия или хирургическая коррекция метаболического синдрома</w:t>
      </w:r>
      <w:r>
        <w:rPr>
          <w:bCs/>
          <w:sz w:val="24"/>
          <w:szCs w:val="24"/>
        </w:rPr>
        <w:t>»</w:t>
      </w:r>
      <w:r>
        <w:rPr>
          <w:sz w:val="24"/>
          <w:szCs w:val="24"/>
        </w:rPr>
        <w:t xml:space="preserve"> включает в себя специально оборудованные помещения для проведения учебных занятий, в том числе:</w:t>
      </w:r>
    </w:p>
    <w:p>
      <w:pPr>
        <w:pStyle w:val="Bodytext22"/>
        <w:numPr>
          <w:ilvl w:val="0"/>
          <w:numId w:val="4"/>
        </w:numPr>
        <w:shd w:val="clear" w:color="auto" w:fill="auto"/>
        <w:tabs>
          <w:tab w:val="left" w:pos="0" w:leader="none"/>
          <w:tab w:val="left" w:pos="284" w:leader="none"/>
        </w:tabs>
        <w:spacing w:lineRule="auto" w:line="360" w:before="0" w:after="0"/>
        <w:ind w:left="0" w:hanging="0"/>
        <w:jc w:val="both"/>
        <w:rPr>
          <w:sz w:val="24"/>
          <w:szCs w:val="24"/>
        </w:rPr>
      </w:pPr>
      <w:r>
        <w:rPr>
          <w:sz w:val="24"/>
          <w:szCs w:val="24"/>
        </w:rPr>
        <w:t>аудитории, оборудованные мультимедийными и иными средствами обучения, позволяющими использовать симуляционные технологии, с типовыми наборами профессиональных моделей и результатов лабораторных и инструментальных исследований в количестве, позволяющем обучающимся осваивать умения и навыки, предусмотренные профессиональной деятельностью, индивидуально;</w:t>
      </w:r>
    </w:p>
    <w:p>
      <w:pPr>
        <w:pStyle w:val="Normal"/>
        <w:numPr>
          <w:ilvl w:val="0"/>
          <w:numId w:val="4"/>
        </w:numPr>
        <w:tabs>
          <w:tab w:val="left" w:pos="284" w:leader="none"/>
        </w:tabs>
        <w:spacing w:lineRule="auto" w:line="360"/>
        <w:ind w:left="284" w:hanging="284"/>
        <w:jc w:val="both"/>
        <w:rPr>
          <w:sz w:val="24"/>
        </w:rPr>
      </w:pPr>
      <w:r>
        <w:rPr>
          <w:sz w:val="24"/>
        </w:rPr>
        <w:t>рабочее место преподавателя оснащено демонстрационной техникой (передвижными и/или стационарными досками, проекторами, системой мультимедиа, доска с перекидными листами, доступом в Интернет);</w:t>
      </w:r>
    </w:p>
    <w:p>
      <w:pPr>
        <w:pStyle w:val="Normal"/>
        <w:numPr>
          <w:ilvl w:val="0"/>
          <w:numId w:val="4"/>
        </w:numPr>
        <w:tabs>
          <w:tab w:val="left" w:pos="284" w:leader="none"/>
        </w:tabs>
        <w:spacing w:lineRule="auto" w:line="360"/>
        <w:ind w:left="284" w:hanging="284"/>
        <w:jc w:val="both"/>
        <w:rPr>
          <w:sz w:val="24"/>
        </w:rPr>
      </w:pPr>
      <w:r>
        <w:rPr>
          <w:sz w:val="24"/>
        </w:rPr>
        <w:t>рабочее место обучающегося оснащено методическими материалами:</w:t>
      </w:r>
    </w:p>
    <w:p>
      <w:pPr>
        <w:pStyle w:val="Normal"/>
        <w:spacing w:lineRule="auto" w:line="360"/>
        <w:ind w:left="709" w:hanging="0"/>
        <w:jc w:val="both"/>
        <w:rPr>
          <w:sz w:val="24"/>
        </w:rPr>
      </w:pPr>
      <w:r>
        <w:rPr>
          <w:sz w:val="24"/>
        </w:rPr>
        <w:t>- нормативно-правовыми документами, определяющими деятельность преподавателя;</w:t>
      </w:r>
    </w:p>
    <w:p>
      <w:pPr>
        <w:pStyle w:val="Normal"/>
        <w:spacing w:lineRule="auto" w:line="360"/>
        <w:ind w:left="709" w:hanging="0"/>
        <w:jc w:val="both"/>
        <w:rPr>
          <w:sz w:val="24"/>
        </w:rPr>
      </w:pPr>
      <w:r>
        <w:rPr>
          <w:sz w:val="24"/>
        </w:rPr>
        <w:t xml:space="preserve">- пакетом учебно-методических материалов к образовательной программе в печатном виде или на </w:t>
      </w:r>
      <w:r>
        <w:rPr>
          <w:sz w:val="24"/>
          <w:lang w:val="en-US"/>
        </w:rPr>
        <w:t>CD</w:t>
      </w:r>
      <w:r>
        <w:rPr>
          <w:sz w:val="24"/>
        </w:rPr>
        <w:t xml:space="preserve"> (учебная программа, учебно-тематический план, набор слайд-презентаций по основным темам, учебно-методические рекомендации по проведению программы);</w:t>
      </w:r>
    </w:p>
    <w:p>
      <w:pPr>
        <w:pStyle w:val="Normal"/>
        <w:spacing w:lineRule="auto" w:line="360"/>
        <w:ind w:left="709" w:hanging="0"/>
        <w:jc w:val="both"/>
        <w:rPr>
          <w:sz w:val="24"/>
        </w:rPr>
      </w:pPr>
      <w:r>
        <w:rPr>
          <w:sz w:val="24"/>
        </w:rPr>
        <w:t>- канцелярскими принадлежностями: бумага для письма А4, блокноты, ручки, карандаши, фломастеры, ватман и т.п.</w:t>
      </w:r>
    </w:p>
    <w:p>
      <w:pPr>
        <w:pStyle w:val="Bodytext22"/>
        <w:numPr>
          <w:ilvl w:val="0"/>
          <w:numId w:val="4"/>
        </w:numPr>
        <w:shd w:val="clear" w:color="auto" w:fill="auto"/>
        <w:tabs>
          <w:tab w:val="left" w:pos="0" w:leader="none"/>
          <w:tab w:val="left" w:pos="284" w:leader="none"/>
        </w:tabs>
        <w:spacing w:lineRule="auto" w:line="360" w:before="0" w:after="0"/>
        <w:ind w:left="0" w:hanging="0"/>
        <w:jc w:val="both"/>
        <w:rPr>
          <w:sz w:val="24"/>
          <w:szCs w:val="24"/>
        </w:rPr>
      </w:pPr>
      <w:r>
        <w:rPr>
          <w:sz w:val="24"/>
          <w:szCs w:val="24"/>
        </w:rPr>
        <w:t>помещения, предусмотренные для оказания медицинской помощи пациентам, в том числе связанные с медицинскими вмешательствами, оснащенные специализированным оборудованием и (или) медицинскими изделиями (тонометр, стетоскоп, фонендоскоп, термометр, медицинские весы, ростомер, противошоковый набор, набор и укладка для экстренных профилактических и лечебных мероприятий, , а также иное оборудование, необходимое для реализации программы ординатуры.</w:t>
      </w:r>
    </w:p>
    <w:p>
      <w:pPr>
        <w:pStyle w:val="Normal"/>
        <w:spacing w:lineRule="auto" w:line="360"/>
        <w:jc w:val="center"/>
        <w:rPr>
          <w:b/>
          <w:b/>
          <w:sz w:val="24"/>
          <w:szCs w:val="28"/>
        </w:rPr>
      </w:pPr>
      <w:r>
        <w:rPr>
          <w:b/>
          <w:sz w:val="24"/>
          <w:szCs w:val="28"/>
        </w:rPr>
      </w:r>
    </w:p>
    <w:p>
      <w:pPr>
        <w:pStyle w:val="Normal"/>
        <w:spacing w:lineRule="auto" w:line="360"/>
        <w:jc w:val="center"/>
        <w:rPr>
          <w:sz w:val="24"/>
          <w:szCs w:val="28"/>
        </w:rPr>
      </w:pPr>
      <w:r>
        <w:rPr>
          <w:b/>
          <w:sz w:val="24"/>
          <w:szCs w:val="28"/>
        </w:rPr>
        <w:t xml:space="preserve">8. ОЦЕНОЧНЫЕ МАТЕРИАЛЫ </w:t>
      </w:r>
    </w:p>
    <w:p>
      <w:pPr>
        <w:pStyle w:val="Normal"/>
        <w:spacing w:lineRule="auto" w:line="36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spacing w:lineRule="auto" w:line="360"/>
        <w:jc w:val="center"/>
        <w:rPr>
          <w:sz w:val="24"/>
          <w:szCs w:val="28"/>
        </w:rPr>
      </w:pPr>
      <w:r>
        <w:rPr>
          <w:sz w:val="24"/>
          <w:szCs w:val="28"/>
        </w:rPr>
        <w:t>Примерная тематика контрольных вопросов</w:t>
      </w:r>
    </w:p>
    <w:p>
      <w:pPr>
        <w:pStyle w:val="Normal"/>
        <w:spacing w:lineRule="auto" w:line="276"/>
        <w:rPr>
          <w:rFonts w:eastAsia="Calibri" w:eastAsiaTheme="minorHAnsi"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Отметьте основные типы бариатрических операций</w:t>
      </w:r>
    </w:p>
    <w:p>
      <w:pPr>
        <w:pStyle w:val="Normal"/>
        <w:spacing w:lineRule="auto" w:line="276"/>
        <w:ind w:left="567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 рестриктивные</w:t>
      </w:r>
    </w:p>
    <w:p>
      <w:pPr>
        <w:pStyle w:val="Normal"/>
        <w:spacing w:lineRule="auto" w:line="276"/>
        <w:ind w:left="567" w:hanging="0"/>
        <w:rPr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2. комбинированные, рестриктивно-мальабсорбтивные</w:t>
      </w:r>
    </w:p>
    <w:p>
      <w:pPr>
        <w:pStyle w:val="Normal"/>
        <w:spacing w:lineRule="auto" w:line="276"/>
        <w:ind w:left="567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3. реконструктивные</w:t>
      </w:r>
    </w:p>
    <w:p>
      <w:pPr>
        <w:pStyle w:val="Normal"/>
        <w:spacing w:lineRule="auto" w:line="276"/>
        <w:ind w:left="567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4. восстановительные</w:t>
      </w:r>
    </w:p>
    <w:p>
      <w:pPr>
        <w:pStyle w:val="Normal"/>
        <w:spacing w:lineRule="auto" w:line="276"/>
        <w:jc w:val="both"/>
        <w:rPr>
          <w:rFonts w:eastAsia="Calibri"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2</w:t>
      </w:r>
      <w:r>
        <w:rPr>
          <w:rFonts w:eastAsia="Calibri"/>
          <w:color w:val="000000" w:themeColor="text1"/>
          <w:sz w:val="24"/>
          <w:szCs w:val="24"/>
        </w:rPr>
        <w:t xml:space="preserve">. </w:t>
      </w:r>
      <w:r>
        <w:rPr>
          <w:color w:val="000000" w:themeColor="text1"/>
          <w:sz w:val="24"/>
          <w:szCs w:val="24"/>
        </w:rPr>
        <w:t>Бандажирование желудка противопоказано</w:t>
      </w:r>
    </w:p>
    <w:p>
      <w:pPr>
        <w:pStyle w:val="Normal"/>
        <w:spacing w:lineRule="auto" w:line="276"/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>
        <w:rPr>
          <w:rFonts w:eastAsia="Calibri"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п</w:t>
      </w:r>
      <w:r>
        <w:rPr>
          <w:rFonts w:eastAsia="Calibri"/>
          <w:color w:val="000000" w:themeColor="text1"/>
          <w:sz w:val="24"/>
          <w:szCs w:val="24"/>
        </w:rPr>
        <w:t xml:space="preserve">ациентам с сахарным диабетом </w:t>
      </w:r>
      <w:r>
        <w:rPr>
          <w:rFonts w:eastAsia="Calibri"/>
          <w:color w:val="000000" w:themeColor="text1"/>
          <w:sz w:val="24"/>
          <w:szCs w:val="24"/>
          <w:lang w:val="en-US"/>
        </w:rPr>
        <w:t>II</w:t>
      </w:r>
      <w:r>
        <w:rPr>
          <w:rFonts w:eastAsia="Calibri"/>
          <w:color w:val="000000" w:themeColor="text1"/>
          <w:sz w:val="24"/>
          <w:szCs w:val="24"/>
        </w:rPr>
        <w:t xml:space="preserve"> типа</w:t>
      </w:r>
    </w:p>
    <w:p>
      <w:pPr>
        <w:pStyle w:val="Normal"/>
        <w:spacing w:lineRule="auto" w:line="276"/>
        <w:ind w:firstLine="708"/>
        <w:jc w:val="both"/>
        <w:rPr>
          <w:rFonts w:eastAsia="Calibri"/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2.</w:t>
      </w:r>
      <w:r>
        <w:rPr>
          <w:rFonts w:eastAsia="Calibri"/>
          <w:b/>
          <w:color w:val="000000" w:themeColor="text1"/>
          <w:sz w:val="24"/>
          <w:szCs w:val="24"/>
        </w:rPr>
        <w:t xml:space="preserve"> </w:t>
      </w:r>
      <w:r>
        <w:rPr>
          <w:b/>
          <w:color w:val="000000" w:themeColor="text1"/>
          <w:sz w:val="24"/>
          <w:szCs w:val="24"/>
        </w:rPr>
        <w:t>б</w:t>
      </w:r>
      <w:r>
        <w:rPr>
          <w:rFonts w:eastAsia="Calibri"/>
          <w:b/>
          <w:color w:val="000000" w:themeColor="text1"/>
          <w:sz w:val="24"/>
          <w:szCs w:val="24"/>
        </w:rPr>
        <w:t>еременным</w:t>
      </w:r>
    </w:p>
    <w:p>
      <w:pPr>
        <w:pStyle w:val="Normal"/>
        <w:spacing w:lineRule="auto" w:line="276"/>
        <w:ind w:firstLine="708"/>
        <w:jc w:val="both"/>
        <w:rPr>
          <w:rFonts w:eastAsia="Calibri"/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</w:t>
      </w:r>
      <w:r>
        <w:rPr>
          <w:rFonts w:eastAsia="Calibri"/>
          <w:b/>
          <w:color w:val="000000" w:themeColor="text1"/>
          <w:sz w:val="24"/>
          <w:szCs w:val="24"/>
        </w:rPr>
        <w:t xml:space="preserve"> </w:t>
      </w:r>
      <w:r>
        <w:rPr>
          <w:b/>
          <w:color w:val="000000" w:themeColor="text1"/>
          <w:sz w:val="24"/>
          <w:szCs w:val="24"/>
        </w:rPr>
        <w:t>п</w:t>
      </w:r>
      <w:r>
        <w:rPr>
          <w:rFonts w:eastAsia="Calibri"/>
          <w:b/>
          <w:color w:val="000000" w:themeColor="text1"/>
          <w:sz w:val="24"/>
          <w:szCs w:val="24"/>
        </w:rPr>
        <w:t>ациентам с психическими расстройствами</w:t>
      </w:r>
    </w:p>
    <w:p>
      <w:pPr>
        <w:pStyle w:val="Normal"/>
        <w:spacing w:lineRule="auto" w:line="276"/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4.</w:t>
      </w:r>
      <w:r>
        <w:rPr>
          <w:rFonts w:eastAsia="Calibri"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п</w:t>
      </w:r>
      <w:r>
        <w:rPr>
          <w:rFonts w:eastAsia="Calibri"/>
          <w:color w:val="000000" w:themeColor="text1"/>
          <w:sz w:val="24"/>
          <w:szCs w:val="24"/>
        </w:rPr>
        <w:t>ациентам с сопутствующими ожирению заболеваниями</w:t>
      </w:r>
    </w:p>
    <w:p>
      <w:pPr>
        <w:pStyle w:val="Normal"/>
        <w:spacing w:lineRule="auto" w:line="276"/>
        <w:ind w:firstLine="708"/>
        <w:jc w:val="both"/>
        <w:rPr>
          <w:rFonts w:eastAsia="Calibri"/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5. п</w:t>
      </w:r>
      <w:r>
        <w:rPr>
          <w:rFonts w:eastAsia="Calibri"/>
          <w:b/>
          <w:color w:val="000000" w:themeColor="text1"/>
          <w:sz w:val="24"/>
          <w:szCs w:val="24"/>
        </w:rPr>
        <w:t>ациентам с эндокринными заболеваниями, осложненными ожирением</w:t>
      </w:r>
    </w:p>
    <w:p>
      <w:pPr>
        <w:pStyle w:val="Normal"/>
        <w:spacing w:lineRule="auto" w:line="276"/>
        <w:jc w:val="both"/>
        <w:rPr>
          <w:rFonts w:eastAsia="Calibri"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3</w:t>
      </w:r>
      <w:r>
        <w:rPr>
          <w:rFonts w:eastAsia="Calibri"/>
          <w:color w:val="000000" w:themeColor="text1"/>
          <w:sz w:val="24"/>
          <w:szCs w:val="24"/>
        </w:rPr>
        <w:t>. </w:t>
      </w:r>
      <w:r>
        <w:rPr>
          <w:color w:val="000000" w:themeColor="text1"/>
          <w:sz w:val="24"/>
          <w:szCs w:val="24"/>
        </w:rPr>
        <w:t>Объем желудка над бандажом должен быть не более</w:t>
      </w:r>
    </w:p>
    <w:p>
      <w:pPr>
        <w:pStyle w:val="Normal"/>
        <w:spacing w:lineRule="auto" w:line="276"/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>
        <w:rPr>
          <w:rFonts w:eastAsia="Calibri"/>
          <w:color w:val="000000" w:themeColor="text1"/>
          <w:sz w:val="24"/>
          <w:szCs w:val="24"/>
        </w:rPr>
        <w:t xml:space="preserve"> 10 мл</w:t>
      </w:r>
    </w:p>
    <w:p>
      <w:pPr>
        <w:pStyle w:val="Normal"/>
        <w:spacing w:lineRule="auto" w:line="276"/>
        <w:ind w:firstLine="708"/>
        <w:jc w:val="both"/>
        <w:rPr>
          <w:rFonts w:eastAsia="Calibri"/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2.</w:t>
      </w:r>
      <w:r>
        <w:rPr>
          <w:rFonts w:eastAsia="Calibri"/>
          <w:b/>
          <w:color w:val="000000" w:themeColor="text1"/>
          <w:sz w:val="24"/>
          <w:szCs w:val="24"/>
        </w:rPr>
        <w:t xml:space="preserve"> 20 мл</w:t>
      </w:r>
    </w:p>
    <w:p>
      <w:pPr>
        <w:pStyle w:val="Normal"/>
        <w:spacing w:lineRule="auto" w:line="276"/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3.</w:t>
      </w:r>
      <w:r>
        <w:rPr>
          <w:rFonts w:eastAsia="Calibri"/>
          <w:color w:val="000000" w:themeColor="text1"/>
          <w:sz w:val="24"/>
          <w:szCs w:val="24"/>
        </w:rPr>
        <w:t xml:space="preserve"> 30 мл</w:t>
      </w:r>
    </w:p>
    <w:p>
      <w:pPr>
        <w:pStyle w:val="Normal"/>
        <w:spacing w:lineRule="auto" w:line="276"/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4.</w:t>
      </w:r>
      <w:r>
        <w:rPr>
          <w:rFonts w:eastAsia="Calibri"/>
          <w:color w:val="000000" w:themeColor="text1"/>
          <w:sz w:val="24"/>
          <w:szCs w:val="24"/>
        </w:rPr>
        <w:t xml:space="preserve"> 40 мл</w:t>
      </w:r>
    </w:p>
    <w:p>
      <w:pPr>
        <w:pStyle w:val="Normal"/>
        <w:spacing w:lineRule="auto" w:line="276"/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5.</w:t>
      </w:r>
      <w:r>
        <w:rPr>
          <w:rFonts w:eastAsia="Calibri"/>
          <w:color w:val="000000" w:themeColor="text1"/>
          <w:sz w:val="24"/>
          <w:szCs w:val="24"/>
        </w:rPr>
        <w:t xml:space="preserve"> 50 мл</w:t>
      </w:r>
    </w:p>
    <w:p>
      <w:pPr>
        <w:pStyle w:val="Normal"/>
        <w:spacing w:lineRule="auto" w:line="276"/>
        <w:jc w:val="both"/>
        <w:rPr>
          <w:rFonts w:eastAsia="Calibri"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4</w:t>
      </w:r>
      <w:r>
        <w:rPr>
          <w:rFonts w:eastAsia="Calibri"/>
          <w:color w:val="000000" w:themeColor="text1"/>
          <w:sz w:val="24"/>
          <w:szCs w:val="24"/>
        </w:rPr>
        <w:t>. Р</w:t>
      </w:r>
      <w:r>
        <w:rPr>
          <w:color w:val="000000" w:themeColor="text1"/>
          <w:sz w:val="24"/>
          <w:szCs w:val="24"/>
        </w:rPr>
        <w:t>егулировочный порт бандажа имплантируется</w:t>
      </w:r>
    </w:p>
    <w:p>
      <w:pPr>
        <w:pStyle w:val="Normal"/>
        <w:spacing w:lineRule="auto" w:line="276"/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>
        <w:rPr>
          <w:rFonts w:eastAsia="Calibri"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п</w:t>
      </w:r>
      <w:r>
        <w:rPr>
          <w:rFonts w:eastAsia="Calibri"/>
          <w:color w:val="000000" w:themeColor="text1"/>
          <w:sz w:val="24"/>
          <w:szCs w:val="24"/>
        </w:rPr>
        <w:t>од кожу</w:t>
      </w:r>
    </w:p>
    <w:p>
      <w:pPr>
        <w:pStyle w:val="Normal"/>
        <w:spacing w:lineRule="auto" w:line="276"/>
        <w:ind w:firstLine="708"/>
        <w:jc w:val="both"/>
        <w:rPr>
          <w:rFonts w:eastAsia="Calibri"/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2.</w:t>
      </w:r>
      <w:r>
        <w:rPr>
          <w:rFonts w:eastAsia="Calibri"/>
          <w:b/>
          <w:color w:val="000000" w:themeColor="text1"/>
          <w:sz w:val="24"/>
          <w:szCs w:val="24"/>
        </w:rPr>
        <w:t xml:space="preserve"> </w:t>
      </w:r>
      <w:r>
        <w:rPr>
          <w:b/>
          <w:color w:val="000000" w:themeColor="text1"/>
          <w:sz w:val="24"/>
          <w:szCs w:val="24"/>
        </w:rPr>
        <w:t>н</w:t>
      </w:r>
      <w:r>
        <w:rPr>
          <w:rFonts w:eastAsia="Calibri"/>
          <w:b/>
          <w:color w:val="000000" w:themeColor="text1"/>
          <w:sz w:val="24"/>
          <w:szCs w:val="24"/>
        </w:rPr>
        <w:t>а апоневроз</w:t>
      </w:r>
    </w:p>
    <w:p>
      <w:pPr>
        <w:pStyle w:val="Normal"/>
        <w:spacing w:lineRule="auto" w:line="276"/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3.</w:t>
      </w:r>
      <w:r>
        <w:rPr>
          <w:rFonts w:eastAsia="Calibri"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в</w:t>
      </w:r>
      <w:r>
        <w:rPr>
          <w:rFonts w:eastAsia="Calibri"/>
          <w:color w:val="000000" w:themeColor="text1"/>
          <w:sz w:val="24"/>
          <w:szCs w:val="24"/>
        </w:rPr>
        <w:t>о влагалище прямой мышцы живота</w:t>
      </w:r>
    </w:p>
    <w:p>
      <w:pPr>
        <w:pStyle w:val="Normal"/>
        <w:spacing w:lineRule="auto" w:line="276"/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4.</w:t>
      </w:r>
      <w:r>
        <w:rPr>
          <w:rFonts w:eastAsia="Calibri"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п</w:t>
      </w:r>
      <w:r>
        <w:rPr>
          <w:rFonts w:eastAsia="Calibri"/>
          <w:color w:val="000000" w:themeColor="text1"/>
          <w:sz w:val="24"/>
          <w:szCs w:val="24"/>
        </w:rPr>
        <w:t>редбрюшинно</w:t>
      </w:r>
    </w:p>
    <w:p>
      <w:pPr>
        <w:pStyle w:val="Normal"/>
        <w:spacing w:lineRule="auto" w:line="276"/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5.</w:t>
      </w:r>
      <w:r>
        <w:rPr>
          <w:rFonts w:eastAsia="Calibri"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и</w:t>
      </w:r>
      <w:r>
        <w:rPr>
          <w:rFonts w:eastAsia="Calibri"/>
          <w:color w:val="000000" w:themeColor="text1"/>
          <w:sz w:val="24"/>
          <w:szCs w:val="24"/>
        </w:rPr>
        <w:t>нтраперитонеально</w:t>
      </w:r>
    </w:p>
    <w:p>
      <w:pPr>
        <w:pStyle w:val="Normal"/>
        <w:spacing w:lineRule="auto" w:line="276"/>
        <w:jc w:val="both"/>
        <w:rPr>
          <w:rFonts w:eastAsia="Calibri"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5</w:t>
      </w:r>
      <w:r>
        <w:rPr>
          <w:rFonts w:eastAsia="Calibri"/>
          <w:color w:val="000000" w:themeColor="text1"/>
          <w:sz w:val="24"/>
          <w:szCs w:val="24"/>
        </w:rPr>
        <w:t>. </w:t>
      </w:r>
      <w:r>
        <w:rPr>
          <w:color w:val="000000" w:themeColor="text1"/>
          <w:sz w:val="24"/>
          <w:szCs w:val="24"/>
        </w:rPr>
        <w:t>Первую регулировку бандажа выполняют</w:t>
      </w:r>
    </w:p>
    <w:p>
      <w:pPr>
        <w:pStyle w:val="Normal"/>
        <w:spacing w:lineRule="auto" w:line="276"/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 в</w:t>
      </w:r>
      <w:r>
        <w:rPr>
          <w:rFonts w:eastAsia="Calibri"/>
          <w:color w:val="000000" w:themeColor="text1"/>
          <w:sz w:val="24"/>
          <w:szCs w:val="24"/>
        </w:rPr>
        <w:t>о время операции</w:t>
      </w:r>
    </w:p>
    <w:p>
      <w:pPr>
        <w:pStyle w:val="Normal"/>
        <w:spacing w:lineRule="auto" w:line="276"/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2. ч</w:t>
      </w:r>
      <w:r>
        <w:rPr>
          <w:rFonts w:eastAsia="Calibri"/>
          <w:color w:val="000000" w:themeColor="text1"/>
          <w:sz w:val="24"/>
          <w:szCs w:val="24"/>
        </w:rPr>
        <w:t>ерез сутки после операции</w:t>
      </w:r>
    </w:p>
    <w:p>
      <w:pPr>
        <w:pStyle w:val="Normal"/>
        <w:spacing w:lineRule="auto" w:line="276"/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3. ч</w:t>
      </w:r>
      <w:r>
        <w:rPr>
          <w:rFonts w:eastAsia="Calibri"/>
          <w:color w:val="000000" w:themeColor="text1"/>
          <w:sz w:val="24"/>
          <w:szCs w:val="24"/>
        </w:rPr>
        <w:t>ерез неделю после операции</w:t>
      </w:r>
    </w:p>
    <w:p>
      <w:pPr>
        <w:pStyle w:val="Normal"/>
        <w:spacing w:lineRule="auto" w:line="276"/>
        <w:ind w:firstLine="708"/>
        <w:jc w:val="both"/>
        <w:rPr>
          <w:rFonts w:eastAsia="Calibri"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4. ч</w:t>
      </w:r>
      <w:r>
        <w:rPr>
          <w:rFonts w:eastAsia="Calibri"/>
          <w:color w:val="000000" w:themeColor="text1"/>
          <w:sz w:val="24"/>
          <w:szCs w:val="24"/>
        </w:rPr>
        <w:t>ерез месяц после операции</w:t>
      </w:r>
    </w:p>
    <w:p>
      <w:pPr>
        <w:pStyle w:val="Normal"/>
        <w:spacing w:lineRule="auto" w:line="276"/>
        <w:ind w:firstLine="708"/>
        <w:jc w:val="both"/>
        <w:rPr>
          <w:rFonts w:eastAsia="Calibri"/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5. ч</w:t>
      </w:r>
      <w:r>
        <w:rPr>
          <w:rFonts w:eastAsia="Calibri"/>
          <w:b/>
          <w:color w:val="000000" w:themeColor="text1"/>
          <w:sz w:val="24"/>
          <w:szCs w:val="24"/>
        </w:rPr>
        <w:t>ерез два месяца после операции</w:t>
      </w:r>
    </w:p>
    <w:p>
      <w:pPr>
        <w:pStyle w:val="Normal"/>
        <w:spacing w:lineRule="auto" w:line="276"/>
        <w:jc w:val="both"/>
        <w:rPr>
          <w:rFonts w:eastAsia="Calibri"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6</w:t>
      </w:r>
      <w:r>
        <w:rPr>
          <w:rFonts w:eastAsia="Calibri"/>
          <w:color w:val="000000" w:themeColor="text1"/>
          <w:sz w:val="24"/>
          <w:szCs w:val="24"/>
        </w:rPr>
        <w:t>. Н</w:t>
      </w:r>
      <w:r>
        <w:rPr>
          <w:color w:val="000000" w:themeColor="text1"/>
          <w:sz w:val="24"/>
          <w:szCs w:val="24"/>
        </w:rPr>
        <w:t>арушение герметичности системы бандажа клинически проявляется</w:t>
      </w:r>
    </w:p>
    <w:p>
      <w:pPr>
        <w:pStyle w:val="Normal"/>
        <w:spacing w:lineRule="auto" w:line="276"/>
        <w:ind w:left="709" w:hanging="0"/>
        <w:jc w:val="both"/>
        <w:rPr>
          <w:rFonts w:eastAsia="Calibri"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>
        <w:rPr>
          <w:rFonts w:eastAsia="Calibri"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о</w:t>
      </w:r>
      <w:r>
        <w:rPr>
          <w:rFonts w:eastAsia="Calibri"/>
          <w:color w:val="000000" w:themeColor="text1"/>
          <w:sz w:val="24"/>
          <w:szCs w:val="24"/>
        </w:rPr>
        <w:t>теком, гиперемией в области регулировочного порта</w:t>
      </w:r>
    </w:p>
    <w:p>
      <w:pPr>
        <w:pStyle w:val="Normal"/>
        <w:spacing w:lineRule="auto" w:line="276"/>
        <w:ind w:left="709" w:hanging="0"/>
        <w:jc w:val="both"/>
        <w:rPr>
          <w:rFonts w:eastAsia="Calibri"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2.</w:t>
      </w:r>
      <w:r>
        <w:rPr>
          <w:rFonts w:eastAsia="Calibri"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б</w:t>
      </w:r>
      <w:r>
        <w:rPr>
          <w:rFonts w:eastAsia="Calibri"/>
          <w:color w:val="000000" w:themeColor="text1"/>
          <w:sz w:val="24"/>
          <w:szCs w:val="24"/>
        </w:rPr>
        <w:t>олями в животе</w:t>
      </w:r>
    </w:p>
    <w:p>
      <w:pPr>
        <w:pStyle w:val="Normal"/>
        <w:spacing w:lineRule="auto" w:line="276"/>
        <w:ind w:left="709" w:hanging="0"/>
        <w:jc w:val="both"/>
        <w:rPr>
          <w:rFonts w:eastAsia="Calibri"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3.</w:t>
      </w:r>
      <w:r>
        <w:rPr>
          <w:rFonts w:eastAsia="Calibri"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г</w:t>
      </w:r>
      <w:r>
        <w:rPr>
          <w:rFonts w:eastAsia="Calibri"/>
          <w:color w:val="000000" w:themeColor="text1"/>
          <w:sz w:val="24"/>
          <w:szCs w:val="24"/>
        </w:rPr>
        <w:t>ипертермией</w:t>
      </w:r>
    </w:p>
    <w:p>
      <w:pPr>
        <w:pStyle w:val="Normal"/>
        <w:spacing w:lineRule="auto" w:line="276"/>
        <w:ind w:left="709" w:hanging="0"/>
        <w:jc w:val="both"/>
        <w:rPr>
          <w:rFonts w:eastAsia="Calibri"/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4.</w:t>
      </w:r>
      <w:r>
        <w:rPr>
          <w:rFonts w:eastAsia="Calibri"/>
          <w:b/>
          <w:color w:val="000000" w:themeColor="text1"/>
          <w:sz w:val="24"/>
          <w:szCs w:val="24"/>
        </w:rPr>
        <w:t xml:space="preserve"> </w:t>
      </w:r>
      <w:r>
        <w:rPr>
          <w:b/>
          <w:color w:val="000000" w:themeColor="text1"/>
          <w:sz w:val="24"/>
          <w:szCs w:val="24"/>
        </w:rPr>
        <w:t>б</w:t>
      </w:r>
      <w:r>
        <w:rPr>
          <w:rFonts w:eastAsia="Calibri"/>
          <w:b/>
          <w:color w:val="000000" w:themeColor="text1"/>
          <w:sz w:val="24"/>
          <w:szCs w:val="24"/>
        </w:rPr>
        <w:t>ессимптомным увеличением массы тела</w:t>
      </w:r>
    </w:p>
    <w:p>
      <w:pPr>
        <w:pStyle w:val="Normal"/>
        <w:spacing w:lineRule="auto" w:line="276"/>
        <w:ind w:left="709" w:hanging="0"/>
        <w:jc w:val="both"/>
        <w:rPr>
          <w:rFonts w:eastAsia="Calibri"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5.</w:t>
      </w:r>
      <w:r>
        <w:rPr>
          <w:rFonts w:eastAsia="Calibri"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р</w:t>
      </w:r>
      <w:r>
        <w:rPr>
          <w:rFonts w:eastAsia="Calibri"/>
          <w:color w:val="000000" w:themeColor="text1"/>
          <w:sz w:val="24"/>
          <w:szCs w:val="24"/>
        </w:rPr>
        <w:t>вотой после приема пищи</w:t>
      </w:r>
    </w:p>
    <w:p>
      <w:pPr>
        <w:pStyle w:val="Normal"/>
        <w:spacing w:lineRule="auto" w:line="276"/>
        <w:rPr>
          <w:rFonts w:eastAsia="Times New Roman"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7. </w:t>
      </w:r>
      <w:r>
        <w:rPr>
          <w:rFonts w:eastAsia="Times New Roman"/>
          <w:color w:val="000000" w:themeColor="text1"/>
          <w:sz w:val="24"/>
          <w:szCs w:val="24"/>
        </w:rPr>
        <w:t>Риск летального исхода при проведении вертикальной гастропластики, бандажирования желудка и шунтирования желудка по Ру составляет</w:t>
      </w:r>
    </w:p>
    <w:p>
      <w:pPr>
        <w:pStyle w:val="Normal"/>
        <w:spacing w:lineRule="auto" w:line="276"/>
        <w:ind w:left="709" w:hanging="0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1. 5%</w:t>
      </w:r>
    </w:p>
    <w:p>
      <w:pPr>
        <w:pStyle w:val="Normal"/>
        <w:spacing w:lineRule="auto" w:line="276"/>
        <w:ind w:left="709" w:hanging="0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2. 10%</w:t>
      </w:r>
    </w:p>
    <w:p>
      <w:pPr>
        <w:pStyle w:val="Normal"/>
        <w:spacing w:lineRule="auto" w:line="276"/>
        <w:ind w:left="709" w:hanging="0"/>
        <w:rPr>
          <w:rFonts w:eastAsia="Times New Roman"/>
          <w:b/>
          <w:b/>
          <w:color w:val="000000" w:themeColor="text1"/>
          <w:sz w:val="24"/>
          <w:szCs w:val="24"/>
        </w:rPr>
      </w:pPr>
      <w:r>
        <w:rPr>
          <w:rFonts w:eastAsia="Times New Roman"/>
          <w:b/>
          <w:color w:val="000000" w:themeColor="text1"/>
          <w:sz w:val="24"/>
          <w:szCs w:val="24"/>
        </w:rPr>
        <w:t>3. менее 1%</w:t>
      </w:r>
    </w:p>
    <w:p>
      <w:pPr>
        <w:pStyle w:val="Normal"/>
        <w:spacing w:lineRule="auto" w:line="276"/>
        <w:ind w:left="709" w:hanging="0"/>
        <w:rPr>
          <w:rFonts w:eastAsia="Calibri" w:eastAsiaTheme="minorHAnsi"/>
          <w:color w:val="000000" w:themeColor="text1"/>
          <w:sz w:val="24"/>
          <w:szCs w:val="24"/>
          <w:lang w:eastAsia="en-US"/>
        </w:rPr>
      </w:pPr>
      <w:r>
        <w:rPr>
          <w:rFonts w:eastAsia="Times New Roman"/>
          <w:color w:val="000000" w:themeColor="text1"/>
          <w:sz w:val="24"/>
          <w:szCs w:val="24"/>
        </w:rPr>
        <w:t>4. 2-5%</w:t>
      </w:r>
    </w:p>
    <w:p>
      <w:pPr>
        <w:pStyle w:val="Normal"/>
        <w:spacing w:lineRule="auto" w:line="276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8. К каким операциям относиться операция Мейсона</w:t>
      </w:r>
    </w:p>
    <w:p>
      <w:pPr>
        <w:pStyle w:val="Normal"/>
        <w:spacing w:lineRule="auto" w:line="276"/>
        <w:ind w:left="709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 шунтирующая</w:t>
      </w:r>
    </w:p>
    <w:p>
      <w:pPr>
        <w:pStyle w:val="Normal"/>
        <w:spacing w:lineRule="auto" w:line="276"/>
        <w:ind w:left="709" w:hanging="0"/>
        <w:rPr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2. рестриктивная</w:t>
      </w:r>
    </w:p>
    <w:p>
      <w:pPr>
        <w:pStyle w:val="Normal"/>
        <w:spacing w:lineRule="auto" w:line="276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9. Как рассчитывается индекс массы тела (индекс Кетле)?</w:t>
      </w:r>
    </w:p>
    <w:p>
      <w:pPr>
        <w:pStyle w:val="Normal"/>
        <w:spacing w:lineRule="auto" w:line="276"/>
        <w:ind w:left="709" w:hanging="0"/>
        <w:rPr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1. масса тела (кг)/рост (м</w:t>
      </w:r>
      <w:r>
        <w:rPr>
          <w:b/>
          <w:color w:val="000000" w:themeColor="text1"/>
          <w:sz w:val="24"/>
          <w:szCs w:val="24"/>
          <w:vertAlign w:val="superscript"/>
        </w:rPr>
        <w:t>2</w:t>
      </w:r>
      <w:r>
        <w:rPr>
          <w:b/>
          <w:color w:val="000000" w:themeColor="text1"/>
          <w:sz w:val="24"/>
          <w:szCs w:val="24"/>
        </w:rPr>
        <w:t>)</w:t>
      </w:r>
    </w:p>
    <w:p>
      <w:pPr>
        <w:pStyle w:val="Normal"/>
        <w:spacing w:lineRule="auto" w:line="276"/>
        <w:ind w:left="709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2. масса тела (кг)/рост (м)</w:t>
      </w:r>
    </w:p>
    <w:p>
      <w:pPr>
        <w:pStyle w:val="Normal"/>
        <w:spacing w:lineRule="auto" w:line="276"/>
        <w:ind w:left="709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3. рост (м)/масса тела (кг)</w:t>
      </w:r>
    </w:p>
    <w:p>
      <w:pPr>
        <w:pStyle w:val="Normal"/>
        <w:spacing w:lineRule="auto" w:line="276"/>
        <w:ind w:left="709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4. масса тела (кг</w:t>
      </w:r>
      <w:r>
        <w:rPr>
          <w:color w:val="000000" w:themeColor="text1"/>
          <w:sz w:val="24"/>
          <w:szCs w:val="24"/>
          <w:vertAlign w:val="superscript"/>
        </w:rPr>
        <w:t>2</w:t>
      </w:r>
      <w:r>
        <w:rPr>
          <w:color w:val="000000" w:themeColor="text1"/>
          <w:sz w:val="24"/>
          <w:szCs w:val="24"/>
        </w:rPr>
        <w:t>)/рост (м)</w:t>
      </w:r>
    </w:p>
    <w:p>
      <w:pPr>
        <w:pStyle w:val="Normal"/>
        <w:spacing w:lineRule="auto" w:line="276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10. Диета с потреблением малого количества углеводов и большого количества жиров носит название</w:t>
      </w:r>
    </w:p>
    <w:p>
      <w:pPr>
        <w:pStyle w:val="Normal"/>
        <w:spacing w:lineRule="auto" w:line="276"/>
        <w:ind w:left="709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 диета Миллера</w:t>
      </w:r>
    </w:p>
    <w:p>
      <w:pPr>
        <w:pStyle w:val="Normal"/>
        <w:spacing w:lineRule="auto" w:line="276"/>
        <w:ind w:left="709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2. диета Барри Сеара</w:t>
      </w:r>
    </w:p>
    <w:p>
      <w:pPr>
        <w:pStyle w:val="Normal"/>
        <w:spacing w:lineRule="auto" w:line="276"/>
        <w:ind w:left="709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3. диета Орниша</w:t>
      </w:r>
    </w:p>
    <w:p>
      <w:pPr>
        <w:pStyle w:val="Normal"/>
        <w:spacing w:lineRule="auto" w:line="276"/>
        <w:ind w:left="709" w:hanging="0"/>
        <w:rPr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4. диета Аткинса</w:t>
      </w:r>
    </w:p>
    <w:p>
      <w:pPr>
        <w:pStyle w:val="Normal"/>
        <w:spacing w:lineRule="auto" w:line="276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11. При лечение ожирения применяют препараты</w:t>
      </w:r>
    </w:p>
    <w:p>
      <w:pPr>
        <w:pStyle w:val="Normal"/>
        <w:spacing w:lineRule="auto" w:line="276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>1. антибактериальные</w:t>
      </w:r>
    </w:p>
    <w:p>
      <w:pPr>
        <w:pStyle w:val="Normal"/>
        <w:spacing w:lineRule="auto" w:line="276"/>
        <w:rPr>
          <w:b/>
          <w:b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2. анорексигенные</w:t>
      </w:r>
    </w:p>
    <w:p>
      <w:pPr>
        <w:pStyle w:val="Normal"/>
        <w:spacing w:lineRule="auto" w:line="276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>3. глюкокортикостероиды</w:t>
      </w:r>
    </w:p>
    <w:p>
      <w:pPr>
        <w:pStyle w:val="Normal"/>
        <w:spacing w:lineRule="auto" w:line="276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>4. цитостатики</w:t>
      </w:r>
    </w:p>
    <w:p>
      <w:pPr>
        <w:pStyle w:val="Normal"/>
        <w:spacing w:lineRule="auto" w:line="276"/>
        <w:rPr>
          <w:rFonts w:eastAsia="Times New Roman"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12. </w:t>
      </w:r>
      <w:r>
        <w:rPr>
          <w:rFonts w:eastAsia="Times New Roman"/>
          <w:bCs/>
          <w:color w:val="000000" w:themeColor="text1"/>
          <w:sz w:val="24"/>
          <w:szCs w:val="24"/>
        </w:rPr>
        <w:t>Под морбидным ожирением в соответствии с определением ВОЗ понимают:</w:t>
      </w:r>
    </w:p>
    <w:p>
      <w:pPr>
        <w:pStyle w:val="Normal"/>
        <w:spacing w:lineRule="auto" w:line="276"/>
        <w:ind w:left="709" w:hanging="0"/>
        <w:textAlignment w:val="baseline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1. ИМТ &gt; 30 кг/м2, сопровождающийся клинической симптоматикой</w:t>
      </w:r>
    </w:p>
    <w:p>
      <w:pPr>
        <w:pStyle w:val="Normal"/>
        <w:spacing w:lineRule="auto" w:line="276"/>
        <w:ind w:left="709" w:hanging="0"/>
        <w:textAlignment w:val="baseline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2. ИМТ &gt; 35 кг/м2</w:t>
      </w:r>
    </w:p>
    <w:p>
      <w:pPr>
        <w:pStyle w:val="Normal"/>
        <w:spacing w:lineRule="auto" w:line="276"/>
        <w:ind w:left="709" w:hanging="0"/>
        <w:textAlignment w:val="baseline"/>
        <w:rPr>
          <w:rFonts w:eastAsia="Times New Roman"/>
          <w:b/>
          <w:b/>
          <w:color w:val="000000" w:themeColor="text1"/>
          <w:sz w:val="24"/>
          <w:szCs w:val="24"/>
        </w:rPr>
      </w:pPr>
      <w:r>
        <w:rPr>
          <w:rFonts w:eastAsia="Times New Roman"/>
          <w:b/>
          <w:color w:val="000000" w:themeColor="text1"/>
          <w:sz w:val="24"/>
          <w:szCs w:val="24"/>
        </w:rPr>
        <w:t>3. ИМТ &gt; 40 кг/м2</w:t>
      </w:r>
    </w:p>
    <w:p>
      <w:pPr>
        <w:pStyle w:val="Normal"/>
        <w:spacing w:lineRule="auto" w:line="276"/>
        <w:ind w:left="709" w:hanging="0"/>
        <w:textAlignment w:val="baseline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4. ИМТ &gt; 45 кг/м2</w:t>
      </w:r>
    </w:p>
    <w:p>
      <w:pPr>
        <w:pStyle w:val="Normal"/>
        <w:spacing w:lineRule="auto" w:line="276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bCs/>
          <w:color w:val="000000" w:themeColor="text1"/>
          <w:sz w:val="24"/>
          <w:szCs w:val="24"/>
        </w:rPr>
        <w:t>13. Показаниями к бариатрической хирургии являются:</w:t>
      </w:r>
    </w:p>
    <w:p>
      <w:pPr>
        <w:pStyle w:val="Normal"/>
        <w:tabs>
          <w:tab w:val="left" w:pos="709" w:leader="none"/>
        </w:tabs>
        <w:spacing w:lineRule="auto" w:line="276"/>
        <w:ind w:left="709" w:hanging="0"/>
        <w:textAlignment w:val="baseline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1. ИМТ &gt; 30 кг/м2, при наличии тяжелых заболеваний, ассоциированных с ожирением</w:t>
      </w:r>
    </w:p>
    <w:p>
      <w:pPr>
        <w:pStyle w:val="Normal"/>
        <w:tabs>
          <w:tab w:val="left" w:pos="709" w:leader="none"/>
        </w:tabs>
        <w:spacing w:lineRule="auto" w:line="276"/>
        <w:ind w:left="709" w:hanging="0"/>
        <w:textAlignment w:val="baseline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2. ИМТ &gt; 35 кг/м2, при наличии тяжелых заболеваний, ассоциированных с ожирением</w:t>
      </w:r>
    </w:p>
    <w:p>
      <w:pPr>
        <w:pStyle w:val="Normal"/>
        <w:tabs>
          <w:tab w:val="left" w:pos="709" w:leader="none"/>
        </w:tabs>
        <w:spacing w:lineRule="auto" w:line="276"/>
        <w:ind w:left="709" w:hanging="0"/>
        <w:textAlignment w:val="baseline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 xml:space="preserve">3. </w:t>
      </w:r>
      <w:r>
        <w:rPr>
          <w:rFonts w:eastAsia="Times New Roman"/>
          <w:b/>
          <w:color w:val="000000" w:themeColor="text1"/>
          <w:sz w:val="24"/>
          <w:szCs w:val="24"/>
        </w:rPr>
        <w:t>ИМТ &gt; 35 кг/м2, при наличии тяжелых заболеваний, ассоциированных с ожирением и ИМТ &gt; 40 кг/м2, независимо от наличия сопутствующих заболеваний </w:t>
      </w:r>
      <w:r>
        <w:rPr>
          <w:rFonts w:eastAsia="Times New Roman"/>
          <w:b/>
          <w:bCs/>
          <w:color w:val="000000" w:themeColor="text1"/>
          <w:sz w:val="24"/>
          <w:szCs w:val="24"/>
        </w:rPr>
        <w:br/>
      </w:r>
      <w:r>
        <w:rPr>
          <w:rFonts w:eastAsia="Times New Roman"/>
          <w:color w:val="000000" w:themeColor="text1"/>
          <w:sz w:val="24"/>
          <w:szCs w:val="24"/>
        </w:rPr>
        <w:t>4. ИМТ &gt; 40 кг/м2 независимо от наличия сопутствующих заболеваний</w:t>
      </w:r>
    </w:p>
    <w:p>
      <w:pPr>
        <w:pStyle w:val="Normal"/>
        <w:spacing w:lineRule="auto" w:line="276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bCs/>
          <w:color w:val="000000" w:themeColor="text1"/>
          <w:sz w:val="24"/>
          <w:szCs w:val="24"/>
        </w:rPr>
        <w:t>13. Какая бариатрическая операция приводит к наибольшему снижению массы тела и самой высокой частоте ремиссии СД2:</w:t>
      </w:r>
    </w:p>
    <w:p>
      <w:pPr>
        <w:pStyle w:val="Normal"/>
        <w:spacing w:lineRule="auto" w:line="276"/>
        <w:ind w:left="709" w:hanging="0"/>
        <w:textAlignment w:val="baseline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1. бандажирование желудка</w:t>
      </w:r>
    </w:p>
    <w:p>
      <w:pPr>
        <w:pStyle w:val="Normal"/>
        <w:spacing w:lineRule="auto" w:line="276"/>
        <w:ind w:left="709" w:hanging="0"/>
        <w:textAlignment w:val="baseline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2. продольная резекция желудка</w:t>
      </w:r>
    </w:p>
    <w:p>
      <w:pPr>
        <w:pStyle w:val="Normal"/>
        <w:spacing w:lineRule="auto" w:line="276"/>
        <w:ind w:left="709" w:hanging="0"/>
        <w:textAlignment w:val="baseline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3. гастрошунтирование</w:t>
      </w:r>
    </w:p>
    <w:p>
      <w:pPr>
        <w:pStyle w:val="Normal"/>
        <w:spacing w:lineRule="auto" w:line="276"/>
        <w:ind w:left="709" w:hanging="0"/>
        <w:textAlignment w:val="baseline"/>
        <w:rPr>
          <w:rFonts w:eastAsia="Times New Roman"/>
          <w:b/>
          <w:b/>
          <w:color w:val="000000" w:themeColor="text1"/>
          <w:sz w:val="24"/>
          <w:szCs w:val="24"/>
        </w:rPr>
      </w:pPr>
      <w:r>
        <w:rPr>
          <w:rFonts w:eastAsia="Times New Roman"/>
          <w:b/>
          <w:color w:val="000000" w:themeColor="text1"/>
          <w:sz w:val="24"/>
          <w:szCs w:val="24"/>
        </w:rPr>
        <w:t>4. билиопанкреотическое шунтирование</w:t>
      </w:r>
    </w:p>
    <w:p>
      <w:pPr>
        <w:pStyle w:val="Normal"/>
        <w:spacing w:lineRule="auto" w:line="276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bCs/>
          <w:color w:val="000000" w:themeColor="text1"/>
          <w:sz w:val="24"/>
          <w:szCs w:val="24"/>
        </w:rPr>
        <w:t>14. Какой процент операционной летальности в соответствии с мировой статистикой встречается при бариатрических операциях:</w:t>
      </w:r>
    </w:p>
    <w:p>
      <w:pPr>
        <w:pStyle w:val="Normal"/>
        <w:spacing w:lineRule="auto" w:line="276"/>
        <w:ind w:left="709" w:hanging="0"/>
        <w:textAlignment w:val="baseline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1. 0,1%</w:t>
      </w:r>
    </w:p>
    <w:p>
      <w:pPr>
        <w:pStyle w:val="Normal"/>
        <w:spacing w:lineRule="auto" w:line="276"/>
        <w:ind w:left="709" w:hanging="0"/>
        <w:textAlignment w:val="baseline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2. 1%</w:t>
      </w:r>
    </w:p>
    <w:p>
      <w:pPr>
        <w:pStyle w:val="Normal"/>
        <w:spacing w:lineRule="auto" w:line="276"/>
        <w:ind w:left="709" w:hanging="0"/>
        <w:textAlignment w:val="baseline"/>
        <w:rPr>
          <w:rFonts w:eastAsia="Times New Roman"/>
          <w:b/>
          <w:b/>
          <w:bCs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 xml:space="preserve">3. </w:t>
      </w:r>
      <w:r>
        <w:rPr>
          <w:rFonts w:eastAsia="Times New Roman"/>
          <w:b/>
          <w:color w:val="000000" w:themeColor="text1"/>
          <w:sz w:val="24"/>
          <w:szCs w:val="24"/>
        </w:rPr>
        <w:t>1,1% </w:t>
      </w:r>
    </w:p>
    <w:p>
      <w:pPr>
        <w:pStyle w:val="Normal"/>
        <w:spacing w:lineRule="auto" w:line="276"/>
        <w:ind w:left="709" w:hanging="0"/>
        <w:textAlignment w:val="baseline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4. 11%</w:t>
      </w:r>
    </w:p>
    <w:p>
      <w:pPr>
        <w:pStyle w:val="Normal"/>
        <w:spacing w:lineRule="auto" w:line="276"/>
        <w:textAlignment w:val="baseline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 xml:space="preserve">15. </w:t>
      </w:r>
      <w:r>
        <w:rPr>
          <w:rFonts w:eastAsia="Times New Roman"/>
          <w:bCs/>
          <w:color w:val="000000" w:themeColor="text1"/>
          <w:sz w:val="24"/>
          <w:szCs w:val="24"/>
        </w:rPr>
        <w:t>Какой из нижеизложенных пунктов нельзя считать противопоказанием к бариатрической операции:</w:t>
      </w:r>
    </w:p>
    <w:p>
      <w:pPr>
        <w:pStyle w:val="Normal"/>
        <w:tabs>
          <w:tab w:val="left" w:pos="567" w:leader="none"/>
        </w:tabs>
        <w:spacing w:lineRule="auto" w:line="276"/>
        <w:ind w:left="709" w:hanging="0"/>
        <w:textAlignment w:val="baseline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1. отсутствие попыток комплексного консервативного лечения ожирения до операции</w:t>
      </w:r>
    </w:p>
    <w:p>
      <w:pPr>
        <w:pStyle w:val="Normal"/>
        <w:tabs>
          <w:tab w:val="left" w:pos="567" w:leader="none"/>
        </w:tabs>
        <w:spacing w:lineRule="auto" w:line="276"/>
        <w:ind w:left="709" w:hanging="0"/>
        <w:textAlignment w:val="baseline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2. отсутствие дисциплины и возможности участия в длительном послеоперационном наблюдении</w:t>
      </w:r>
    </w:p>
    <w:p>
      <w:pPr>
        <w:pStyle w:val="Normal"/>
        <w:tabs>
          <w:tab w:val="left" w:pos="567" w:leader="none"/>
        </w:tabs>
        <w:spacing w:lineRule="auto" w:line="276"/>
        <w:ind w:left="709" w:hanging="0"/>
        <w:textAlignment w:val="baseline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3. сахарный диабет 1 типа</w:t>
      </w:r>
    </w:p>
    <w:p>
      <w:pPr>
        <w:pStyle w:val="Normal"/>
        <w:tabs>
          <w:tab w:val="left" w:pos="567" w:leader="none"/>
        </w:tabs>
        <w:spacing w:lineRule="auto" w:line="276"/>
        <w:ind w:left="709" w:hanging="0"/>
        <w:textAlignment w:val="baseline"/>
        <w:rPr>
          <w:rFonts w:eastAsia="Times New Roman"/>
          <w:b/>
          <w:b/>
          <w:color w:val="000000" w:themeColor="text1"/>
          <w:sz w:val="24"/>
          <w:szCs w:val="24"/>
        </w:rPr>
      </w:pPr>
      <w:r>
        <w:rPr>
          <w:rFonts w:eastAsia="Times New Roman"/>
          <w:b/>
          <w:color w:val="000000" w:themeColor="text1"/>
          <w:sz w:val="24"/>
          <w:szCs w:val="24"/>
        </w:rPr>
        <w:t>4. неспецифический язвенный колит</w:t>
      </w:r>
    </w:p>
    <w:p>
      <w:pPr>
        <w:pStyle w:val="Normal"/>
        <w:spacing w:lineRule="auto" w:line="276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bCs/>
          <w:color w:val="000000" w:themeColor="text1"/>
          <w:sz w:val="24"/>
          <w:szCs w:val="24"/>
        </w:rPr>
        <w:t>16. Основным признаком метаболического синдрома является:</w:t>
      </w:r>
    </w:p>
    <w:p>
      <w:pPr>
        <w:pStyle w:val="Normal"/>
        <w:spacing w:lineRule="auto" w:line="276"/>
        <w:ind w:firstLine="708"/>
        <w:textAlignment w:val="baseline"/>
        <w:rPr>
          <w:rFonts w:eastAsia="Times New Roman"/>
          <w:b/>
          <w:b/>
          <w:color w:val="000000" w:themeColor="text1"/>
          <w:sz w:val="24"/>
          <w:szCs w:val="24"/>
        </w:rPr>
      </w:pPr>
      <w:r>
        <w:rPr>
          <w:rFonts w:eastAsia="Times New Roman"/>
          <w:b/>
          <w:color w:val="000000" w:themeColor="text1"/>
          <w:sz w:val="24"/>
          <w:szCs w:val="24"/>
        </w:rPr>
        <w:t>1. абдоминальное ожирение</w:t>
      </w:r>
    </w:p>
    <w:p>
      <w:pPr>
        <w:pStyle w:val="Normal"/>
        <w:spacing w:lineRule="auto" w:line="276"/>
        <w:ind w:firstLine="708"/>
        <w:textAlignment w:val="baseline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2. артериальная гипертензия</w:t>
      </w:r>
    </w:p>
    <w:p>
      <w:pPr>
        <w:pStyle w:val="Normal"/>
        <w:spacing w:lineRule="auto" w:line="276"/>
        <w:ind w:left="360" w:firstLine="348"/>
        <w:textAlignment w:val="baseline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3. неалкогольная жировая болезнь печени</w:t>
      </w:r>
    </w:p>
    <w:p>
      <w:pPr>
        <w:pStyle w:val="Normal"/>
        <w:spacing w:lineRule="auto" w:line="276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bCs/>
          <w:color w:val="000000" w:themeColor="text1"/>
          <w:sz w:val="24"/>
          <w:szCs w:val="24"/>
        </w:rPr>
        <w:t>17. Гастроэнтерологическим кластером метаболического синдрома является:</w:t>
      </w:r>
    </w:p>
    <w:p>
      <w:pPr>
        <w:pStyle w:val="Normal"/>
        <w:spacing w:lineRule="auto" w:line="276"/>
        <w:ind w:left="360" w:firstLine="348"/>
        <w:textAlignment w:val="baseline"/>
        <w:rPr>
          <w:rFonts w:eastAsia="Times New Roman"/>
          <w:b/>
          <w:b/>
          <w:color w:val="000000" w:themeColor="text1"/>
          <w:sz w:val="24"/>
          <w:szCs w:val="24"/>
        </w:rPr>
      </w:pPr>
      <w:r>
        <w:rPr>
          <w:rFonts w:eastAsia="Times New Roman"/>
          <w:b/>
          <w:color w:val="000000" w:themeColor="text1"/>
          <w:sz w:val="24"/>
          <w:szCs w:val="24"/>
        </w:rPr>
        <w:t>1. неалкогольная жировая болезнь печени</w:t>
      </w:r>
    </w:p>
    <w:p>
      <w:pPr>
        <w:pStyle w:val="Normal"/>
        <w:spacing w:lineRule="auto" w:line="276"/>
        <w:ind w:left="360" w:firstLine="348"/>
        <w:textAlignment w:val="baseline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2. неспецифический язвенный колит</w:t>
      </w:r>
    </w:p>
    <w:p>
      <w:pPr>
        <w:pStyle w:val="Normal"/>
        <w:spacing w:lineRule="auto" w:line="276"/>
        <w:ind w:left="360" w:firstLine="348"/>
        <w:textAlignment w:val="baseline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3. язвенная болезнь</w:t>
      </w:r>
    </w:p>
    <w:p>
      <w:pPr>
        <w:pStyle w:val="Normal"/>
        <w:spacing w:lineRule="auto" w:line="276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bCs/>
          <w:color w:val="000000" w:themeColor="text1"/>
          <w:sz w:val="24"/>
          <w:szCs w:val="24"/>
        </w:rPr>
        <w:t>18. Поражение поджелудочной железы при метаболическом синдроме называется:</w:t>
      </w:r>
    </w:p>
    <w:p>
      <w:pPr>
        <w:pStyle w:val="Normal"/>
        <w:spacing w:lineRule="auto" w:line="276"/>
        <w:ind w:left="360" w:firstLine="348"/>
        <w:textAlignment w:val="baseline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1. хронический панкреатит</w:t>
      </w:r>
    </w:p>
    <w:p>
      <w:pPr>
        <w:pStyle w:val="Normal"/>
        <w:spacing w:lineRule="auto" w:line="276"/>
        <w:ind w:left="360" w:firstLine="348"/>
        <w:textAlignment w:val="baseline"/>
        <w:rPr>
          <w:rFonts w:eastAsia="Times New Roman"/>
          <w:b/>
          <w:b/>
          <w:color w:val="000000" w:themeColor="text1"/>
          <w:sz w:val="24"/>
          <w:szCs w:val="24"/>
        </w:rPr>
      </w:pPr>
      <w:r>
        <w:rPr>
          <w:rFonts w:eastAsia="Times New Roman"/>
          <w:b/>
          <w:color w:val="000000" w:themeColor="text1"/>
          <w:sz w:val="24"/>
          <w:szCs w:val="24"/>
        </w:rPr>
        <w:t>2. стеатоз поджелудочной железы</w:t>
      </w:r>
    </w:p>
    <w:p>
      <w:pPr>
        <w:pStyle w:val="Normal"/>
        <w:spacing w:lineRule="auto" w:line="276"/>
        <w:ind w:left="360" w:firstLine="348"/>
        <w:textAlignment w:val="baseline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3. рак поджелудочной железы</w:t>
      </w:r>
    </w:p>
    <w:p>
      <w:pPr>
        <w:pStyle w:val="Normal"/>
        <w:spacing w:lineRule="auto" w:line="276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bCs/>
          <w:color w:val="000000" w:themeColor="text1"/>
          <w:sz w:val="24"/>
          <w:szCs w:val="24"/>
        </w:rPr>
        <w:t>19. Каким образом наличие неалкогольной жировой болезни печени влияет на кардиометаболические риски:</w:t>
      </w:r>
    </w:p>
    <w:p>
      <w:pPr>
        <w:pStyle w:val="Normal"/>
        <w:spacing w:lineRule="auto" w:line="276"/>
        <w:ind w:left="360" w:firstLine="348"/>
        <w:textAlignment w:val="baseline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1. понижает</w:t>
      </w:r>
    </w:p>
    <w:p>
      <w:pPr>
        <w:pStyle w:val="Normal"/>
        <w:spacing w:lineRule="auto" w:line="276"/>
        <w:ind w:left="360" w:firstLine="348"/>
        <w:textAlignment w:val="baseline"/>
        <w:rPr>
          <w:rFonts w:eastAsia="Times New Roman"/>
          <w:b/>
          <w:b/>
          <w:bCs/>
          <w:color w:val="000000" w:themeColor="text1"/>
          <w:sz w:val="24"/>
          <w:szCs w:val="24"/>
        </w:rPr>
      </w:pPr>
      <w:r>
        <w:rPr>
          <w:rFonts w:eastAsia="Times New Roman"/>
          <w:b/>
          <w:color w:val="000000" w:themeColor="text1"/>
          <w:sz w:val="24"/>
          <w:szCs w:val="24"/>
        </w:rPr>
        <w:t>2. повышает </w:t>
      </w:r>
    </w:p>
    <w:p>
      <w:pPr>
        <w:pStyle w:val="Normal"/>
        <w:spacing w:lineRule="auto" w:line="276"/>
        <w:ind w:left="360" w:firstLine="348"/>
        <w:textAlignment w:val="baseline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3. не влияет</w:t>
      </w:r>
    </w:p>
    <w:p>
      <w:pPr>
        <w:pStyle w:val="Normal"/>
        <w:spacing w:lineRule="auto" w:line="276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bCs/>
          <w:color w:val="000000" w:themeColor="text1"/>
          <w:sz w:val="24"/>
          <w:szCs w:val="24"/>
        </w:rPr>
        <w:t>20. Какой вид рефлюкса наиболее характерен для пациентов с ГЭРБ и ожирением:</w:t>
      </w:r>
    </w:p>
    <w:p>
      <w:pPr>
        <w:pStyle w:val="Normal"/>
        <w:spacing w:lineRule="auto" w:line="276"/>
        <w:ind w:left="360" w:firstLine="348"/>
        <w:textAlignment w:val="baseline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1. кислый</w:t>
      </w:r>
    </w:p>
    <w:p>
      <w:pPr>
        <w:pStyle w:val="Normal"/>
        <w:spacing w:lineRule="auto" w:line="276"/>
        <w:ind w:left="360" w:firstLine="348"/>
        <w:textAlignment w:val="baseline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2. щелочной</w:t>
      </w:r>
    </w:p>
    <w:p>
      <w:pPr>
        <w:pStyle w:val="Normal"/>
        <w:spacing w:lineRule="auto" w:line="276"/>
        <w:ind w:left="360" w:firstLine="348"/>
        <w:textAlignment w:val="baseline"/>
        <w:rPr>
          <w:rFonts w:eastAsia="Times New Roman"/>
          <w:b/>
          <w:b/>
          <w:color w:val="000000" w:themeColor="text1"/>
          <w:sz w:val="24"/>
          <w:szCs w:val="24"/>
        </w:rPr>
      </w:pPr>
      <w:r>
        <w:rPr>
          <w:rFonts w:eastAsia="Times New Roman"/>
          <w:b/>
          <w:color w:val="000000" w:themeColor="text1"/>
          <w:sz w:val="24"/>
          <w:szCs w:val="24"/>
        </w:rPr>
        <w:t>3. смешанный</w:t>
      </w:r>
    </w:p>
    <w:p>
      <w:pPr>
        <w:pStyle w:val="Normal"/>
        <w:spacing w:lineRule="auto" w:line="276"/>
        <w:rPr>
          <w:rFonts w:eastAsia="Calibri" w:eastAsiaTheme="minorHAnsi"/>
          <w:color w:val="000000" w:themeColor="text1"/>
          <w:sz w:val="24"/>
          <w:szCs w:val="24"/>
          <w:lang w:eastAsia="en-US"/>
        </w:rPr>
      </w:pPr>
      <w:r>
        <w:rPr>
          <w:color w:val="000000" w:themeColor="text1"/>
          <w:sz w:val="24"/>
          <w:szCs w:val="24"/>
        </w:rPr>
        <w:t xml:space="preserve">21. Максимальная емкость остающейся части желудка после продольной резекции не должна превышать </w:t>
      </w:r>
    </w:p>
    <w:p>
      <w:pPr>
        <w:pStyle w:val="Normal"/>
        <w:spacing w:lineRule="auto" w:line="276"/>
        <w:ind w:left="709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1. 50 мл </w:t>
      </w:r>
    </w:p>
    <w:p>
      <w:pPr>
        <w:pStyle w:val="Normal"/>
        <w:spacing w:lineRule="auto" w:line="276"/>
        <w:ind w:left="709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2. 100 мл </w:t>
      </w:r>
    </w:p>
    <w:p>
      <w:pPr>
        <w:pStyle w:val="Normal"/>
        <w:spacing w:lineRule="auto" w:line="276"/>
        <w:ind w:left="709" w:hanging="0"/>
        <w:rPr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3. 200 мл </w:t>
      </w:r>
    </w:p>
    <w:p>
      <w:pPr>
        <w:pStyle w:val="Normal"/>
        <w:spacing w:lineRule="auto" w:line="276"/>
        <w:ind w:left="709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4. 300 мл </w:t>
      </w:r>
    </w:p>
    <w:p>
      <w:pPr>
        <w:pStyle w:val="Normal"/>
        <w:spacing w:lineRule="auto" w:line="276"/>
        <w:ind w:left="709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5. 500 мл </w:t>
      </w:r>
    </w:p>
    <w:p>
      <w:pPr>
        <w:pStyle w:val="Normal"/>
        <w:spacing w:lineRule="auto" w:line="276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22. Показаниями для продольной резекции желудка являются </w:t>
      </w:r>
    </w:p>
    <w:p>
      <w:pPr>
        <w:pStyle w:val="Normal"/>
        <w:spacing w:lineRule="auto" w:line="276"/>
        <w:ind w:left="709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1. ИМТ 25 кг/м² и более </w:t>
      </w:r>
    </w:p>
    <w:p>
      <w:pPr>
        <w:pStyle w:val="Normal"/>
        <w:spacing w:lineRule="auto" w:line="276"/>
        <w:ind w:left="709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2. ИМТ 30 кг/м² и более </w:t>
      </w:r>
    </w:p>
    <w:p>
      <w:pPr>
        <w:pStyle w:val="Normal"/>
        <w:spacing w:lineRule="auto" w:line="276"/>
        <w:ind w:left="709" w:hanging="0"/>
        <w:rPr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3. ИМТ 35 кг/м² и более при наличии сопутствующих ожирению заболеваний </w:t>
      </w:r>
    </w:p>
    <w:p>
      <w:pPr>
        <w:pStyle w:val="Normal"/>
        <w:spacing w:lineRule="auto" w:line="276"/>
        <w:ind w:left="709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4. ИМТ от 40 кг/м² до 50 кг/м² </w:t>
      </w:r>
    </w:p>
    <w:p>
      <w:pPr>
        <w:pStyle w:val="Normal"/>
        <w:spacing w:lineRule="auto" w:line="276"/>
        <w:ind w:left="709" w:hanging="0"/>
        <w:rPr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5. ИМТ 40 кг/м² и более </w:t>
      </w:r>
    </w:p>
    <w:p>
      <w:pPr>
        <w:pStyle w:val="Normal"/>
        <w:spacing w:lineRule="auto" w:line="276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23. Продольная резекция желудка противопоказана 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1. пациентам с сахарным диабетом II типа </w:t>
      </w:r>
    </w:p>
    <w:p>
      <w:pPr>
        <w:pStyle w:val="Normal"/>
        <w:spacing w:lineRule="auto" w:line="276"/>
        <w:ind w:left="708" w:hanging="0"/>
        <w:rPr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2. беременным </w:t>
      </w:r>
    </w:p>
    <w:p>
      <w:pPr>
        <w:pStyle w:val="Normal"/>
        <w:spacing w:lineRule="auto" w:line="276"/>
        <w:ind w:left="708" w:hanging="0"/>
        <w:rPr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3. пациентам с психическими расстройствами 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4. пациентам с сопутствующими ожирению заболеваниями </w:t>
      </w:r>
    </w:p>
    <w:p>
      <w:pPr>
        <w:pStyle w:val="Normal"/>
        <w:spacing w:lineRule="auto" w:line="276"/>
        <w:ind w:left="708" w:hanging="0"/>
        <w:rPr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5. пациентам с эндокринными заболеваниями, осложненными ожирением </w:t>
      </w:r>
    </w:p>
    <w:p>
      <w:pPr>
        <w:pStyle w:val="Normal"/>
        <w:spacing w:lineRule="auto" w:line="276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24. Диаметр калибровочного желудочного зонда для продольной резекции желудка составляет 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1. 18-22 </w:t>
      </w:r>
      <w:r>
        <w:rPr>
          <w:color w:val="000000" w:themeColor="text1"/>
          <w:sz w:val="24"/>
          <w:szCs w:val="24"/>
          <w:lang w:val="en-US"/>
        </w:rPr>
        <w:t>Fr</w:t>
      </w:r>
      <w:r>
        <w:rPr>
          <w:color w:val="000000" w:themeColor="text1"/>
          <w:sz w:val="24"/>
          <w:szCs w:val="24"/>
        </w:rPr>
        <w:t xml:space="preserve"> 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2. 24-26 </w:t>
      </w:r>
      <w:r>
        <w:rPr>
          <w:color w:val="000000" w:themeColor="text1"/>
          <w:sz w:val="24"/>
          <w:szCs w:val="24"/>
          <w:lang w:val="en-US"/>
        </w:rPr>
        <w:t>Fr</w:t>
      </w:r>
      <w:r>
        <w:rPr>
          <w:color w:val="000000" w:themeColor="text1"/>
          <w:sz w:val="24"/>
          <w:szCs w:val="24"/>
        </w:rPr>
        <w:t xml:space="preserve"> 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3. 26-30 </w:t>
      </w:r>
      <w:r>
        <w:rPr>
          <w:color w:val="000000" w:themeColor="text1"/>
          <w:sz w:val="24"/>
          <w:szCs w:val="24"/>
          <w:lang w:val="en-US"/>
        </w:rPr>
        <w:t>Fr</w:t>
      </w:r>
      <w:r>
        <w:rPr>
          <w:color w:val="000000" w:themeColor="text1"/>
          <w:sz w:val="24"/>
          <w:szCs w:val="24"/>
        </w:rPr>
        <w:t xml:space="preserve"> </w:t>
      </w:r>
    </w:p>
    <w:p>
      <w:pPr>
        <w:pStyle w:val="Normal"/>
        <w:spacing w:lineRule="auto" w:line="276"/>
        <w:ind w:left="708" w:hanging="0"/>
        <w:rPr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4. 32-36 </w:t>
      </w:r>
      <w:r>
        <w:rPr>
          <w:b/>
          <w:color w:val="000000" w:themeColor="text1"/>
          <w:sz w:val="24"/>
          <w:szCs w:val="24"/>
          <w:lang w:val="en-US"/>
        </w:rPr>
        <w:t>Fr</w:t>
      </w:r>
      <w:r>
        <w:rPr>
          <w:b/>
          <w:color w:val="000000" w:themeColor="text1"/>
          <w:sz w:val="24"/>
          <w:szCs w:val="24"/>
        </w:rPr>
        <w:t xml:space="preserve"> 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5. 40-50 </w:t>
      </w:r>
      <w:r>
        <w:rPr>
          <w:color w:val="000000" w:themeColor="text1"/>
          <w:sz w:val="24"/>
          <w:szCs w:val="24"/>
          <w:lang w:val="en-US"/>
        </w:rPr>
        <w:t>Fr</w:t>
      </w:r>
      <w:r>
        <w:rPr>
          <w:color w:val="000000" w:themeColor="text1"/>
          <w:sz w:val="24"/>
          <w:szCs w:val="24"/>
        </w:rPr>
        <w:t xml:space="preserve"> </w:t>
      </w:r>
    </w:p>
    <w:p>
      <w:pPr>
        <w:pStyle w:val="Normal"/>
        <w:spacing w:lineRule="auto" w:line="276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25. Расстояние от дистальной границы резекции до пилорического жома не должно быть меньше 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1. 0,5 см 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2. 1 см 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3. 2 см 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4. 3 см </w:t>
      </w:r>
    </w:p>
    <w:p>
      <w:pPr>
        <w:pStyle w:val="Normal"/>
        <w:spacing w:lineRule="auto" w:line="276"/>
        <w:ind w:left="708" w:hanging="0"/>
        <w:rPr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5. 4 см</w:t>
      </w:r>
    </w:p>
    <w:p>
      <w:pPr>
        <w:pStyle w:val="Normal"/>
        <w:spacing w:lineRule="auto" w:line="276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26. Мобилизацию желудка по большой кривизне выполняют </w:t>
      </w:r>
    </w:p>
    <w:p>
      <w:pPr>
        <w:pStyle w:val="Normal"/>
        <w:spacing w:lineRule="auto" w:line="276"/>
        <w:ind w:left="709" w:hanging="0"/>
        <w:rPr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1. ультразвуковым диссектором </w:t>
      </w:r>
    </w:p>
    <w:p>
      <w:pPr>
        <w:pStyle w:val="Normal"/>
        <w:spacing w:lineRule="auto" w:line="276"/>
        <w:ind w:left="709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2. электрохирургическим крючком </w:t>
      </w:r>
    </w:p>
    <w:p>
      <w:pPr>
        <w:pStyle w:val="Normal"/>
        <w:spacing w:lineRule="auto" w:line="276"/>
        <w:ind w:left="709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3. электрохирургическим диссектором </w:t>
      </w:r>
    </w:p>
    <w:p>
      <w:pPr>
        <w:pStyle w:val="Normal"/>
        <w:spacing w:lineRule="auto" w:line="276"/>
        <w:ind w:left="709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4. ножницами с предварительным клипированием сосудов </w:t>
      </w:r>
    </w:p>
    <w:p>
      <w:pPr>
        <w:pStyle w:val="Normal"/>
        <w:spacing w:lineRule="auto" w:line="276"/>
        <w:ind w:left="709" w:hanging="0"/>
        <w:rPr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5. биполярным электрохирургическим инструментом </w:t>
      </w:r>
    </w:p>
    <w:p>
      <w:pPr>
        <w:pStyle w:val="Normal"/>
        <w:spacing w:lineRule="auto" w:line="276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27. После продольной резекции желудка в отдаленном послеоперационном периоде наиболее часто наблюдается 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1. дисфагия </w:t>
      </w:r>
    </w:p>
    <w:p>
      <w:pPr>
        <w:pStyle w:val="Normal"/>
        <w:spacing w:lineRule="auto" w:line="276"/>
        <w:ind w:left="708" w:hanging="0"/>
        <w:rPr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2. гастро-эзофагеальный рефлюкс 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3. демпинг-синдром 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4. диарея 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5. метеоризм </w:t>
      </w:r>
    </w:p>
    <w:p>
      <w:pPr>
        <w:pStyle w:val="Normal"/>
        <w:spacing w:lineRule="auto" w:line="276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28. После продольной резекции желудка наиболее вероятно развитие недостаточности витамина 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1. В1 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2. В6 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3. В9 </w:t>
      </w:r>
    </w:p>
    <w:p>
      <w:pPr>
        <w:pStyle w:val="Normal"/>
        <w:spacing w:lineRule="auto" w:line="276"/>
        <w:ind w:left="708" w:hanging="0"/>
        <w:rPr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4. В12 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5. С </w:t>
      </w:r>
    </w:p>
    <w:p>
      <w:pPr>
        <w:pStyle w:val="Normal"/>
        <w:spacing w:lineRule="auto" w:line="276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29. Расширение желудочного рукава клинически проявляется </w:t>
      </w:r>
    </w:p>
    <w:p>
      <w:pPr>
        <w:pStyle w:val="Normal"/>
        <w:spacing w:lineRule="auto" w:line="276"/>
        <w:ind w:left="708" w:hanging="0"/>
        <w:rPr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1. бессимптомным увеличением массы тела 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2. болями в животе 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3. дисфагией 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4. изжогой 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5. метеоризмом и рвотой после приема пищи </w:t>
      </w:r>
    </w:p>
    <w:p>
      <w:pPr>
        <w:pStyle w:val="Normal"/>
        <w:spacing w:lineRule="auto" w:line="276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30. В случае расширения желудочного «рукава» и восстановления веса показано 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1. установка внутрижелудочного баллона 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2. выполнение бандажирования желудка </w:t>
      </w:r>
    </w:p>
    <w:p>
      <w:pPr>
        <w:pStyle w:val="Normal"/>
        <w:spacing w:lineRule="auto" w:line="276"/>
        <w:ind w:left="708" w:hanging="0"/>
        <w:rPr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3. выполнение ГШ </w:t>
      </w:r>
    </w:p>
    <w:p>
      <w:pPr>
        <w:pStyle w:val="Normal"/>
        <w:spacing w:lineRule="auto" w:line="276"/>
        <w:ind w:left="708" w:hanging="0"/>
        <w:rPr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4. выполнение БПШ 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5. выполнение вертикальной гастропластики</w:t>
      </w:r>
    </w:p>
    <w:p>
      <w:pPr>
        <w:pStyle w:val="Normal"/>
        <w:spacing w:lineRule="auto" w:line="276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31. Недостаточная масса тела характеризуется ИМТ</w:t>
      </w:r>
    </w:p>
    <w:p>
      <w:pPr>
        <w:pStyle w:val="Normal"/>
        <w:spacing w:lineRule="auto" w:line="276"/>
        <w:ind w:left="708" w:hanging="0"/>
        <w:rPr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1. менее 18,5 кг/м²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2. 18,5–24,9 кг/м²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3. 25–29,9 кг/м²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4. 30–34,9 кг/м²</w:t>
      </w:r>
    </w:p>
    <w:p>
      <w:pPr>
        <w:pStyle w:val="Normal"/>
        <w:spacing w:lineRule="auto" w:line="276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32. Нормальная масса тела характеризуется ИМТ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 менее 18,5 кг/м²</w:t>
      </w:r>
    </w:p>
    <w:p>
      <w:pPr>
        <w:pStyle w:val="Normal"/>
        <w:spacing w:lineRule="auto" w:line="276"/>
        <w:ind w:left="708" w:hanging="0"/>
        <w:rPr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2. 18,5–24,9 кг/м²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3. 25–29,9 кг/м²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4. 30–34,9 кг/м²</w:t>
      </w:r>
    </w:p>
    <w:p>
      <w:pPr>
        <w:pStyle w:val="Normal"/>
        <w:spacing w:lineRule="auto" w:line="276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33. Избыточная масса тела (ожирение </w:t>
      </w:r>
      <w:r>
        <w:rPr>
          <w:color w:val="000000" w:themeColor="text1"/>
          <w:sz w:val="24"/>
          <w:szCs w:val="24"/>
          <w:lang w:val="en-US"/>
        </w:rPr>
        <w:t>I</w:t>
      </w:r>
      <w:r>
        <w:rPr>
          <w:color w:val="000000" w:themeColor="text1"/>
          <w:sz w:val="24"/>
          <w:szCs w:val="24"/>
        </w:rPr>
        <w:t xml:space="preserve"> степени) характеризуется ИМТ</w:t>
      </w:r>
    </w:p>
    <w:p>
      <w:pPr>
        <w:pStyle w:val="Normal"/>
        <w:spacing w:lineRule="auto" w:line="276"/>
        <w:ind w:left="709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 менее 18,5 кг/м²</w:t>
      </w:r>
    </w:p>
    <w:p>
      <w:pPr>
        <w:pStyle w:val="Normal"/>
        <w:spacing w:lineRule="auto" w:line="276"/>
        <w:ind w:left="709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2. 18,5–24,9 кг/м²</w:t>
      </w:r>
    </w:p>
    <w:p>
      <w:pPr>
        <w:pStyle w:val="Normal"/>
        <w:spacing w:lineRule="auto" w:line="276"/>
        <w:ind w:left="709" w:hanging="0"/>
        <w:rPr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 25–29,9 кг/м²</w:t>
      </w:r>
    </w:p>
    <w:p>
      <w:pPr>
        <w:pStyle w:val="Normal"/>
        <w:spacing w:lineRule="auto" w:line="276"/>
        <w:ind w:left="709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4. 30–34,9 кг/м²</w:t>
      </w:r>
    </w:p>
    <w:p>
      <w:pPr>
        <w:pStyle w:val="Normal"/>
        <w:spacing w:lineRule="auto" w:line="276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34. Ожирение </w:t>
      </w:r>
      <w:r>
        <w:rPr>
          <w:color w:val="000000" w:themeColor="text1"/>
          <w:sz w:val="24"/>
          <w:szCs w:val="24"/>
          <w:lang w:val="en-US"/>
        </w:rPr>
        <w:t>II</w:t>
      </w:r>
      <w:r>
        <w:rPr>
          <w:color w:val="000000" w:themeColor="text1"/>
          <w:sz w:val="24"/>
          <w:szCs w:val="24"/>
        </w:rPr>
        <w:t xml:space="preserve"> степени характеризуется ИМТ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 25–29,9 кг/м²</w:t>
      </w:r>
    </w:p>
    <w:p>
      <w:pPr>
        <w:pStyle w:val="Normal"/>
        <w:spacing w:lineRule="auto" w:line="276"/>
        <w:ind w:left="708" w:hanging="0"/>
        <w:rPr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2. 30–34,9 кг/м²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3. 35–39,9 кг/м²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4. более 40 кг/м²</w:t>
      </w:r>
    </w:p>
    <w:p>
      <w:pPr>
        <w:pStyle w:val="Normal"/>
        <w:spacing w:lineRule="auto" w:line="276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35. Ожирение </w:t>
      </w:r>
      <w:r>
        <w:rPr>
          <w:color w:val="000000" w:themeColor="text1"/>
          <w:sz w:val="24"/>
          <w:szCs w:val="24"/>
          <w:lang w:val="en-US"/>
        </w:rPr>
        <w:t>III</w:t>
      </w:r>
      <w:r>
        <w:rPr>
          <w:color w:val="000000" w:themeColor="text1"/>
          <w:sz w:val="24"/>
          <w:szCs w:val="24"/>
        </w:rPr>
        <w:t xml:space="preserve"> степени характеризуется ИМТ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 25–29,9 кг/м²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2. 30–34,9 кг/м²</w:t>
      </w:r>
    </w:p>
    <w:p>
      <w:pPr>
        <w:pStyle w:val="Normal"/>
        <w:spacing w:lineRule="auto" w:line="276"/>
        <w:ind w:left="708" w:hanging="0"/>
        <w:rPr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 35–39,9 кг/м²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4. более 40 кг/м²</w:t>
      </w:r>
    </w:p>
    <w:p>
      <w:pPr>
        <w:pStyle w:val="Normal"/>
        <w:spacing w:lineRule="auto" w:line="276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36. Морбидное ожирение характеризуется ИМТ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 30–34,9 кг/м²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2. 35–39,9 кг/м²</w:t>
      </w:r>
    </w:p>
    <w:p>
      <w:pPr>
        <w:pStyle w:val="Normal"/>
        <w:spacing w:lineRule="auto" w:line="276"/>
        <w:ind w:left="708" w:hanging="0"/>
        <w:rPr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 более 40 кг/м²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4. более 50 кг/м²</w:t>
      </w:r>
    </w:p>
    <w:p>
      <w:pPr>
        <w:pStyle w:val="Normal"/>
        <w:spacing w:lineRule="auto" w:line="276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37. Суперожирение (сверхожирение) характеризуется ИМТ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 более 30 кг/м²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2. более 40 кг/м²</w:t>
      </w:r>
    </w:p>
    <w:p>
      <w:pPr>
        <w:pStyle w:val="Normal"/>
        <w:spacing w:lineRule="auto" w:line="276"/>
        <w:ind w:left="708" w:hanging="0"/>
        <w:rPr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 более 50 кг/м²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4. более 60 кг/м²</w:t>
      </w:r>
    </w:p>
    <w:p>
      <w:pPr>
        <w:pStyle w:val="Normal"/>
        <w:spacing w:lineRule="auto" w:line="276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38. Суперсуперожирение характеризуется ИМТ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 более 40 кг/м²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2. более 50 кг/м²</w:t>
      </w:r>
    </w:p>
    <w:p>
      <w:pPr>
        <w:pStyle w:val="Normal"/>
        <w:spacing w:lineRule="auto" w:line="276"/>
        <w:ind w:left="708" w:hanging="0"/>
        <w:rPr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 более 60 кг/м²</w:t>
      </w:r>
    </w:p>
    <w:p>
      <w:pPr>
        <w:pStyle w:val="Normal"/>
        <w:spacing w:lineRule="auto" w:line="276"/>
        <w:ind w:left="708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4. более 80 кг/м²</w:t>
      </w:r>
    </w:p>
    <w:p>
      <w:pPr>
        <w:pStyle w:val="Normal"/>
        <w:spacing w:lineRule="auto" w:line="276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39. Операция </w:t>
      </w:r>
      <w:r>
        <w:rPr>
          <w:color w:val="000000" w:themeColor="text1"/>
          <w:sz w:val="24"/>
          <w:szCs w:val="24"/>
          <w:lang w:val="en-US"/>
        </w:rPr>
        <w:t>SADI</w:t>
      </w:r>
      <w:r>
        <w:rPr>
          <w:color w:val="000000" w:themeColor="text1"/>
          <w:sz w:val="24"/>
          <w:szCs w:val="24"/>
        </w:rPr>
        <w:t xml:space="preserve"> включает </w:t>
      </w:r>
    </w:p>
    <w:p>
      <w:pPr>
        <w:pStyle w:val="Normal"/>
        <w:spacing w:lineRule="auto" w:line="276"/>
        <w:ind w:left="709" w:hanging="0"/>
        <w:rPr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1. наложение 1 анастомоза</w:t>
      </w:r>
    </w:p>
    <w:p>
      <w:pPr>
        <w:pStyle w:val="Normal"/>
        <w:spacing w:lineRule="auto" w:line="276"/>
        <w:ind w:left="709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2. наложение 2 анастомозов</w:t>
      </w:r>
    </w:p>
    <w:p>
      <w:pPr>
        <w:pStyle w:val="Normal"/>
        <w:spacing w:lineRule="auto" w:line="276"/>
        <w:ind w:left="709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3. анастомозы не накладываются</w:t>
      </w:r>
    </w:p>
    <w:p>
      <w:pPr>
        <w:pStyle w:val="Normal"/>
        <w:spacing w:lineRule="auto" w:line="276"/>
        <w:rPr>
          <w:color w:val="000000"/>
          <w:sz w:val="24"/>
          <w:szCs w:val="24"/>
          <w:highlight w:val="white"/>
        </w:rPr>
      </w:pPr>
      <w:r>
        <w:rPr>
          <w:color w:val="000000" w:themeColor="text1"/>
          <w:sz w:val="24"/>
          <w:szCs w:val="24"/>
        </w:rPr>
        <w:t xml:space="preserve">40. Операция </w:t>
      </w:r>
      <w:r>
        <w:rPr>
          <w:color w:val="000000"/>
          <w:sz w:val="24"/>
          <w:szCs w:val="24"/>
          <w:shd w:fill="FFFFFF" w:val="clear"/>
        </w:rPr>
        <w:t>Rutledge является модификацией</w:t>
      </w:r>
    </w:p>
    <w:p>
      <w:pPr>
        <w:pStyle w:val="Normal"/>
        <w:spacing w:lineRule="auto" w:line="276"/>
        <w:ind w:left="709" w:hanging="0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shd w:fill="FFFFFF" w:val="clear"/>
        </w:rPr>
        <w:t>1. БПШ</w:t>
      </w:r>
    </w:p>
    <w:p>
      <w:pPr>
        <w:pStyle w:val="Normal"/>
        <w:spacing w:lineRule="auto" w:line="276"/>
        <w:ind w:left="709" w:hanging="0"/>
        <w:rPr>
          <w:b/>
          <w:b/>
          <w:color w:val="000000"/>
          <w:sz w:val="24"/>
          <w:szCs w:val="24"/>
          <w:highlight w:val="white"/>
        </w:rPr>
      </w:pPr>
      <w:r>
        <w:rPr>
          <w:b/>
          <w:color w:val="000000"/>
          <w:sz w:val="24"/>
          <w:szCs w:val="24"/>
          <w:shd w:fill="FFFFFF" w:val="clear"/>
        </w:rPr>
        <w:t>2. гастрошунтирования</w:t>
      </w:r>
    </w:p>
    <w:p>
      <w:pPr>
        <w:pStyle w:val="Normal"/>
        <w:spacing w:lineRule="auto" w:line="276"/>
        <w:ind w:left="709" w:hanging="0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shd w:fill="FFFFFF" w:val="clear"/>
        </w:rPr>
        <w:t>3. слив-резекции желудка</w:t>
      </w:r>
    </w:p>
    <w:p>
      <w:pPr>
        <w:pStyle w:val="Normal"/>
        <w:spacing w:lineRule="auto" w:line="276"/>
        <w:ind w:left="709" w:hanging="0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shd w:fill="FFFFFF" w:val="clear"/>
        </w:rPr>
        <w:t>4. илеотранспозиции</w:t>
      </w:r>
    </w:p>
    <w:p>
      <w:pPr>
        <w:pStyle w:val="Normal"/>
        <w:spacing w:lineRule="auto" w:line="276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shd w:fill="FFFFFF" w:val="clear"/>
        </w:rPr>
        <w:t>41. Длина шунтирующей тонкокишечной петли при операции Минигастрошунтирования составляет</w:t>
      </w:r>
    </w:p>
    <w:p>
      <w:pPr>
        <w:pStyle w:val="Normal"/>
        <w:spacing w:lineRule="auto" w:line="276"/>
        <w:ind w:left="709" w:hanging="0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shd w:fill="FFFFFF" w:val="clear"/>
        </w:rPr>
        <w:t>1. 50-100 см от связки Трейтца</w:t>
      </w:r>
    </w:p>
    <w:p>
      <w:pPr>
        <w:pStyle w:val="Normal"/>
        <w:spacing w:lineRule="auto" w:line="276"/>
        <w:ind w:left="709" w:hanging="0"/>
        <w:rPr>
          <w:b/>
          <w:b/>
          <w:color w:val="000000"/>
          <w:sz w:val="24"/>
          <w:szCs w:val="24"/>
          <w:highlight w:val="white"/>
        </w:rPr>
      </w:pPr>
      <w:r>
        <w:rPr>
          <w:b/>
          <w:color w:val="000000"/>
          <w:sz w:val="24"/>
          <w:szCs w:val="24"/>
          <w:shd w:fill="FFFFFF" w:val="clear"/>
        </w:rPr>
        <w:t>2. 150-200 см от связки Трейтца</w:t>
      </w:r>
    </w:p>
    <w:p>
      <w:pPr>
        <w:pStyle w:val="Normal"/>
        <w:spacing w:lineRule="auto" w:line="276"/>
        <w:ind w:left="709" w:hanging="0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shd w:fill="FFFFFF" w:val="clear"/>
        </w:rPr>
        <w:t>3. 150 см от илеоцекального угла</w:t>
      </w:r>
    </w:p>
    <w:p>
      <w:pPr>
        <w:pStyle w:val="Normal"/>
        <w:spacing w:lineRule="auto" w:line="276"/>
        <w:ind w:left="709" w:hanging="0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shd w:fill="FFFFFF" w:val="clear"/>
        </w:rPr>
        <w:t>4. 30-40 см от илеоцекального угла</w:t>
      </w:r>
    </w:p>
    <w:p>
      <w:pPr>
        <w:pStyle w:val="Normal"/>
        <w:spacing w:lineRule="auto" w:line="276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shd w:fill="FFFFFF" w:val="clear"/>
        </w:rPr>
        <w:t>42. Грелин в основном синтезируется</w:t>
      </w:r>
    </w:p>
    <w:p>
      <w:pPr>
        <w:pStyle w:val="Normal"/>
        <w:spacing w:lineRule="auto" w:line="276"/>
        <w:ind w:left="709" w:hanging="0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shd w:fill="FFFFFF" w:val="clear"/>
        </w:rPr>
        <w:t>1. в антральном отделе желудка</w:t>
      </w:r>
    </w:p>
    <w:p>
      <w:pPr>
        <w:pStyle w:val="Normal"/>
        <w:spacing w:lineRule="auto" w:line="276"/>
        <w:ind w:left="709" w:hanging="0"/>
        <w:rPr>
          <w:b/>
          <w:b/>
          <w:color w:val="000000"/>
          <w:sz w:val="24"/>
          <w:szCs w:val="24"/>
          <w:highlight w:val="white"/>
        </w:rPr>
      </w:pPr>
      <w:r>
        <w:rPr>
          <w:b/>
          <w:color w:val="000000"/>
          <w:sz w:val="24"/>
          <w:szCs w:val="24"/>
          <w:shd w:fill="FFFFFF" w:val="clear"/>
        </w:rPr>
        <w:t>2. в фундальном отделе желудка</w:t>
      </w:r>
    </w:p>
    <w:p>
      <w:pPr>
        <w:pStyle w:val="Normal"/>
        <w:spacing w:lineRule="auto" w:line="276"/>
        <w:ind w:left="709" w:hanging="0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shd w:fill="FFFFFF" w:val="clear"/>
        </w:rPr>
        <w:t>3. в двенадцатиперстной кишке</w:t>
      </w:r>
    </w:p>
    <w:p>
      <w:pPr>
        <w:pStyle w:val="Normal"/>
        <w:spacing w:lineRule="auto" w:line="276"/>
        <w:ind w:left="709" w:hanging="0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shd w:fill="FFFFFF" w:val="clear"/>
        </w:rPr>
        <w:t>4. в поджелудочной железе</w:t>
      </w:r>
    </w:p>
    <w:p>
      <w:pPr>
        <w:pStyle w:val="Normal"/>
        <w:spacing w:lineRule="auto" w:line="276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shd w:fill="FFFFFF" w:val="clear"/>
        </w:rPr>
        <w:t>43. Наиболее распространенная бариатрическая операция у пациентов с морбидным ожирением и СД 2 типа</w:t>
      </w:r>
    </w:p>
    <w:p>
      <w:pPr>
        <w:pStyle w:val="Normal"/>
        <w:spacing w:lineRule="auto" w:line="276"/>
        <w:ind w:left="709" w:hanging="0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shd w:fill="FFFFFF" w:val="clear"/>
        </w:rPr>
        <w:t>1. слив-резекция желудка</w:t>
      </w:r>
    </w:p>
    <w:p>
      <w:pPr>
        <w:pStyle w:val="Normal"/>
        <w:spacing w:lineRule="auto" w:line="276"/>
        <w:ind w:left="709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2. билиопанкреатическое шунтирование</w:t>
      </w:r>
    </w:p>
    <w:p>
      <w:pPr>
        <w:pStyle w:val="Normal"/>
        <w:spacing w:lineRule="auto" w:line="276"/>
        <w:ind w:left="709" w:hanging="0"/>
        <w:rPr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 минигастрошунтирование</w:t>
      </w:r>
    </w:p>
    <w:p>
      <w:pPr>
        <w:pStyle w:val="Normal"/>
        <w:spacing w:lineRule="auto" w:line="276"/>
        <w:ind w:left="709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4. бандажирование желудка</w:t>
      </w:r>
    </w:p>
    <w:p>
      <w:pPr>
        <w:pStyle w:val="Normal"/>
        <w:spacing w:lineRule="auto" w:line="276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44. Для какой операции характерно появление демпинг-синдрома в послеоперационном периоде</w:t>
      </w:r>
    </w:p>
    <w:p>
      <w:pPr>
        <w:pStyle w:val="Normal"/>
        <w:spacing w:lineRule="auto" w:line="276"/>
        <w:ind w:left="709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 слив-резекция желудка</w:t>
      </w:r>
    </w:p>
    <w:p>
      <w:pPr>
        <w:pStyle w:val="Normal"/>
        <w:spacing w:lineRule="auto" w:line="276"/>
        <w:ind w:left="709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2. инвагинационная гастропластика</w:t>
      </w:r>
    </w:p>
    <w:p>
      <w:pPr>
        <w:pStyle w:val="Normal"/>
        <w:spacing w:lineRule="auto" w:line="276"/>
        <w:ind w:left="709" w:hanging="0"/>
        <w:rPr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 гастрошунтирование</w:t>
      </w:r>
    </w:p>
    <w:p>
      <w:pPr>
        <w:pStyle w:val="Normal"/>
        <w:spacing w:lineRule="auto" w:line="276"/>
        <w:ind w:left="709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4. илеотранспозиция</w:t>
      </w:r>
    </w:p>
    <w:p>
      <w:pPr>
        <w:pStyle w:val="Normal"/>
        <w:shd w:val="clear" w:color="auto" w:fill="FFFFFF"/>
        <w:spacing w:lineRule="auto" w:line="276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45. Перечислите механизмы действия операции билиопанкреатического шунтирования</w:t>
      </w:r>
    </w:p>
    <w:p>
      <w:pPr>
        <w:pStyle w:val="Normal"/>
        <w:shd w:val="clear" w:color="auto" w:fill="FFFFFF"/>
        <w:spacing w:lineRule="auto" w:line="276"/>
        <w:ind w:left="709" w:hanging="0"/>
        <w:rPr>
          <w:rFonts w:eastAsia="Times New Roman"/>
          <w:b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1. Рестриктивный или ограничительный (уменьшение объема желудка, что способствует более раннему наступлению чувства насыщения и уменьшению количества принимаемой пищи за один раз)</w:t>
      </w:r>
    </w:p>
    <w:p>
      <w:pPr>
        <w:pStyle w:val="Normal"/>
        <w:shd w:val="clear" w:color="auto" w:fill="FFFFFF"/>
        <w:spacing w:lineRule="auto" w:line="276"/>
        <w:ind w:left="709" w:hanging="0"/>
        <w:rPr>
          <w:rFonts w:eastAsia="Times New Roman"/>
          <w:b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2. Удаление части желудка, в которой вырабатывается ответственный за чувство голода гормон — грелин (уменьшение чувства голода)</w:t>
      </w:r>
    </w:p>
    <w:p>
      <w:pPr>
        <w:pStyle w:val="Normal"/>
        <w:shd w:val="clear" w:color="auto" w:fill="FFFFFF"/>
        <w:spacing w:lineRule="auto" w:line="276"/>
        <w:ind w:left="709" w:hanging="0"/>
        <w:rPr>
          <w:rFonts w:eastAsia="Times New Roman"/>
          <w:b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3. Максимальный мальабсорбтивный (уменьшение всасывания питательных веществ)</w:t>
      </w:r>
    </w:p>
    <w:p>
      <w:pPr>
        <w:pStyle w:val="Normal"/>
        <w:shd w:val="clear" w:color="auto" w:fill="FFFFFF"/>
        <w:spacing w:lineRule="auto" w:line="276"/>
        <w:ind w:left="709" w:hanging="0"/>
        <w:rPr>
          <w:rFonts w:eastAsia="Times New Roman"/>
          <w:b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4. Выраженный инкретиновый (стимуляция продукции инсулина в ответ на поступление углеводов)</w:t>
      </w:r>
    </w:p>
    <w:p>
      <w:pPr>
        <w:pStyle w:val="Normal"/>
        <w:spacing w:lineRule="auto" w:line="276"/>
        <w:rPr>
          <w:rFonts w:eastAsia="Calibri" w:eastAsiaTheme="minorHAnsi"/>
          <w:color w:val="000000" w:themeColor="text1"/>
          <w:sz w:val="24"/>
          <w:szCs w:val="24"/>
          <w:lang w:eastAsia="en-US"/>
        </w:rPr>
      </w:pPr>
      <w:r>
        <w:rPr>
          <w:color w:val="000000" w:themeColor="text1"/>
          <w:sz w:val="24"/>
          <w:szCs w:val="24"/>
        </w:rPr>
        <w:t>46. Перечислите механизмы действия операции минигастрошунтирования</w:t>
      </w:r>
    </w:p>
    <w:p>
      <w:pPr>
        <w:pStyle w:val="Normal"/>
        <w:shd w:val="clear" w:color="auto" w:fill="FFFFFF"/>
        <w:spacing w:lineRule="auto" w:line="276"/>
        <w:ind w:left="709" w:hanging="0"/>
        <w:rPr>
          <w:rFonts w:eastAsia="Times New Roman"/>
          <w:b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1. Рестриктивный или ограничительный (уменьшение объема желудка, что способствует более раннему наступлению чувства насыщения и уменьшению количества принимаемой пищи за один раз)</w:t>
      </w:r>
    </w:p>
    <w:p>
      <w:pPr>
        <w:pStyle w:val="Normal"/>
        <w:shd w:val="clear" w:color="auto" w:fill="FFFFFF"/>
        <w:spacing w:lineRule="auto" w:line="276"/>
        <w:ind w:left="709" w:hanging="0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2. Удаление части желудка, в которой вырабатывается ответственный за чувство голода гормон — грелин (уменьшение чувства голода)</w:t>
      </w:r>
    </w:p>
    <w:p>
      <w:pPr>
        <w:pStyle w:val="Normal"/>
        <w:shd w:val="clear" w:color="auto" w:fill="FFFFFF"/>
        <w:spacing w:lineRule="auto" w:line="276"/>
        <w:ind w:left="709" w:hanging="0"/>
        <w:rPr>
          <w:rFonts w:eastAsia="Times New Roman"/>
          <w:b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3. Мальабсорбтивный (уменьшение всасывания питательных веществ)</w:t>
      </w:r>
    </w:p>
    <w:p>
      <w:pPr>
        <w:pStyle w:val="Normal"/>
        <w:shd w:val="clear" w:color="auto" w:fill="FFFFFF"/>
        <w:spacing w:lineRule="auto" w:line="276"/>
        <w:ind w:left="709" w:hanging="0"/>
        <w:rPr>
          <w:rFonts w:eastAsia="Times New Roman"/>
          <w:b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4. Инкретиновый (стимуляция продукции инсулина в ответ на поступление углеводов)</w:t>
      </w:r>
    </w:p>
    <w:p>
      <w:pPr>
        <w:pStyle w:val="Normal"/>
        <w:spacing w:lineRule="auto" w:line="276"/>
        <w:rPr>
          <w:rFonts w:eastAsia="Calibri" w:eastAsiaTheme="minorHAnsi"/>
          <w:color w:val="000000" w:themeColor="text1"/>
          <w:sz w:val="24"/>
          <w:szCs w:val="24"/>
          <w:lang w:eastAsia="en-US"/>
        </w:rPr>
      </w:pPr>
      <w:r>
        <w:rPr>
          <w:color w:val="000000" w:themeColor="text1"/>
          <w:sz w:val="24"/>
          <w:szCs w:val="24"/>
        </w:rPr>
        <w:t>47. Перечислите механизмы действия операции продольной резекции желудка</w:t>
      </w:r>
    </w:p>
    <w:p>
      <w:pPr>
        <w:pStyle w:val="Normal"/>
        <w:shd w:val="clear" w:color="auto" w:fill="FFFFFF"/>
        <w:spacing w:lineRule="auto" w:line="276"/>
        <w:ind w:left="709" w:hanging="0"/>
        <w:rPr>
          <w:rFonts w:eastAsia="Times New Roman"/>
          <w:b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1. Рестриктивный или ограничительный (уменьшение объема желудка, что способствует более раннему наступлению чувства насыщения и уменьшению количества принимаемой пищи за один раз)</w:t>
      </w:r>
    </w:p>
    <w:p>
      <w:pPr>
        <w:pStyle w:val="Normal"/>
        <w:shd w:val="clear" w:color="auto" w:fill="FFFFFF"/>
        <w:spacing w:lineRule="auto" w:line="276"/>
        <w:ind w:left="709" w:hanging="0"/>
        <w:rPr>
          <w:rFonts w:eastAsia="Times New Roman"/>
          <w:b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2. Удаление части желудка, в которой вырабатывается ответственный за чувство голода гормон — грелин (уменьшение чувства голода)</w:t>
      </w:r>
    </w:p>
    <w:p>
      <w:pPr>
        <w:pStyle w:val="Normal"/>
        <w:shd w:val="clear" w:color="auto" w:fill="FFFFFF"/>
        <w:spacing w:lineRule="auto" w:line="276"/>
        <w:ind w:left="709" w:hanging="0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3. Мальабсорбтивный (уменьшение всасывания питательных веществ)</w:t>
      </w:r>
    </w:p>
    <w:p>
      <w:pPr>
        <w:pStyle w:val="Normal"/>
        <w:shd w:val="clear" w:color="auto" w:fill="FFFFFF"/>
        <w:spacing w:lineRule="auto" w:line="276"/>
        <w:ind w:left="709" w:hanging="0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4. Инкретиновый (стимуляция продукции инсулина в ответ на поступление углеводов)</w:t>
      </w:r>
    </w:p>
    <w:p>
      <w:pPr>
        <w:pStyle w:val="Normal"/>
        <w:spacing w:lineRule="auto" w:line="276"/>
        <w:rPr>
          <w:rFonts w:eastAsia="Calibri" w:eastAsiaTheme="minorHAnsi"/>
          <w:color w:val="000000" w:themeColor="text1"/>
          <w:sz w:val="24"/>
          <w:szCs w:val="24"/>
          <w:lang w:eastAsia="en-US"/>
        </w:rPr>
      </w:pPr>
      <w:r>
        <w:rPr>
          <w:color w:val="000000" w:themeColor="text1"/>
          <w:sz w:val="24"/>
          <w:szCs w:val="24"/>
        </w:rPr>
        <w:t>48. Перечислите механизмы действия операции инвагинационной гастропластики</w:t>
      </w:r>
    </w:p>
    <w:p>
      <w:pPr>
        <w:pStyle w:val="Normal"/>
        <w:shd w:val="clear" w:color="auto" w:fill="FFFFFF"/>
        <w:spacing w:lineRule="auto" w:line="276"/>
        <w:ind w:left="709" w:hanging="0"/>
        <w:rPr>
          <w:rFonts w:eastAsia="Times New Roman"/>
          <w:b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1. Рестриктивный или ограничительный (уменьшение объема желудка, что способствует более раннему наступлению чувства насыщения и уменьшению количества принимаемой пищи за один раз)</w:t>
      </w:r>
    </w:p>
    <w:p>
      <w:pPr>
        <w:pStyle w:val="Normal"/>
        <w:shd w:val="clear" w:color="auto" w:fill="FFFFFF"/>
        <w:spacing w:lineRule="auto" w:line="276"/>
        <w:ind w:left="709" w:hanging="0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2. Удаление части желудка, в которой вырабатывается ответственный за чувство голода гормон — грелин (уменьшение чувства голода)</w:t>
      </w:r>
    </w:p>
    <w:p>
      <w:pPr>
        <w:pStyle w:val="Normal"/>
        <w:shd w:val="clear" w:color="auto" w:fill="FFFFFF"/>
        <w:spacing w:lineRule="auto" w:line="276"/>
        <w:ind w:left="709" w:hanging="0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3. Мальабсорбтивный (уменьшение всасывания питательных веществ)</w:t>
      </w:r>
    </w:p>
    <w:p>
      <w:pPr>
        <w:pStyle w:val="Normal"/>
        <w:shd w:val="clear" w:color="auto" w:fill="FFFFFF"/>
        <w:spacing w:lineRule="auto" w:line="276"/>
        <w:ind w:left="709" w:hanging="0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4. Инкретиновый (стимуляция продукции инсулина в ответ на поступление углеводов)</w:t>
      </w:r>
    </w:p>
    <w:p>
      <w:pPr>
        <w:pStyle w:val="Normal"/>
        <w:spacing w:lineRule="auto" w:line="276"/>
        <w:rPr>
          <w:rFonts w:eastAsia="Calibri" w:eastAsiaTheme="minorHAnsi"/>
          <w:color w:val="000000" w:themeColor="text1"/>
          <w:sz w:val="24"/>
          <w:szCs w:val="24"/>
          <w:lang w:eastAsia="en-US"/>
        </w:rPr>
      </w:pPr>
      <w:r>
        <w:rPr>
          <w:color w:val="000000" w:themeColor="text1"/>
          <w:sz w:val="24"/>
          <w:szCs w:val="24"/>
        </w:rPr>
        <w:t xml:space="preserve">49. Операция </w:t>
      </w:r>
      <w:r>
        <w:rPr>
          <w:color w:val="000000" w:themeColor="text1"/>
          <w:sz w:val="24"/>
          <w:szCs w:val="24"/>
          <w:lang w:val="en-US"/>
        </w:rPr>
        <w:t>Santoro</w:t>
      </w:r>
      <w:r>
        <w:rPr>
          <w:color w:val="000000" w:themeColor="text1"/>
          <w:sz w:val="24"/>
          <w:szCs w:val="24"/>
        </w:rPr>
        <w:t xml:space="preserve"> включает</w:t>
      </w:r>
    </w:p>
    <w:p>
      <w:pPr>
        <w:pStyle w:val="Normal"/>
        <w:spacing w:lineRule="auto" w:line="276"/>
        <w:ind w:left="709" w:hanging="0"/>
        <w:rPr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1. продольную резекцию желудка</w:t>
      </w:r>
    </w:p>
    <w:p>
      <w:pPr>
        <w:pStyle w:val="Normal"/>
        <w:spacing w:lineRule="auto" w:line="276"/>
        <w:ind w:left="709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2. дистальную резекцию желудка</w:t>
      </w:r>
    </w:p>
    <w:p>
      <w:pPr>
        <w:pStyle w:val="Normal"/>
        <w:spacing w:lineRule="auto" w:line="276"/>
        <w:ind w:left="709" w:hanging="0"/>
        <w:rPr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 создание шунтирующей тонкокишечной петли (двойной транзит)</w:t>
      </w:r>
    </w:p>
    <w:p>
      <w:pPr>
        <w:pStyle w:val="Normal"/>
        <w:spacing w:lineRule="auto" w:line="276"/>
        <w:ind w:left="709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4. резекцию тонкой кишки</w:t>
      </w:r>
    </w:p>
    <w:p>
      <w:pPr>
        <w:pStyle w:val="Normal"/>
        <w:spacing w:lineRule="auto" w:line="276"/>
        <w:ind w:left="709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5. удаление желчного пузыря</w:t>
      </w:r>
    </w:p>
    <w:p>
      <w:pPr>
        <w:pStyle w:val="Normal"/>
        <w:spacing w:lineRule="auto" w:line="276"/>
        <w:rPr>
          <w:color w:val="1E1E1E"/>
          <w:spacing w:val="2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50. Укажите операцию, при которой </w:t>
      </w:r>
      <w:r>
        <w:rPr>
          <w:color w:val="1E1E1E"/>
          <w:spacing w:val="2"/>
          <w:sz w:val="24"/>
          <w:szCs w:val="24"/>
        </w:rPr>
        <w:t>резекция желудка производится в продольном направлении с удалением его большой кривизны и сохранением привратника, а подвздошная кишка анастомозируется с начальным отделом двенадцатиперстной кишки в 3-4 см ниже привратника</w:t>
      </w:r>
    </w:p>
    <w:p>
      <w:pPr>
        <w:pStyle w:val="Normal"/>
        <w:spacing w:lineRule="auto" w:line="276"/>
        <w:ind w:firstLine="708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1. операция </w:t>
      </w:r>
      <w:r>
        <w:rPr>
          <w:color w:val="000000" w:themeColor="text1"/>
          <w:sz w:val="24"/>
          <w:szCs w:val="24"/>
          <w:lang w:val="en-US"/>
        </w:rPr>
        <w:t>Scopinaro</w:t>
      </w:r>
    </w:p>
    <w:p>
      <w:pPr>
        <w:pStyle w:val="Normal"/>
        <w:spacing w:lineRule="auto" w:line="276"/>
        <w:ind w:left="709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2. операция </w:t>
      </w:r>
      <w:r>
        <w:rPr>
          <w:color w:val="000000" w:themeColor="text1"/>
          <w:sz w:val="24"/>
          <w:szCs w:val="24"/>
          <w:lang w:val="en-US"/>
        </w:rPr>
        <w:t>Maison</w:t>
      </w:r>
    </w:p>
    <w:p>
      <w:pPr>
        <w:pStyle w:val="Normal"/>
        <w:spacing w:lineRule="auto" w:line="276"/>
        <w:ind w:left="709" w:hanging="0"/>
        <w:rPr>
          <w:b/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3. операция </w:t>
      </w:r>
      <w:r>
        <w:rPr>
          <w:b/>
          <w:color w:val="000000" w:themeColor="text1"/>
          <w:sz w:val="24"/>
          <w:szCs w:val="24"/>
          <w:lang w:val="en-US"/>
        </w:rPr>
        <w:t>Hess</w:t>
      </w:r>
      <w:r>
        <w:rPr>
          <w:b/>
          <w:color w:val="000000" w:themeColor="text1"/>
          <w:sz w:val="24"/>
          <w:szCs w:val="24"/>
        </w:rPr>
        <w:t>-</w:t>
      </w:r>
      <w:r>
        <w:rPr>
          <w:b/>
          <w:color w:val="000000" w:themeColor="text1"/>
          <w:sz w:val="24"/>
          <w:szCs w:val="24"/>
          <w:lang w:val="en-US"/>
        </w:rPr>
        <w:t>Marseau</w:t>
      </w:r>
    </w:p>
    <w:p>
      <w:pPr>
        <w:pStyle w:val="Normal"/>
        <w:spacing w:lineRule="auto" w:line="276"/>
        <w:ind w:left="709" w:hanging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4. операция </w:t>
      </w:r>
      <w:r>
        <w:rPr>
          <w:color w:val="000000" w:themeColor="text1"/>
          <w:sz w:val="24"/>
          <w:szCs w:val="24"/>
          <w:lang w:val="en-US"/>
        </w:rPr>
        <w:t>SADI</w:t>
      </w:r>
    </w:p>
    <w:p>
      <w:pPr>
        <w:pStyle w:val="Normal"/>
        <w:spacing w:lineRule="auto" w:line="360"/>
        <w:jc w:val="center"/>
        <w:rPr>
          <w:sz w:val="24"/>
          <w:szCs w:val="28"/>
        </w:rPr>
      </w:pPr>
      <w:bookmarkStart w:id="9" w:name="_GoBack"/>
      <w:bookmarkStart w:id="10" w:name="_GoBack"/>
      <w:bookmarkEnd w:id="10"/>
      <w:r>
        <w:rPr>
          <w:sz w:val="24"/>
          <w:szCs w:val="28"/>
        </w:rPr>
      </w:r>
    </w:p>
    <w:p>
      <w:pPr>
        <w:pStyle w:val="212"/>
        <w:spacing w:lineRule="auto" w:line="360" w:before="0" w:after="0"/>
        <w:ind w:left="-709" w:right="-575" w:firstLine="72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360"/>
        <w:ind w:firstLine="709"/>
        <w:jc w:val="both"/>
        <w:rPr/>
      </w:pPr>
      <w:r>
        <w:rPr/>
      </w:r>
    </w:p>
    <w:sectPr>
      <w:footerReference w:type="default" r:id="rId3"/>
      <w:type w:val="nextPage"/>
      <w:pgSz w:w="11906" w:h="16838"/>
      <w:pgMar w:left="1418" w:right="851" w:header="0" w:top="1134" w:footer="709" w:bottom="1134" w:gutter="0"/>
      <w:pgNumType w:fmt="decimal"/>
      <w:formProt w:val="false"/>
      <w:titlePg/>
      <w:textDirection w:val="lrTb"/>
      <w:docGrid w:type="default" w:linePitch="360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Century Gothic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Symbol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jc w:val="right"/>
      <w:rPr/>
    </w:pPr>
    <w:r>
      <w:rPr/>
      <w:fldChar w:fldCharType="begin"/>
    </w:r>
    <w:r>
      <w:instrText> PAGE </w:instrText>
    </w:r>
    <w:r>
      <w:fldChar w:fldCharType="separate"/>
    </w:r>
    <w:r>
      <w:t>4</w:t>
    </w:r>
    <w:r>
      <w:fldChar w:fldCharType="end"/>
    </w:r>
  </w:p>
  <w:p>
    <w:pPr>
      <w:pStyle w:val="Style25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1500" w:hanging="360"/>
      </w:pPr>
      <w:rPr>
        <w:rFonts w:ascii="Symbol" w:hAnsi="Symbol" w:cs="Symbol" w:hint="default"/>
        <w:sz w:val="24"/>
        <w:rFonts w:cs="Symbol"/>
      </w:rPr>
    </w:lvl>
    <w:lvl w:ilvl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94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66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10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82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26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"/>
      <w:lvlJc w:val="left"/>
      <w:pPr>
        <w:ind w:left="1500" w:hanging="360"/>
      </w:pPr>
      <w:rPr>
        <w:rFonts w:ascii="Symbol" w:hAnsi="Symbol" w:cs="Symbol" w:hint="default"/>
        <w:sz w:val="24"/>
        <w:rFonts w:cs="Symbol"/>
      </w:rPr>
    </w:lvl>
    <w:lvl w:ilvl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94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66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10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82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260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bullet"/>
      <w:lvlText w:val=""/>
      <w:lvlJc w:val="left"/>
      <w:pPr>
        <w:ind w:left="1500" w:hanging="360"/>
      </w:pPr>
      <w:rPr>
        <w:rFonts w:ascii="Symbol" w:hAnsi="Symbol" w:cs="Symbol" w:hint="default"/>
        <w:sz w:val="24"/>
        <w:rFonts w:cs="Symbol"/>
      </w:rPr>
    </w:lvl>
    <w:lvl w:ilvl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94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66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10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82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260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rFonts w:cs="Wingdings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lvl w:ilvl="0">
      <w:start w:val="1"/>
      <w:numFmt w:val="decimal"/>
      <w:lvlText w:val="%1."/>
      <w:lvlJc w:val="left"/>
      <w:pPr>
        <w:ind w:left="1284" w:hanging="360"/>
      </w:pPr>
    </w:lvl>
    <w:lvl w:ilvl="1">
      <w:start w:val="1"/>
      <w:numFmt w:val="lowerLetter"/>
      <w:lvlText w:val="%2."/>
      <w:lvlJc w:val="left"/>
      <w:pPr>
        <w:ind w:left="2004" w:hanging="360"/>
      </w:pPr>
    </w:lvl>
    <w:lvl w:ilvl="2">
      <w:start w:val="1"/>
      <w:numFmt w:val="lowerRoman"/>
      <w:lvlText w:val="%3."/>
      <w:lvlJc w:val="right"/>
      <w:pPr>
        <w:ind w:left="2724" w:hanging="180"/>
      </w:pPr>
    </w:lvl>
    <w:lvl w:ilvl="3">
      <w:start w:val="1"/>
      <w:numFmt w:val="decimal"/>
      <w:lvlText w:val="%4."/>
      <w:lvlJc w:val="left"/>
      <w:pPr>
        <w:ind w:left="3444" w:hanging="360"/>
      </w:pPr>
    </w:lvl>
    <w:lvl w:ilvl="4">
      <w:start w:val="1"/>
      <w:numFmt w:val="lowerLetter"/>
      <w:lvlText w:val="%5."/>
      <w:lvlJc w:val="left"/>
      <w:pPr>
        <w:ind w:left="4164" w:hanging="360"/>
      </w:pPr>
    </w:lvl>
    <w:lvl w:ilvl="5">
      <w:start w:val="1"/>
      <w:numFmt w:val="lowerRoman"/>
      <w:lvlText w:val="%6."/>
      <w:lvlJc w:val="right"/>
      <w:pPr>
        <w:ind w:left="4884" w:hanging="180"/>
      </w:pPr>
    </w:lvl>
    <w:lvl w:ilvl="6">
      <w:start w:val="1"/>
      <w:numFmt w:val="decimal"/>
      <w:lvlText w:val="%7."/>
      <w:lvlJc w:val="left"/>
      <w:pPr>
        <w:ind w:left="5604" w:hanging="360"/>
      </w:pPr>
    </w:lvl>
    <w:lvl w:ilvl="7">
      <w:start w:val="1"/>
      <w:numFmt w:val="lowerLetter"/>
      <w:lvlText w:val="%8."/>
      <w:lvlJc w:val="left"/>
      <w:pPr>
        <w:ind w:left="6324" w:hanging="360"/>
      </w:pPr>
    </w:lvl>
    <w:lvl w:ilvl="8">
      <w:start w:val="1"/>
      <w:numFmt w:val="lowerRoman"/>
      <w:lvlText w:val="%9."/>
      <w:lvlJc w:val="right"/>
      <w:pPr>
        <w:ind w:left="7044" w:hanging="180"/>
      </w:pPr>
    </w:lvl>
  </w:abstractNum>
  <w:abstractNum w:abstractNumId="6">
    <w:lvl w:ilvl="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sz w:val="24"/>
        <w:b w:val="false"/>
        <w:color w:val="00000A"/>
      </w:rPr>
    </w:lvl>
    <w:lvl w:ilvl="1">
      <w:start w:val="2"/>
      <w:numFmt w:val="decimal"/>
      <w:lvlText w:val="%1.%2."/>
      <w:lvlJc w:val="left"/>
      <w:pPr>
        <w:ind w:left="1077" w:hanging="720"/>
      </w:pPr>
    </w:lvl>
    <w:lvl w:ilvl="2">
      <w:start w:val="12"/>
      <w:numFmt w:val="decimal"/>
      <w:lvlText w:val="%1.%2.%3."/>
      <w:lvlJc w:val="left"/>
      <w:pPr>
        <w:ind w:left="1077" w:hanging="720"/>
      </w:pPr>
    </w:lvl>
    <w:lvl w:ilvl="3">
      <w:start w:val="1"/>
      <w:numFmt w:val="decimal"/>
      <w:lvlText w:val="%1.%2.%3.%4."/>
      <w:lvlJc w:val="left"/>
      <w:pPr>
        <w:ind w:left="1077" w:hanging="720"/>
      </w:pPr>
    </w:lvl>
    <w:lvl w:ilvl="4">
      <w:start w:val="1"/>
      <w:numFmt w:val="decimal"/>
      <w:lvlText w:val="%1.%2.%3.%4.%5."/>
      <w:lvlJc w:val="left"/>
      <w:pPr>
        <w:ind w:left="1437" w:hanging="1080"/>
      </w:pPr>
    </w:lvl>
    <w:lvl w:ilvl="5">
      <w:start w:val="1"/>
      <w:numFmt w:val="decimal"/>
      <w:lvlText w:val="%1.%2.%3.%4.%5.%6."/>
      <w:lvlJc w:val="left"/>
      <w:pPr>
        <w:ind w:left="1437" w:hanging="1080"/>
      </w:pPr>
    </w:lvl>
    <w:lvl w:ilvl="6">
      <w:start w:val="1"/>
      <w:numFmt w:val="decimal"/>
      <w:lvlText w:val="%1.%2.%3.%4.%5.%6.%7."/>
      <w:lvlJc w:val="left"/>
      <w:pPr>
        <w:ind w:left="1797" w:hanging="1440"/>
      </w:pPr>
    </w:lvl>
    <w:lvl w:ilvl="7">
      <w:start w:val="1"/>
      <w:numFmt w:val="decimal"/>
      <w:lvlText w:val="%1.%2.%3.%4.%5.%6.%7.%8."/>
      <w:lvlJc w:val="left"/>
      <w:pPr>
        <w:ind w:left="1797" w:hanging="1440"/>
      </w:pPr>
    </w:lvl>
    <w:lvl w:ilvl="8">
      <w:start w:val="1"/>
      <w:numFmt w:val="decimal"/>
      <w:lvlText w:val="%1.%2.%3.%4.%5.%6.%7.%8.%9."/>
      <w:lvlJc w:val="left"/>
      <w:pPr>
        <w:ind w:left="2157" w:hanging="1800"/>
      </w:pPr>
    </w:lvl>
  </w:abstractNum>
  <w:abstractNum w:abstractNumId="7">
    <w:lvl w:ilvl="0">
      <w:start w:val="1"/>
      <w:numFmt w:val="bullet"/>
      <w:lvlText w:val=""/>
      <w:lvlJc w:val="left"/>
      <w:pPr>
        <w:ind w:left="1120" w:hanging="360"/>
      </w:pPr>
      <w:rPr>
        <w:rFonts w:ascii="Symbol" w:hAnsi="Symbol" w:cs="Symbol" w:hint="default"/>
        <w:sz w:val="24"/>
        <w:rFonts w:cs="Symbol"/>
      </w:rPr>
    </w:lvl>
    <w:lvl w:ilvl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5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2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7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4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880" w:hanging="360"/>
      </w:pPr>
      <w:rPr>
        <w:rFonts w:ascii="Wingdings" w:hAnsi="Wingdings" w:cs="Wingdings" w:hint="default"/>
        <w:rFonts w:cs="Wingdings"/>
      </w:rPr>
    </w:lvl>
  </w:abstractNum>
  <w:abstractNum w:abstractNumId="8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</w:latentStyles>
  <w:style w:type="paragraph" w:styleId="Normal" w:default="1">
    <w:name w:val="Normal"/>
    <w:qFormat/>
    <w:rsid w:val="00c2579b"/>
    <w:pPr>
      <w:widowControl/>
      <w:bidi w:val="0"/>
      <w:jc w:val="left"/>
    </w:pPr>
    <w:rPr>
      <w:rFonts w:eastAsia="MS Mincho" w:ascii="Times New Roman" w:hAnsi="Times New Roman" w:cs="Times New Roman"/>
      <w:color w:val="00000A"/>
      <w:kern w:val="0"/>
      <w:sz w:val="20"/>
      <w:szCs w:val="20"/>
      <w:lang w:val="ru-RU" w:eastAsia="ru-RU" w:bidi="ar-SA"/>
    </w:rPr>
  </w:style>
  <w:style w:type="paragraph" w:styleId="1">
    <w:name w:val="Heading 1"/>
    <w:basedOn w:val="Normal"/>
    <w:link w:val="10"/>
    <w:qFormat/>
    <w:rsid w:val="00c2579b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link w:val="20"/>
    <w:qFormat/>
    <w:rsid w:val="00c2579b"/>
    <w:pPr>
      <w:keepNext/>
      <w:ind w:right="-50" w:hanging="0"/>
      <w:jc w:val="both"/>
      <w:outlineLvl w:val="1"/>
    </w:pPr>
    <w:rPr>
      <w:rFonts w:ascii="Courier New" w:hAnsi="Courier New" w:cs="Courier New"/>
      <w:sz w:val="28"/>
      <w:szCs w:val="24"/>
    </w:rPr>
  </w:style>
  <w:style w:type="paragraph" w:styleId="3">
    <w:name w:val="Heading 3"/>
    <w:basedOn w:val="Normal"/>
    <w:link w:val="30"/>
    <w:qFormat/>
    <w:rsid w:val="00c2579b"/>
    <w:pPr>
      <w:keepNext/>
      <w:ind w:left="1843" w:right="330" w:hanging="0"/>
      <w:jc w:val="both"/>
      <w:outlineLvl w:val="2"/>
    </w:pPr>
    <w:rPr>
      <w:sz w:val="28"/>
      <w:szCs w:val="24"/>
    </w:rPr>
  </w:style>
  <w:style w:type="paragraph" w:styleId="4">
    <w:name w:val="Heading 4"/>
    <w:basedOn w:val="Normal"/>
    <w:link w:val="40"/>
    <w:qFormat/>
    <w:rsid w:val="00c2579b"/>
    <w:pPr>
      <w:keepNext/>
      <w:ind w:left="1985" w:right="391" w:hanging="1985"/>
      <w:jc w:val="both"/>
      <w:outlineLvl w:val="3"/>
    </w:pPr>
    <w:rPr>
      <w:sz w:val="28"/>
      <w:szCs w:val="24"/>
    </w:rPr>
  </w:style>
  <w:style w:type="paragraph" w:styleId="5">
    <w:name w:val="Heading 5"/>
    <w:basedOn w:val="Normal"/>
    <w:link w:val="50"/>
    <w:qFormat/>
    <w:rsid w:val="00c2579b"/>
    <w:pPr>
      <w:keepNext/>
      <w:ind w:left="1985" w:right="391" w:hanging="0"/>
      <w:jc w:val="both"/>
      <w:outlineLvl w:val="4"/>
    </w:pPr>
    <w:rPr>
      <w:sz w:val="28"/>
      <w:szCs w:val="24"/>
    </w:rPr>
  </w:style>
  <w:style w:type="paragraph" w:styleId="6">
    <w:name w:val="Heading 6"/>
    <w:basedOn w:val="Normal"/>
    <w:link w:val="60"/>
    <w:qFormat/>
    <w:rsid w:val="00c2579b"/>
    <w:pPr>
      <w:keepNext/>
      <w:ind w:left="1842" w:right="369" w:hanging="1865"/>
      <w:jc w:val="both"/>
      <w:outlineLvl w:val="5"/>
    </w:pPr>
    <w:rPr>
      <w:sz w:val="28"/>
      <w:szCs w:val="24"/>
    </w:rPr>
  </w:style>
  <w:style w:type="paragraph" w:styleId="7">
    <w:name w:val="Heading 7"/>
    <w:basedOn w:val="Normal"/>
    <w:link w:val="70"/>
    <w:qFormat/>
    <w:rsid w:val="00c2579b"/>
    <w:pPr>
      <w:keepNext/>
      <w:ind w:left="2126" w:right="-11" w:hanging="2126"/>
      <w:jc w:val="both"/>
      <w:outlineLvl w:val="6"/>
    </w:pPr>
    <w:rPr>
      <w:sz w:val="28"/>
      <w:szCs w:val="24"/>
    </w:rPr>
  </w:style>
  <w:style w:type="paragraph" w:styleId="8">
    <w:name w:val="Heading 8"/>
    <w:basedOn w:val="Normal"/>
    <w:link w:val="80"/>
    <w:qFormat/>
    <w:rsid w:val="00c2579b"/>
    <w:pPr>
      <w:keepNext/>
      <w:ind w:left="1843" w:right="391" w:hanging="1843"/>
      <w:jc w:val="both"/>
      <w:outlineLvl w:val="7"/>
    </w:pPr>
    <w:rPr>
      <w:sz w:val="28"/>
      <w:szCs w:val="24"/>
    </w:rPr>
  </w:style>
  <w:style w:type="paragraph" w:styleId="9">
    <w:name w:val="Heading 9"/>
    <w:basedOn w:val="Normal"/>
    <w:link w:val="90"/>
    <w:qFormat/>
    <w:rsid w:val="00c2579b"/>
    <w:pPr>
      <w:keepNext/>
      <w:ind w:left="2835" w:right="-70" w:hanging="425"/>
      <w:jc w:val="both"/>
      <w:outlineLvl w:val="8"/>
    </w:pPr>
    <w:rPr>
      <w:sz w:val="28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qFormat/>
    <w:rsid w:val="00c2579b"/>
    <w:rPr>
      <w:rFonts w:ascii="Arial" w:hAnsi="Arial" w:eastAsia="MS Mincho" w:cs="Arial"/>
      <w:b/>
      <w:bCs/>
      <w:kern w:val="2"/>
      <w:sz w:val="32"/>
      <w:szCs w:val="32"/>
      <w:lang w:val="ru-RU" w:eastAsia="ru-RU" w:bidi="ar-SA"/>
    </w:rPr>
  </w:style>
  <w:style w:type="character" w:styleId="21" w:customStyle="1">
    <w:name w:val="Заголовок 2 Знак"/>
    <w:basedOn w:val="DefaultParagraphFont"/>
    <w:link w:val="2"/>
    <w:qFormat/>
    <w:locked/>
    <w:rsid w:val="00c2579b"/>
    <w:rPr>
      <w:rFonts w:ascii="Courier New" w:hAnsi="Courier New" w:eastAsia="MS Mincho" w:cs="Courier New"/>
      <w:sz w:val="28"/>
      <w:szCs w:val="24"/>
      <w:lang w:val="ru-RU" w:eastAsia="ru-RU" w:bidi="ar-SA"/>
    </w:rPr>
  </w:style>
  <w:style w:type="character" w:styleId="31" w:customStyle="1">
    <w:name w:val="Заголовок 3 Знак"/>
    <w:basedOn w:val="DefaultParagraphFont"/>
    <w:link w:val="3"/>
    <w:qFormat/>
    <w:locked/>
    <w:rsid w:val="00c2579b"/>
    <w:rPr>
      <w:rFonts w:eastAsia="MS Mincho"/>
      <w:sz w:val="28"/>
      <w:szCs w:val="24"/>
      <w:lang w:val="ru-RU" w:eastAsia="ru-RU" w:bidi="ar-SA"/>
    </w:rPr>
  </w:style>
  <w:style w:type="character" w:styleId="41" w:customStyle="1">
    <w:name w:val="Заголовок 4 Знак"/>
    <w:basedOn w:val="DefaultParagraphFont"/>
    <w:link w:val="4"/>
    <w:qFormat/>
    <w:locked/>
    <w:rsid w:val="00c2579b"/>
    <w:rPr>
      <w:rFonts w:eastAsia="MS Mincho"/>
      <w:sz w:val="28"/>
      <w:szCs w:val="24"/>
      <w:lang w:val="ru-RU" w:eastAsia="ru-RU" w:bidi="ar-SA"/>
    </w:rPr>
  </w:style>
  <w:style w:type="character" w:styleId="51" w:customStyle="1">
    <w:name w:val="Заголовок 5 Знак"/>
    <w:basedOn w:val="DefaultParagraphFont"/>
    <w:link w:val="5"/>
    <w:qFormat/>
    <w:locked/>
    <w:rsid w:val="00c2579b"/>
    <w:rPr>
      <w:rFonts w:eastAsia="MS Mincho"/>
      <w:sz w:val="28"/>
      <w:szCs w:val="24"/>
      <w:lang w:val="ru-RU" w:eastAsia="ru-RU" w:bidi="ar-SA"/>
    </w:rPr>
  </w:style>
  <w:style w:type="character" w:styleId="61" w:customStyle="1">
    <w:name w:val="Заголовок 6 Знак"/>
    <w:basedOn w:val="DefaultParagraphFont"/>
    <w:link w:val="6"/>
    <w:qFormat/>
    <w:locked/>
    <w:rsid w:val="00c2579b"/>
    <w:rPr>
      <w:rFonts w:eastAsia="MS Mincho"/>
      <w:sz w:val="28"/>
      <w:szCs w:val="24"/>
      <w:lang w:val="ru-RU" w:eastAsia="ru-RU" w:bidi="ar-SA"/>
    </w:rPr>
  </w:style>
  <w:style w:type="character" w:styleId="71" w:customStyle="1">
    <w:name w:val="Заголовок 7 Знак"/>
    <w:basedOn w:val="DefaultParagraphFont"/>
    <w:link w:val="7"/>
    <w:qFormat/>
    <w:locked/>
    <w:rsid w:val="00c2579b"/>
    <w:rPr>
      <w:rFonts w:eastAsia="MS Mincho"/>
      <w:sz w:val="28"/>
      <w:szCs w:val="24"/>
      <w:lang w:val="ru-RU" w:eastAsia="ru-RU" w:bidi="ar-SA"/>
    </w:rPr>
  </w:style>
  <w:style w:type="character" w:styleId="81" w:customStyle="1">
    <w:name w:val="Заголовок 8 Знак"/>
    <w:basedOn w:val="DefaultParagraphFont"/>
    <w:link w:val="8"/>
    <w:qFormat/>
    <w:locked/>
    <w:rsid w:val="00c2579b"/>
    <w:rPr>
      <w:rFonts w:eastAsia="MS Mincho"/>
      <w:sz w:val="28"/>
      <w:szCs w:val="24"/>
      <w:lang w:val="ru-RU" w:eastAsia="ru-RU" w:bidi="ar-SA"/>
    </w:rPr>
  </w:style>
  <w:style w:type="character" w:styleId="91" w:customStyle="1">
    <w:name w:val="Заголовок 9 Знак"/>
    <w:basedOn w:val="DefaultParagraphFont"/>
    <w:link w:val="9"/>
    <w:qFormat/>
    <w:locked/>
    <w:rsid w:val="00c2579b"/>
    <w:rPr>
      <w:rFonts w:eastAsia="MS Mincho"/>
      <w:sz w:val="28"/>
      <w:szCs w:val="24"/>
      <w:lang w:val="ru-RU" w:eastAsia="ru-RU" w:bidi="ar-SA"/>
    </w:rPr>
  </w:style>
  <w:style w:type="character" w:styleId="Style5" w:customStyle="1">
    <w:name w:val="Название Знак"/>
    <w:basedOn w:val="DefaultParagraphFont"/>
    <w:qFormat/>
    <w:locked/>
    <w:rsid w:val="00c2579b"/>
    <w:rPr>
      <w:rFonts w:ascii="Arial" w:hAnsi="Arial" w:eastAsia="MS Mincho"/>
      <w:b/>
      <w:sz w:val="28"/>
      <w:lang w:val="ru-RU" w:eastAsia="ru-RU" w:bidi="ar-SA"/>
    </w:rPr>
  </w:style>
  <w:style w:type="character" w:styleId="Style6" w:customStyle="1">
    <w:name w:val="Верхний колонтитул Знак"/>
    <w:basedOn w:val="DefaultParagraphFont"/>
    <w:semiHidden/>
    <w:qFormat/>
    <w:locked/>
    <w:rsid w:val="00c2579b"/>
    <w:rPr>
      <w:rFonts w:eastAsia="MS Mincho"/>
      <w:lang w:val="ru-RU" w:eastAsia="ru-RU" w:bidi="ar-SA"/>
    </w:rPr>
  </w:style>
  <w:style w:type="character" w:styleId="Style7" w:customStyle="1">
    <w:name w:val="Нижний колонтитул Знак"/>
    <w:basedOn w:val="DefaultParagraphFont"/>
    <w:qFormat/>
    <w:locked/>
    <w:rsid w:val="00c2579b"/>
    <w:rPr>
      <w:rFonts w:eastAsia="MS Mincho"/>
      <w:lang w:val="ru-RU" w:eastAsia="ru-RU" w:bidi="ar-SA"/>
    </w:rPr>
  </w:style>
  <w:style w:type="character" w:styleId="22" w:customStyle="1">
    <w:name w:val="Основной текст с отступом 2 Знак"/>
    <w:basedOn w:val="DefaultParagraphFont"/>
    <w:link w:val="21"/>
    <w:qFormat/>
    <w:locked/>
    <w:rsid w:val="00c2579b"/>
    <w:rPr>
      <w:rFonts w:eastAsia="MS Mincho"/>
      <w:lang w:val="ru-RU" w:eastAsia="ru-RU" w:bidi="ar-SA"/>
    </w:rPr>
  </w:style>
  <w:style w:type="character" w:styleId="Style8" w:customStyle="1">
    <w:name w:val="Текст Знак"/>
    <w:basedOn w:val="DefaultParagraphFont"/>
    <w:qFormat/>
    <w:locked/>
    <w:rsid w:val="00c2579b"/>
    <w:rPr>
      <w:rFonts w:ascii="Courier New" w:hAnsi="Courier New" w:eastAsia="MS Mincho" w:cs="Courier New"/>
      <w:lang w:val="ru-RU" w:eastAsia="ru-RU" w:bidi="ar-SA"/>
    </w:rPr>
  </w:style>
  <w:style w:type="character" w:styleId="Style9" w:customStyle="1">
    <w:name w:val="Основной текст Знак"/>
    <w:basedOn w:val="DefaultParagraphFont"/>
    <w:qFormat/>
    <w:locked/>
    <w:rsid w:val="00c2579b"/>
    <w:rPr>
      <w:rFonts w:ascii="Courier New" w:hAnsi="Courier New" w:eastAsia="MS Mincho" w:cs="Courier New"/>
      <w:sz w:val="28"/>
      <w:szCs w:val="24"/>
      <w:lang w:val="ru-RU" w:eastAsia="ru-RU" w:bidi="ar-SA"/>
    </w:rPr>
  </w:style>
  <w:style w:type="character" w:styleId="23" w:customStyle="1">
    <w:name w:val="Основной текст 2 Знак"/>
    <w:basedOn w:val="DefaultParagraphFont"/>
    <w:link w:val="23"/>
    <w:qFormat/>
    <w:locked/>
    <w:rsid w:val="00c2579b"/>
    <w:rPr>
      <w:rFonts w:ascii="Courier New" w:hAnsi="Courier New" w:eastAsia="MS Mincho" w:cs="Courier New"/>
      <w:sz w:val="32"/>
      <w:szCs w:val="24"/>
      <w:lang w:val="ru-RU" w:eastAsia="ru-RU" w:bidi="ar-SA"/>
    </w:rPr>
  </w:style>
  <w:style w:type="character" w:styleId="32" w:customStyle="1">
    <w:name w:val="Основной текст 3 Знак"/>
    <w:basedOn w:val="DefaultParagraphFont"/>
    <w:link w:val="31"/>
    <w:qFormat/>
    <w:locked/>
    <w:rsid w:val="00c2579b"/>
    <w:rPr>
      <w:rFonts w:ascii="Courier New" w:hAnsi="Courier New" w:eastAsia="MS Mincho" w:cs="Courier New"/>
      <w:sz w:val="28"/>
      <w:szCs w:val="24"/>
      <w:lang w:val="ru-RU" w:eastAsia="ru-RU" w:bidi="ar-SA"/>
    </w:rPr>
  </w:style>
  <w:style w:type="character" w:styleId="Style10" w:customStyle="1">
    <w:name w:val="Основной текст с отступом Знак"/>
    <w:basedOn w:val="DefaultParagraphFont"/>
    <w:qFormat/>
    <w:locked/>
    <w:rsid w:val="00c2579b"/>
    <w:rPr>
      <w:rFonts w:eastAsia="MS Mincho"/>
      <w:sz w:val="24"/>
      <w:szCs w:val="24"/>
      <w:lang w:val="ru-RU" w:eastAsia="ru-RU" w:bidi="ar-SA"/>
    </w:rPr>
  </w:style>
  <w:style w:type="character" w:styleId="33" w:customStyle="1">
    <w:name w:val="Основной текст с отступом 3 Знак"/>
    <w:link w:val="33"/>
    <w:qFormat/>
    <w:rsid w:val="00c2579b"/>
    <w:rPr>
      <w:sz w:val="24"/>
      <w:lang w:eastAsia="zh-CN" w:bidi="ar-SA"/>
    </w:rPr>
  </w:style>
  <w:style w:type="character" w:styleId="Footnote" w:customStyle="1">
    <w:name w:val="Footnote_"/>
    <w:link w:val="Footnote0"/>
    <w:qFormat/>
    <w:rsid w:val="00c2579b"/>
    <w:rPr>
      <w:shd w:fill="FFFFFF" w:val="clear"/>
      <w:lang w:bidi="ar-SA"/>
    </w:rPr>
  </w:style>
  <w:style w:type="character" w:styleId="Bodytext2" w:customStyle="1">
    <w:name w:val="Body text (2)_"/>
    <w:link w:val="Bodytext20"/>
    <w:qFormat/>
    <w:rsid w:val="00c2579b"/>
    <w:rPr>
      <w:sz w:val="28"/>
      <w:szCs w:val="28"/>
      <w:shd w:fill="FFFFFF" w:val="clear"/>
      <w:lang w:bidi="ar-SA"/>
    </w:rPr>
  </w:style>
  <w:style w:type="character" w:styleId="Bodytext3" w:customStyle="1">
    <w:name w:val="Body text (3)_"/>
    <w:link w:val="Bodytext30"/>
    <w:qFormat/>
    <w:rsid w:val="00c2579b"/>
    <w:rPr>
      <w:sz w:val="28"/>
      <w:szCs w:val="28"/>
      <w:shd w:fill="FFFFFF" w:val="clear"/>
      <w:lang w:bidi="ar-SA"/>
    </w:rPr>
  </w:style>
  <w:style w:type="character" w:styleId="Heading1" w:customStyle="1">
    <w:name w:val="Heading #1_"/>
    <w:link w:val="Heading10"/>
    <w:qFormat/>
    <w:rsid w:val="00c2579b"/>
    <w:rPr>
      <w:sz w:val="28"/>
      <w:szCs w:val="28"/>
      <w:shd w:fill="FFFFFF" w:val="clear"/>
      <w:lang w:bidi="ar-SA"/>
    </w:rPr>
  </w:style>
  <w:style w:type="character" w:styleId="Bodytext2CenturyGothic13ptItalic" w:customStyle="1">
    <w:name w:val="Body text (2) + Century Gothic;13 pt;Italic"/>
    <w:qFormat/>
    <w:rsid w:val="00c2579b"/>
    <w:rPr>
      <w:rFonts w:ascii="Century Gothic" w:hAnsi="Century Gothic" w:eastAsia="Century Gothic" w:cs="Century Gothic"/>
      <w:i/>
      <w:iCs/>
      <w:color w:val="000000"/>
      <w:spacing w:val="0"/>
      <w:w w:val="100"/>
      <w:sz w:val="26"/>
      <w:szCs w:val="26"/>
      <w:shd w:fill="FFFFFF" w:val="clear"/>
      <w:lang w:val="ru-RU" w:eastAsia="ru-RU" w:bidi="ru-RU"/>
    </w:rPr>
  </w:style>
  <w:style w:type="character" w:styleId="Bodytext212ptBold" w:customStyle="1">
    <w:name w:val="Body text (2) + 12 pt;Bold"/>
    <w:qFormat/>
    <w:rsid w:val="00c2579b"/>
    <w:rPr>
      <w:color w:val="000000"/>
      <w:spacing w:val="0"/>
      <w:w w:val="100"/>
      <w:sz w:val="24"/>
      <w:szCs w:val="24"/>
      <w:shd w:fill="FFFFFF" w:val="clear"/>
      <w:lang w:val="ru-RU" w:eastAsia="ru-RU" w:bidi="ru-RU"/>
    </w:rPr>
  </w:style>
  <w:style w:type="character" w:styleId="Heading12" w:customStyle="1">
    <w:name w:val="Heading #1 (2)_"/>
    <w:link w:val="Heading120"/>
    <w:qFormat/>
    <w:rsid w:val="00c2579b"/>
    <w:rPr>
      <w:sz w:val="28"/>
      <w:szCs w:val="28"/>
      <w:shd w:fill="FFFFFF" w:val="clear"/>
      <w:lang w:bidi="ar-SA"/>
    </w:rPr>
  </w:style>
  <w:style w:type="character" w:styleId="72" w:customStyle="1">
    <w:name w:val="Знак Знак7"/>
    <w:qFormat/>
    <w:rsid w:val="00c2579b"/>
    <w:rPr>
      <w:b/>
      <w:bCs/>
      <w:sz w:val="24"/>
      <w:lang w:eastAsia="zh-CN"/>
    </w:rPr>
  </w:style>
  <w:style w:type="character" w:styleId="62" w:customStyle="1">
    <w:name w:val="Знак Знак6"/>
    <w:qFormat/>
    <w:rsid w:val="00c2579b"/>
    <w:rPr>
      <w:b/>
      <w:sz w:val="24"/>
      <w:szCs w:val="24"/>
      <w:lang w:eastAsia="zh-CN"/>
    </w:rPr>
  </w:style>
  <w:style w:type="character" w:styleId="34" w:customStyle="1">
    <w:name w:val="Знак Знак3"/>
    <w:qFormat/>
    <w:rsid w:val="00c2579b"/>
    <w:rPr>
      <w:sz w:val="24"/>
      <w:lang w:eastAsia="zh-CN"/>
    </w:rPr>
  </w:style>
  <w:style w:type="character" w:styleId="52" w:customStyle="1">
    <w:name w:val="Знак Знак5"/>
    <w:qFormat/>
    <w:rsid w:val="00c2579b"/>
    <w:rPr>
      <w:sz w:val="28"/>
      <w:lang w:eastAsia="zh-CN"/>
    </w:rPr>
  </w:style>
  <w:style w:type="character" w:styleId="42" w:customStyle="1">
    <w:name w:val="Знак Знак4"/>
    <w:basedOn w:val="DefaultParagraphFont"/>
    <w:qFormat/>
    <w:rsid w:val="00c2579b"/>
    <w:rPr/>
  </w:style>
  <w:style w:type="character" w:styleId="Strong">
    <w:name w:val="Strong"/>
    <w:qFormat/>
    <w:rsid w:val="00c2579b"/>
    <w:rPr>
      <w:b/>
      <w:bCs/>
    </w:rPr>
  </w:style>
  <w:style w:type="character" w:styleId="Appleconvertedspace" w:customStyle="1">
    <w:name w:val="apple-converted-space"/>
    <w:basedOn w:val="DefaultParagraphFont"/>
    <w:qFormat/>
    <w:rsid w:val="00c2579b"/>
    <w:rPr/>
  </w:style>
  <w:style w:type="character" w:styleId="Style11" w:customStyle="1">
    <w:name w:val="Интернет-ссылка"/>
    <w:unhideWhenUsed/>
    <w:rsid w:val="00c2579b"/>
    <w:rPr>
      <w:color w:val="0000FF"/>
      <w:u w:val="single"/>
    </w:rPr>
  </w:style>
  <w:style w:type="character" w:styleId="FontStyle29" w:customStyle="1">
    <w:name w:val="Font Style29"/>
    <w:qFormat/>
    <w:rsid w:val="00c2579b"/>
    <w:rPr>
      <w:rFonts w:ascii="Times New Roman" w:hAnsi="Times New Roman" w:cs="Times New Roman"/>
      <w:sz w:val="26"/>
      <w:szCs w:val="26"/>
    </w:rPr>
  </w:style>
  <w:style w:type="character" w:styleId="Style12" w:customStyle="1">
    <w:name w:val="Текст сноски Знак"/>
    <w:basedOn w:val="DefaultParagraphFont"/>
    <w:qFormat/>
    <w:rsid w:val="00c2579b"/>
    <w:rPr>
      <w:lang w:val="ru-RU" w:eastAsia="ru-RU" w:bidi="ar-SA"/>
    </w:rPr>
  </w:style>
  <w:style w:type="character" w:styleId="Footnotereference">
    <w:name w:val="footnote reference"/>
    <w:qFormat/>
    <w:rsid w:val="00c2579b"/>
    <w:rPr>
      <w:vertAlign w:val="superscript"/>
    </w:rPr>
  </w:style>
  <w:style w:type="character" w:styleId="Style13" w:customStyle="1">
    <w:name w:val="Знак Знак"/>
    <w:qFormat/>
    <w:rsid w:val="00c2579b"/>
    <w:rPr>
      <w:rFonts w:ascii="Courier New" w:hAnsi="Courier New" w:cs="Courier New"/>
    </w:rPr>
  </w:style>
  <w:style w:type="character" w:styleId="Style14" w:customStyle="1">
    <w:name w:val="Выделение в тексте п/ж"/>
    <w:qFormat/>
    <w:rsid w:val="00c2579b"/>
    <w:rPr>
      <w:rFonts w:ascii="Times New Roman" w:hAnsi="Times New Roman"/>
      <w:b/>
      <w:i/>
      <w:sz w:val="24"/>
    </w:rPr>
  </w:style>
  <w:style w:type="character" w:styleId="Hl" w:customStyle="1">
    <w:name w:val="hl"/>
    <w:basedOn w:val="DefaultParagraphFont"/>
    <w:qFormat/>
    <w:rsid w:val="00c001c4"/>
    <w:rPr/>
  </w:style>
  <w:style w:type="character" w:styleId="ListLabel1" w:customStyle="1">
    <w:name w:val="ListLabel 1"/>
    <w:qFormat/>
    <w:rPr>
      <w:rFonts w:cs="Times New Roman"/>
    </w:rPr>
  </w:style>
  <w:style w:type="character" w:styleId="ListLabel2" w:customStyle="1">
    <w:name w:val="ListLabel 2"/>
    <w:qFormat/>
    <w:rPr>
      <w:rFonts w:cs="Times New Roman"/>
    </w:rPr>
  </w:style>
  <w:style w:type="character" w:styleId="ListLabel3" w:customStyle="1">
    <w:name w:val="ListLabel 3"/>
    <w:qFormat/>
    <w:rPr>
      <w:rFonts w:cs="Times New Roman"/>
    </w:rPr>
  </w:style>
  <w:style w:type="character" w:styleId="ListLabel4" w:customStyle="1">
    <w:name w:val="ListLabel 4"/>
    <w:qFormat/>
    <w:rPr>
      <w:rFonts w:cs="Times New Roman"/>
    </w:rPr>
  </w:style>
  <w:style w:type="character" w:styleId="ListLabel5" w:customStyle="1">
    <w:name w:val="ListLabel 5"/>
    <w:qFormat/>
    <w:rPr>
      <w:rFonts w:cs="Times New Roman"/>
    </w:rPr>
  </w:style>
  <w:style w:type="character" w:styleId="ListLabel6" w:customStyle="1">
    <w:name w:val="ListLabel 6"/>
    <w:qFormat/>
    <w:rPr>
      <w:rFonts w:cs="Times New Roman"/>
    </w:rPr>
  </w:style>
  <w:style w:type="character" w:styleId="ListLabel7" w:customStyle="1">
    <w:name w:val="ListLabel 7"/>
    <w:qFormat/>
    <w:rPr>
      <w:rFonts w:cs="Times New Roman"/>
    </w:rPr>
  </w:style>
  <w:style w:type="character" w:styleId="ListLabel8" w:customStyle="1">
    <w:name w:val="ListLabel 8"/>
    <w:qFormat/>
    <w:rPr>
      <w:rFonts w:cs="Times New Roman"/>
    </w:rPr>
  </w:style>
  <w:style w:type="character" w:styleId="ListLabel9" w:customStyle="1">
    <w:name w:val="ListLabel 9"/>
    <w:qFormat/>
    <w:rPr>
      <w:rFonts w:cs="Times New Roman"/>
    </w:rPr>
  </w:style>
  <w:style w:type="character" w:styleId="ListLabel10" w:customStyle="1">
    <w:name w:val="ListLabel 10"/>
    <w:qFormat/>
    <w:rPr>
      <w:rFonts w:cs="Times New Roman"/>
    </w:rPr>
  </w:style>
  <w:style w:type="character" w:styleId="ListLabel11" w:customStyle="1">
    <w:name w:val="ListLabel 11"/>
    <w:qFormat/>
    <w:rPr>
      <w:rFonts w:cs="Times New Roman"/>
    </w:rPr>
  </w:style>
  <w:style w:type="character" w:styleId="ListLabel12" w:customStyle="1">
    <w:name w:val="ListLabel 12"/>
    <w:qFormat/>
    <w:rPr>
      <w:rFonts w:cs="Times New Roman"/>
    </w:rPr>
  </w:style>
  <w:style w:type="character" w:styleId="ListLabel13" w:customStyle="1">
    <w:name w:val="ListLabel 13"/>
    <w:qFormat/>
    <w:rPr>
      <w:rFonts w:cs="Times New Roman"/>
    </w:rPr>
  </w:style>
  <w:style w:type="character" w:styleId="ListLabel14" w:customStyle="1">
    <w:name w:val="ListLabel 14"/>
    <w:qFormat/>
    <w:rPr>
      <w:rFonts w:cs="Times New Roman"/>
    </w:rPr>
  </w:style>
  <w:style w:type="character" w:styleId="ListLabel15" w:customStyle="1">
    <w:name w:val="ListLabel 15"/>
    <w:qFormat/>
    <w:rPr>
      <w:rFonts w:cs="Times New Roman"/>
    </w:rPr>
  </w:style>
  <w:style w:type="character" w:styleId="ListLabel16" w:customStyle="1">
    <w:name w:val="ListLabel 16"/>
    <w:qFormat/>
    <w:rPr>
      <w:rFonts w:cs="Times New Roman"/>
    </w:rPr>
  </w:style>
  <w:style w:type="character" w:styleId="ListLabel17" w:customStyle="1">
    <w:name w:val="ListLabel 17"/>
    <w:qFormat/>
    <w:rPr>
      <w:rFonts w:cs="Times New Roman"/>
    </w:rPr>
  </w:style>
  <w:style w:type="character" w:styleId="ListLabel18" w:customStyle="1">
    <w:name w:val="ListLabel 18"/>
    <w:qFormat/>
    <w:rPr>
      <w:rFonts w:cs="Times New Roman"/>
    </w:rPr>
  </w:style>
  <w:style w:type="character" w:styleId="ListLabel19" w:customStyle="1">
    <w:name w:val="ListLabel 19"/>
    <w:qFormat/>
    <w:rPr>
      <w:rFonts w:cs="Times New Roman"/>
    </w:rPr>
  </w:style>
  <w:style w:type="character" w:styleId="ListLabel20" w:customStyle="1">
    <w:name w:val="ListLabel 20"/>
    <w:qFormat/>
    <w:rPr>
      <w:rFonts w:cs="Times New Roman"/>
    </w:rPr>
  </w:style>
  <w:style w:type="character" w:styleId="ListLabel21" w:customStyle="1">
    <w:name w:val="ListLabel 21"/>
    <w:qFormat/>
    <w:rPr>
      <w:rFonts w:cs="Times New Roman"/>
    </w:rPr>
  </w:style>
  <w:style w:type="character" w:styleId="ListLabel22" w:customStyle="1">
    <w:name w:val="ListLabel 22"/>
    <w:qFormat/>
    <w:rPr>
      <w:rFonts w:cs="Times New Roman"/>
    </w:rPr>
  </w:style>
  <w:style w:type="character" w:styleId="ListLabel23" w:customStyle="1">
    <w:name w:val="ListLabel 23"/>
    <w:qFormat/>
    <w:rPr>
      <w:rFonts w:cs="Times New Roman"/>
    </w:rPr>
  </w:style>
  <w:style w:type="character" w:styleId="ListLabel24" w:customStyle="1">
    <w:name w:val="ListLabel 24"/>
    <w:qFormat/>
    <w:rPr>
      <w:rFonts w:cs="Times New Roman"/>
    </w:rPr>
  </w:style>
  <w:style w:type="character" w:styleId="ListLabel25" w:customStyle="1">
    <w:name w:val="ListLabel 25"/>
    <w:qFormat/>
    <w:rPr>
      <w:rFonts w:cs="Times New Roman"/>
    </w:rPr>
  </w:style>
  <w:style w:type="character" w:styleId="ListLabel26" w:customStyle="1">
    <w:name w:val="ListLabel 26"/>
    <w:qFormat/>
    <w:rPr>
      <w:rFonts w:cs="Times New Roman"/>
    </w:rPr>
  </w:style>
  <w:style w:type="character" w:styleId="ListLabel27" w:customStyle="1">
    <w:name w:val="ListLabel 27"/>
    <w:qFormat/>
    <w:rPr>
      <w:rFonts w:cs="Times New Roman"/>
    </w:rPr>
  </w:style>
  <w:style w:type="character" w:styleId="ListLabel28" w:customStyle="1">
    <w:name w:val="ListLabel 28"/>
    <w:qFormat/>
    <w:rPr>
      <w:rFonts w:cs="Times New Roman"/>
    </w:rPr>
  </w:style>
  <w:style w:type="character" w:styleId="ListLabel29" w:customStyle="1">
    <w:name w:val="ListLabel 29"/>
    <w:qFormat/>
    <w:rPr>
      <w:rFonts w:cs="Times New Roman"/>
    </w:rPr>
  </w:style>
  <w:style w:type="character" w:styleId="ListLabel30" w:customStyle="1">
    <w:name w:val="ListLabel 30"/>
    <w:qFormat/>
    <w:rPr>
      <w:rFonts w:cs="Times New Roman"/>
    </w:rPr>
  </w:style>
  <w:style w:type="character" w:styleId="ListLabel31" w:customStyle="1">
    <w:name w:val="ListLabel 31"/>
    <w:qFormat/>
    <w:rPr>
      <w:rFonts w:cs="Times New Roman"/>
    </w:rPr>
  </w:style>
  <w:style w:type="character" w:styleId="ListLabel32" w:customStyle="1">
    <w:name w:val="ListLabel 32"/>
    <w:qFormat/>
    <w:rPr>
      <w:rFonts w:cs="Times New Roman"/>
    </w:rPr>
  </w:style>
  <w:style w:type="character" w:styleId="ListLabel33" w:customStyle="1">
    <w:name w:val="ListLabel 33"/>
    <w:qFormat/>
    <w:rPr>
      <w:rFonts w:cs="Times New Roman"/>
    </w:rPr>
  </w:style>
  <w:style w:type="character" w:styleId="ListLabel34" w:customStyle="1">
    <w:name w:val="ListLabel 34"/>
    <w:qFormat/>
    <w:rPr>
      <w:rFonts w:cs="Times New Roman"/>
    </w:rPr>
  </w:style>
  <w:style w:type="character" w:styleId="ListLabel35" w:customStyle="1">
    <w:name w:val="ListLabel 35"/>
    <w:qFormat/>
    <w:rPr>
      <w:rFonts w:cs="Times New Roman"/>
    </w:rPr>
  </w:style>
  <w:style w:type="character" w:styleId="ListLabel36" w:customStyle="1">
    <w:name w:val="ListLabel 36"/>
    <w:qFormat/>
    <w:rPr>
      <w:rFonts w:cs="Times New Roman"/>
    </w:rPr>
  </w:style>
  <w:style w:type="character" w:styleId="ListLabel37" w:customStyle="1">
    <w:name w:val="ListLabel 37"/>
    <w:qFormat/>
    <w:rPr>
      <w:rFonts w:cs="Times New Roman"/>
    </w:rPr>
  </w:style>
  <w:style w:type="character" w:styleId="ListLabel38" w:customStyle="1">
    <w:name w:val="ListLabel 38"/>
    <w:qFormat/>
    <w:rPr>
      <w:rFonts w:cs="Times New Roman"/>
    </w:rPr>
  </w:style>
  <w:style w:type="character" w:styleId="ListLabel39" w:customStyle="1">
    <w:name w:val="ListLabel 39"/>
    <w:qFormat/>
    <w:rPr>
      <w:rFonts w:cs="Times New Roman"/>
    </w:rPr>
  </w:style>
  <w:style w:type="character" w:styleId="ListLabel40" w:customStyle="1">
    <w:name w:val="ListLabel 40"/>
    <w:qFormat/>
    <w:rPr>
      <w:rFonts w:cs="Times New Roman"/>
    </w:rPr>
  </w:style>
  <w:style w:type="character" w:styleId="ListLabel41" w:customStyle="1">
    <w:name w:val="ListLabel 41"/>
    <w:qFormat/>
    <w:rPr>
      <w:rFonts w:cs="Times New Roman"/>
    </w:rPr>
  </w:style>
  <w:style w:type="character" w:styleId="ListLabel42" w:customStyle="1">
    <w:name w:val="ListLabel 42"/>
    <w:qFormat/>
    <w:rPr>
      <w:rFonts w:cs="Times New Roman"/>
    </w:rPr>
  </w:style>
  <w:style w:type="character" w:styleId="ListLabel43" w:customStyle="1">
    <w:name w:val="ListLabel 43"/>
    <w:qFormat/>
    <w:rPr>
      <w:rFonts w:cs="Times New Roman"/>
    </w:rPr>
  </w:style>
  <w:style w:type="character" w:styleId="ListLabel44" w:customStyle="1">
    <w:name w:val="ListLabel 44"/>
    <w:qFormat/>
    <w:rPr>
      <w:rFonts w:cs="Times New Roman"/>
    </w:rPr>
  </w:style>
  <w:style w:type="character" w:styleId="ListLabel45" w:customStyle="1">
    <w:name w:val="ListLabel 45"/>
    <w:qFormat/>
    <w:rPr>
      <w:rFonts w:cs="Times New Roman"/>
    </w:rPr>
  </w:style>
  <w:style w:type="character" w:styleId="ListLabel46" w:customStyle="1">
    <w:name w:val="ListLabel 46"/>
    <w:qFormat/>
    <w:rPr>
      <w:rFonts w:cs="Times New Roman"/>
    </w:rPr>
  </w:style>
  <w:style w:type="character" w:styleId="ListLabel47" w:customStyle="1">
    <w:name w:val="ListLabel 47"/>
    <w:qFormat/>
    <w:rPr>
      <w:rFonts w:cs="Times New Roman"/>
    </w:rPr>
  </w:style>
  <w:style w:type="character" w:styleId="ListLabel48" w:customStyle="1">
    <w:name w:val="ListLabel 48"/>
    <w:qFormat/>
    <w:rPr>
      <w:rFonts w:cs="Times New Roman"/>
    </w:rPr>
  </w:style>
  <w:style w:type="character" w:styleId="ListLabel49" w:customStyle="1">
    <w:name w:val="ListLabel 49"/>
    <w:qFormat/>
    <w:rPr>
      <w:rFonts w:cs="Times New Roman"/>
    </w:rPr>
  </w:style>
  <w:style w:type="character" w:styleId="ListLabel50" w:customStyle="1">
    <w:name w:val="ListLabel 50"/>
    <w:qFormat/>
    <w:rPr>
      <w:rFonts w:cs="Times New Roman"/>
    </w:rPr>
  </w:style>
  <w:style w:type="character" w:styleId="ListLabel51" w:customStyle="1">
    <w:name w:val="ListLabel 51"/>
    <w:qFormat/>
    <w:rPr>
      <w:rFonts w:cs="Times New Roman"/>
    </w:rPr>
  </w:style>
  <w:style w:type="character" w:styleId="ListLabel52" w:customStyle="1">
    <w:name w:val="ListLabel 52"/>
    <w:qFormat/>
    <w:rPr>
      <w:rFonts w:cs="Times New Roman"/>
    </w:rPr>
  </w:style>
  <w:style w:type="character" w:styleId="ListLabel53" w:customStyle="1">
    <w:name w:val="ListLabel 53"/>
    <w:qFormat/>
    <w:rPr>
      <w:rFonts w:cs="Times New Roman"/>
    </w:rPr>
  </w:style>
  <w:style w:type="character" w:styleId="ListLabel54" w:customStyle="1">
    <w:name w:val="ListLabel 54"/>
    <w:qFormat/>
    <w:rPr>
      <w:rFonts w:cs="Times New Roman"/>
    </w:rPr>
  </w:style>
  <w:style w:type="character" w:styleId="ListLabel55" w:customStyle="1">
    <w:name w:val="ListLabel 55"/>
    <w:qFormat/>
    <w:rPr>
      <w:rFonts w:cs="Times New Roman"/>
    </w:rPr>
  </w:style>
  <w:style w:type="character" w:styleId="ListLabel56" w:customStyle="1">
    <w:name w:val="ListLabel 56"/>
    <w:qFormat/>
    <w:rPr>
      <w:rFonts w:cs="Times New Roman"/>
    </w:rPr>
  </w:style>
  <w:style w:type="character" w:styleId="ListLabel57" w:customStyle="1">
    <w:name w:val="ListLabel 57"/>
    <w:qFormat/>
    <w:rPr>
      <w:rFonts w:cs="Times New Roman"/>
    </w:rPr>
  </w:style>
  <w:style w:type="character" w:styleId="ListLabel58" w:customStyle="1">
    <w:name w:val="ListLabel 58"/>
    <w:qFormat/>
    <w:rPr>
      <w:rFonts w:cs="Times New Roman"/>
    </w:rPr>
  </w:style>
  <w:style w:type="character" w:styleId="ListLabel59" w:customStyle="1">
    <w:name w:val="ListLabel 59"/>
    <w:qFormat/>
    <w:rPr>
      <w:rFonts w:cs="Times New Roman"/>
    </w:rPr>
  </w:style>
  <w:style w:type="character" w:styleId="ListLabel60" w:customStyle="1">
    <w:name w:val="ListLabel 60"/>
    <w:qFormat/>
    <w:rPr>
      <w:rFonts w:cs="Times New Roman"/>
    </w:rPr>
  </w:style>
  <w:style w:type="character" w:styleId="ListLabel61" w:customStyle="1">
    <w:name w:val="ListLabel 61"/>
    <w:qFormat/>
    <w:rPr>
      <w:rFonts w:cs="Times New Roman"/>
    </w:rPr>
  </w:style>
  <w:style w:type="character" w:styleId="ListLabel62" w:customStyle="1">
    <w:name w:val="ListLabel 62"/>
    <w:qFormat/>
    <w:rPr>
      <w:rFonts w:cs="Times New Roman"/>
    </w:rPr>
  </w:style>
  <w:style w:type="character" w:styleId="ListLabel63" w:customStyle="1">
    <w:name w:val="ListLabel 63"/>
    <w:qFormat/>
    <w:rPr>
      <w:rFonts w:cs="Times New Roman"/>
    </w:rPr>
  </w:style>
  <w:style w:type="character" w:styleId="ListLabel64" w:customStyle="1">
    <w:name w:val="ListLabel 64"/>
    <w:qFormat/>
    <w:rPr>
      <w:rFonts w:cs="Times New Roman"/>
    </w:rPr>
  </w:style>
  <w:style w:type="character" w:styleId="ListLabel65" w:customStyle="1">
    <w:name w:val="ListLabel 65"/>
    <w:qFormat/>
    <w:rPr>
      <w:rFonts w:cs="Times New Roman"/>
    </w:rPr>
  </w:style>
  <w:style w:type="character" w:styleId="ListLabel66" w:customStyle="1">
    <w:name w:val="ListLabel 66"/>
    <w:qFormat/>
    <w:rPr>
      <w:rFonts w:cs="Times New Roman"/>
    </w:rPr>
  </w:style>
  <w:style w:type="character" w:styleId="ListLabel67" w:customStyle="1">
    <w:name w:val="ListLabel 67"/>
    <w:qFormat/>
    <w:rPr>
      <w:rFonts w:cs="Times New Roman"/>
    </w:rPr>
  </w:style>
  <w:style w:type="character" w:styleId="ListLabel68" w:customStyle="1">
    <w:name w:val="ListLabel 68"/>
    <w:qFormat/>
    <w:rPr>
      <w:rFonts w:cs="Times New Roman"/>
    </w:rPr>
  </w:style>
  <w:style w:type="character" w:styleId="ListLabel69" w:customStyle="1">
    <w:name w:val="ListLabel 69"/>
    <w:qFormat/>
    <w:rPr>
      <w:rFonts w:cs="Times New Roman"/>
    </w:rPr>
  </w:style>
  <w:style w:type="character" w:styleId="ListLabel70" w:customStyle="1">
    <w:name w:val="ListLabel 70"/>
    <w:qFormat/>
    <w:rPr>
      <w:rFonts w:cs="Times New Roman"/>
    </w:rPr>
  </w:style>
  <w:style w:type="character" w:styleId="ListLabel71" w:customStyle="1">
    <w:name w:val="ListLabel 71"/>
    <w:qFormat/>
    <w:rPr>
      <w:rFonts w:cs="Times New Roman"/>
    </w:rPr>
  </w:style>
  <w:style w:type="character" w:styleId="ListLabel72" w:customStyle="1">
    <w:name w:val="ListLabel 72"/>
    <w:qFormat/>
    <w:rPr>
      <w:rFonts w:cs="Times New Roman"/>
    </w:rPr>
  </w:style>
  <w:style w:type="character" w:styleId="ListLabel73" w:customStyle="1">
    <w:name w:val="ListLabel 73"/>
    <w:qFormat/>
    <w:rPr>
      <w:rFonts w:cs="Times New Roman"/>
    </w:rPr>
  </w:style>
  <w:style w:type="character" w:styleId="ListLabel74" w:customStyle="1">
    <w:name w:val="ListLabel 74"/>
    <w:qFormat/>
    <w:rPr>
      <w:rFonts w:cs="Times New Roman"/>
    </w:rPr>
  </w:style>
  <w:style w:type="character" w:styleId="ListLabel75" w:customStyle="1">
    <w:name w:val="ListLabel 75"/>
    <w:qFormat/>
    <w:rPr>
      <w:rFonts w:cs="Times New Roman"/>
    </w:rPr>
  </w:style>
  <w:style w:type="character" w:styleId="ListLabel76" w:customStyle="1">
    <w:name w:val="ListLabel 76"/>
    <w:qFormat/>
    <w:rPr>
      <w:rFonts w:cs="Times New Roman"/>
    </w:rPr>
  </w:style>
  <w:style w:type="character" w:styleId="ListLabel77" w:customStyle="1">
    <w:name w:val="ListLabel 77"/>
    <w:qFormat/>
    <w:rPr>
      <w:rFonts w:cs="Times New Roman"/>
    </w:rPr>
  </w:style>
  <w:style w:type="character" w:styleId="ListLabel78" w:customStyle="1">
    <w:name w:val="ListLabel 78"/>
    <w:qFormat/>
    <w:rPr>
      <w:rFonts w:cs="Times New Roman"/>
    </w:rPr>
  </w:style>
  <w:style w:type="character" w:styleId="ListLabel79" w:customStyle="1">
    <w:name w:val="ListLabel 79"/>
    <w:qFormat/>
    <w:rPr>
      <w:rFonts w:cs="Times New Roman"/>
    </w:rPr>
  </w:style>
  <w:style w:type="character" w:styleId="ListLabel80" w:customStyle="1">
    <w:name w:val="ListLabel 80"/>
    <w:qFormat/>
    <w:rPr>
      <w:rFonts w:cs="Times New Roman"/>
    </w:rPr>
  </w:style>
  <w:style w:type="character" w:styleId="ListLabel81" w:customStyle="1">
    <w:name w:val="ListLabel 81"/>
    <w:qFormat/>
    <w:rPr>
      <w:rFonts w:cs="Times New Roman"/>
    </w:rPr>
  </w:style>
  <w:style w:type="character" w:styleId="ListLabel82" w:customStyle="1">
    <w:name w:val="ListLabel 82"/>
    <w:qFormat/>
    <w:rPr>
      <w:rFonts w:cs="Times New Roman"/>
    </w:rPr>
  </w:style>
  <w:style w:type="character" w:styleId="ListLabel83" w:customStyle="1">
    <w:name w:val="ListLabel 83"/>
    <w:qFormat/>
    <w:rPr>
      <w:rFonts w:cs="Times New Roman"/>
    </w:rPr>
  </w:style>
  <w:style w:type="character" w:styleId="ListLabel84" w:customStyle="1">
    <w:name w:val="ListLabel 84"/>
    <w:qFormat/>
    <w:rPr>
      <w:rFonts w:cs="Times New Roman"/>
    </w:rPr>
  </w:style>
  <w:style w:type="character" w:styleId="ListLabel85" w:customStyle="1">
    <w:name w:val="ListLabel 85"/>
    <w:qFormat/>
    <w:rPr>
      <w:rFonts w:cs="Times New Roman"/>
    </w:rPr>
  </w:style>
  <w:style w:type="character" w:styleId="ListLabel86" w:customStyle="1">
    <w:name w:val="ListLabel 86"/>
    <w:qFormat/>
    <w:rPr>
      <w:rFonts w:cs="Times New Roman"/>
    </w:rPr>
  </w:style>
  <w:style w:type="character" w:styleId="ListLabel87" w:customStyle="1">
    <w:name w:val="ListLabel 87"/>
    <w:qFormat/>
    <w:rPr>
      <w:rFonts w:cs="Times New Roman"/>
    </w:rPr>
  </w:style>
  <w:style w:type="character" w:styleId="ListLabel88" w:customStyle="1">
    <w:name w:val="ListLabel 88"/>
    <w:qFormat/>
    <w:rPr>
      <w:rFonts w:cs="Times New Roman"/>
    </w:rPr>
  </w:style>
  <w:style w:type="character" w:styleId="ListLabel89" w:customStyle="1">
    <w:name w:val="ListLabel 89"/>
    <w:qFormat/>
    <w:rPr>
      <w:rFonts w:cs="Times New Roman"/>
    </w:rPr>
  </w:style>
  <w:style w:type="character" w:styleId="ListLabel90" w:customStyle="1">
    <w:name w:val="ListLabel 90"/>
    <w:qFormat/>
    <w:rPr>
      <w:rFonts w:cs="Times New Roman"/>
    </w:rPr>
  </w:style>
  <w:style w:type="character" w:styleId="ListLabel91" w:customStyle="1">
    <w:name w:val="ListLabel 91"/>
    <w:qFormat/>
    <w:rPr>
      <w:rFonts w:cs="Times New Roman"/>
    </w:rPr>
  </w:style>
  <w:style w:type="character" w:styleId="ListLabel92" w:customStyle="1">
    <w:name w:val="ListLabel 92"/>
    <w:qFormat/>
    <w:rPr>
      <w:rFonts w:cs="Courier New"/>
    </w:rPr>
  </w:style>
  <w:style w:type="character" w:styleId="ListLabel93" w:customStyle="1">
    <w:name w:val="ListLabel 93"/>
    <w:qFormat/>
    <w:rPr>
      <w:rFonts w:cs="Courier New"/>
    </w:rPr>
  </w:style>
  <w:style w:type="character" w:styleId="ListLabel94" w:customStyle="1">
    <w:name w:val="ListLabel 94"/>
    <w:qFormat/>
    <w:rPr>
      <w:rFonts w:cs="Courier New"/>
    </w:rPr>
  </w:style>
  <w:style w:type="character" w:styleId="ListLabel95" w:customStyle="1">
    <w:name w:val="ListLabel 95"/>
    <w:qFormat/>
    <w:rPr>
      <w:rFonts w:cs="Courier New"/>
    </w:rPr>
  </w:style>
  <w:style w:type="character" w:styleId="ListLabel96" w:customStyle="1">
    <w:name w:val="ListLabel 96"/>
    <w:qFormat/>
    <w:rPr>
      <w:rFonts w:cs="Courier New"/>
    </w:rPr>
  </w:style>
  <w:style w:type="character" w:styleId="ListLabel97" w:customStyle="1">
    <w:name w:val="ListLabel 97"/>
    <w:qFormat/>
    <w:rPr>
      <w:rFonts w:cs="Courier New"/>
    </w:rPr>
  </w:style>
  <w:style w:type="character" w:styleId="ListLabel98" w:customStyle="1">
    <w:name w:val="ListLabel 98"/>
    <w:qFormat/>
    <w:rPr>
      <w:rFonts w:cs="Courier New"/>
    </w:rPr>
  </w:style>
  <w:style w:type="character" w:styleId="ListLabel99" w:customStyle="1">
    <w:name w:val="ListLabel 99"/>
    <w:qFormat/>
    <w:rPr>
      <w:rFonts w:cs="Courier New"/>
    </w:rPr>
  </w:style>
  <w:style w:type="character" w:styleId="ListLabel100" w:customStyle="1">
    <w:name w:val="ListLabel 100"/>
    <w:qFormat/>
    <w:rPr>
      <w:rFonts w:cs="Courier New"/>
    </w:rPr>
  </w:style>
  <w:style w:type="character" w:styleId="ListLabel101" w:customStyle="1">
    <w:name w:val="ListLabel 101"/>
    <w:qFormat/>
    <w:rPr>
      <w:rFonts w:cs="Courier New"/>
    </w:rPr>
  </w:style>
  <w:style w:type="character" w:styleId="ListLabel102" w:customStyle="1">
    <w:name w:val="ListLabel 102"/>
    <w:qFormat/>
    <w:rPr>
      <w:rFonts w:cs="Courier New"/>
    </w:rPr>
  </w:style>
  <w:style w:type="character" w:styleId="ListLabel103" w:customStyle="1">
    <w:name w:val="ListLabel 103"/>
    <w:qFormat/>
    <w:rPr>
      <w:rFonts w:cs="Courier New"/>
    </w:rPr>
  </w:style>
  <w:style w:type="character" w:styleId="ListLabel104" w:customStyle="1">
    <w:name w:val="ListLabel 104"/>
    <w:qFormat/>
    <w:rPr>
      <w:rFonts w:cs="Courier New"/>
    </w:rPr>
  </w:style>
  <w:style w:type="character" w:styleId="ListLabel105" w:customStyle="1">
    <w:name w:val="ListLabel 105"/>
    <w:qFormat/>
    <w:rPr>
      <w:rFonts w:cs="Courier New"/>
    </w:rPr>
  </w:style>
  <w:style w:type="character" w:styleId="ListLabel106" w:customStyle="1">
    <w:name w:val="ListLabel 106"/>
    <w:qFormat/>
    <w:rPr>
      <w:rFonts w:cs="Courier New"/>
    </w:rPr>
  </w:style>
  <w:style w:type="character" w:styleId="ListLabel107" w:customStyle="1">
    <w:name w:val="ListLabel 107"/>
    <w:qFormat/>
    <w:rPr>
      <w:rFonts w:cs="Courier New"/>
    </w:rPr>
  </w:style>
  <w:style w:type="character" w:styleId="ListLabel108" w:customStyle="1">
    <w:name w:val="ListLabel 108"/>
    <w:qFormat/>
    <w:rPr>
      <w:rFonts w:cs="Courier New"/>
    </w:rPr>
  </w:style>
  <w:style w:type="character" w:styleId="ListLabel109" w:customStyle="1">
    <w:name w:val="ListLabel 109"/>
    <w:qFormat/>
    <w:rPr>
      <w:rFonts w:cs="Courier New"/>
    </w:rPr>
  </w:style>
  <w:style w:type="character" w:styleId="ListLabel110" w:customStyle="1">
    <w:name w:val="ListLabel 110"/>
    <w:qFormat/>
    <w:rPr>
      <w:rFonts w:cs="Courier New"/>
    </w:rPr>
  </w:style>
  <w:style w:type="character" w:styleId="ListLabel111" w:customStyle="1">
    <w:name w:val="ListLabel 111"/>
    <w:qFormat/>
    <w:rPr>
      <w:rFonts w:cs="Courier New"/>
    </w:rPr>
  </w:style>
  <w:style w:type="character" w:styleId="ListLabel112" w:customStyle="1">
    <w:name w:val="ListLabel 112"/>
    <w:qFormat/>
    <w:rPr>
      <w:rFonts w:cs="Courier New"/>
    </w:rPr>
  </w:style>
  <w:style w:type="character" w:styleId="ListLabel113" w:customStyle="1">
    <w:name w:val="ListLabel 113"/>
    <w:qFormat/>
    <w:rPr>
      <w:rFonts w:cs="Times New Roman"/>
    </w:rPr>
  </w:style>
  <w:style w:type="character" w:styleId="ListLabel114" w:customStyle="1">
    <w:name w:val="ListLabel 114"/>
    <w:qFormat/>
    <w:rPr>
      <w:rFonts w:cs="Times New Roman"/>
    </w:rPr>
  </w:style>
  <w:style w:type="character" w:styleId="ListLabel115" w:customStyle="1">
    <w:name w:val="ListLabel 115"/>
    <w:qFormat/>
    <w:rPr>
      <w:rFonts w:cs="Times New Roman"/>
    </w:rPr>
  </w:style>
  <w:style w:type="character" w:styleId="ListLabel116" w:customStyle="1">
    <w:name w:val="ListLabel 116"/>
    <w:qFormat/>
    <w:rPr>
      <w:rFonts w:cs="Times New Roman"/>
    </w:rPr>
  </w:style>
  <w:style w:type="character" w:styleId="ListLabel117" w:customStyle="1">
    <w:name w:val="ListLabel 117"/>
    <w:qFormat/>
    <w:rPr>
      <w:rFonts w:cs="Times New Roman"/>
    </w:rPr>
  </w:style>
  <w:style w:type="character" w:styleId="ListLabel118" w:customStyle="1">
    <w:name w:val="ListLabel 118"/>
    <w:qFormat/>
    <w:rPr>
      <w:rFonts w:cs="Times New Roman"/>
    </w:rPr>
  </w:style>
  <w:style w:type="character" w:styleId="ListLabel119" w:customStyle="1">
    <w:name w:val="ListLabel 119"/>
    <w:qFormat/>
    <w:rPr>
      <w:rFonts w:cs="Times New Roman"/>
    </w:rPr>
  </w:style>
  <w:style w:type="character" w:styleId="ListLabel120" w:customStyle="1">
    <w:name w:val="ListLabel 120"/>
    <w:qFormat/>
    <w:rPr>
      <w:rFonts w:cs="Times New Roman"/>
    </w:rPr>
  </w:style>
  <w:style w:type="character" w:styleId="ListLabel121" w:customStyle="1">
    <w:name w:val="ListLabel 121"/>
    <w:qFormat/>
    <w:rPr>
      <w:rFonts w:cs="Times New Roman"/>
    </w:rPr>
  </w:style>
  <w:style w:type="character" w:styleId="ListLabel122" w:customStyle="1">
    <w:name w:val="ListLabel 122"/>
    <w:qFormat/>
    <w:rPr>
      <w:rFonts w:cs="Courier New"/>
    </w:rPr>
  </w:style>
  <w:style w:type="character" w:styleId="ListLabel123" w:customStyle="1">
    <w:name w:val="ListLabel 123"/>
    <w:qFormat/>
    <w:rPr>
      <w:rFonts w:cs="Courier New"/>
    </w:rPr>
  </w:style>
  <w:style w:type="character" w:styleId="ListLabel124" w:customStyle="1">
    <w:name w:val="ListLabel 124"/>
    <w:qFormat/>
    <w:rPr>
      <w:rFonts w:cs="Courier New"/>
    </w:rPr>
  </w:style>
  <w:style w:type="character" w:styleId="ListLabel125" w:customStyle="1">
    <w:name w:val="ListLabel 125"/>
    <w:qFormat/>
    <w:rPr>
      <w:rFonts w:cs="Courier New"/>
    </w:rPr>
  </w:style>
  <w:style w:type="character" w:styleId="ListLabel126" w:customStyle="1">
    <w:name w:val="ListLabel 126"/>
    <w:qFormat/>
    <w:rPr>
      <w:rFonts w:cs="Courier New"/>
    </w:rPr>
  </w:style>
  <w:style w:type="character" w:styleId="ListLabel127" w:customStyle="1">
    <w:name w:val="ListLabel 127"/>
    <w:qFormat/>
    <w:rPr>
      <w:rFonts w:cs="Courier New"/>
    </w:rPr>
  </w:style>
  <w:style w:type="character" w:styleId="ListLabel128" w:customStyle="1">
    <w:name w:val="ListLabel 128"/>
    <w:qFormat/>
    <w:rPr>
      <w:rFonts w:cs="Courier New"/>
    </w:rPr>
  </w:style>
  <w:style w:type="character" w:styleId="ListLabel129" w:customStyle="1">
    <w:name w:val="ListLabel 129"/>
    <w:qFormat/>
    <w:rPr>
      <w:rFonts w:cs="Courier New"/>
    </w:rPr>
  </w:style>
  <w:style w:type="character" w:styleId="ListLabel130" w:customStyle="1">
    <w:name w:val="ListLabel 130"/>
    <w:qFormat/>
    <w:rPr>
      <w:rFonts w:cs="Courier New"/>
    </w:rPr>
  </w:style>
  <w:style w:type="character" w:styleId="ListLabel131" w:customStyle="1">
    <w:name w:val="ListLabel 131"/>
    <w:qFormat/>
    <w:rPr>
      <w:rFonts w:cs="Courier New"/>
    </w:rPr>
  </w:style>
  <w:style w:type="character" w:styleId="ListLabel132" w:customStyle="1">
    <w:name w:val="ListLabel 132"/>
    <w:qFormat/>
    <w:rPr>
      <w:rFonts w:cs="Courier New"/>
    </w:rPr>
  </w:style>
  <w:style w:type="character" w:styleId="ListLabel133" w:customStyle="1">
    <w:name w:val="ListLabel 133"/>
    <w:qFormat/>
    <w:rPr>
      <w:rFonts w:cs="Courier New"/>
    </w:rPr>
  </w:style>
  <w:style w:type="character" w:styleId="ListLabel134" w:customStyle="1">
    <w:name w:val="ListLabel 134"/>
    <w:qFormat/>
    <w:rPr>
      <w:color w:val="00000A"/>
    </w:rPr>
  </w:style>
  <w:style w:type="character" w:styleId="ListLabel135" w:customStyle="1">
    <w:name w:val="ListLabel 135"/>
    <w:qFormat/>
    <w:rPr>
      <w:b/>
      <w:color w:val="00000A"/>
      <w:sz w:val="24"/>
    </w:rPr>
  </w:style>
  <w:style w:type="character" w:styleId="ListLabel136" w:customStyle="1">
    <w:name w:val="ListLabel 136"/>
    <w:qFormat/>
    <w:rPr>
      <w:rFonts w:cs="Courier New"/>
    </w:rPr>
  </w:style>
  <w:style w:type="character" w:styleId="ListLabel137" w:customStyle="1">
    <w:name w:val="ListLabel 137"/>
    <w:qFormat/>
    <w:rPr>
      <w:rFonts w:cs="Courier New"/>
    </w:rPr>
  </w:style>
  <w:style w:type="character" w:styleId="ListLabel138" w:customStyle="1">
    <w:name w:val="ListLabel 138"/>
    <w:qFormat/>
    <w:rPr>
      <w:rFonts w:cs="Courier New"/>
    </w:rPr>
  </w:style>
  <w:style w:type="character" w:styleId="ListLabel139" w:customStyle="1">
    <w:name w:val="ListLabel 139"/>
    <w:qFormat/>
    <w:rPr>
      <w:rFonts w:cs="Courier New"/>
    </w:rPr>
  </w:style>
  <w:style w:type="character" w:styleId="ListLabel140" w:customStyle="1">
    <w:name w:val="ListLabel 140"/>
    <w:qFormat/>
    <w:rPr>
      <w:rFonts w:cs="Courier New"/>
    </w:rPr>
  </w:style>
  <w:style w:type="character" w:styleId="ListLabel141" w:customStyle="1">
    <w:name w:val="ListLabel 141"/>
    <w:qFormat/>
    <w:rPr>
      <w:rFonts w:cs="Courier New"/>
    </w:rPr>
  </w:style>
  <w:style w:type="character" w:styleId="Style15" w:customStyle="1">
    <w:name w:val="Символ нумерации"/>
    <w:qFormat/>
    <w:rPr/>
  </w:style>
  <w:style w:type="character" w:styleId="Style16" w:customStyle="1">
    <w:name w:val="Маркеры списка"/>
    <w:qFormat/>
    <w:rPr>
      <w:rFonts w:ascii="OpenSymbol" w:hAnsi="OpenSymbol" w:eastAsia="OpenSymbol" w:cs="OpenSymbol"/>
    </w:rPr>
  </w:style>
  <w:style w:type="character" w:styleId="ListLabel142" w:customStyle="1">
    <w:name w:val="ListLabel 142"/>
    <w:qFormat/>
    <w:rPr>
      <w:rFonts w:cs="Symbol"/>
      <w:sz w:val="24"/>
    </w:rPr>
  </w:style>
  <w:style w:type="character" w:styleId="ListLabel143" w:customStyle="1">
    <w:name w:val="ListLabel 143"/>
    <w:qFormat/>
    <w:rPr>
      <w:rFonts w:cs="Courier New"/>
    </w:rPr>
  </w:style>
  <w:style w:type="character" w:styleId="ListLabel144" w:customStyle="1">
    <w:name w:val="ListLabel 144"/>
    <w:qFormat/>
    <w:rPr>
      <w:rFonts w:cs="Wingdings"/>
    </w:rPr>
  </w:style>
  <w:style w:type="character" w:styleId="ListLabel145" w:customStyle="1">
    <w:name w:val="ListLabel 145"/>
    <w:qFormat/>
    <w:rPr>
      <w:rFonts w:cs="Symbol"/>
    </w:rPr>
  </w:style>
  <w:style w:type="character" w:styleId="ListLabel146" w:customStyle="1">
    <w:name w:val="ListLabel 146"/>
    <w:qFormat/>
    <w:rPr>
      <w:rFonts w:cs="Courier New"/>
    </w:rPr>
  </w:style>
  <w:style w:type="character" w:styleId="ListLabel147" w:customStyle="1">
    <w:name w:val="ListLabel 147"/>
    <w:qFormat/>
    <w:rPr>
      <w:rFonts w:cs="Wingdings"/>
    </w:rPr>
  </w:style>
  <w:style w:type="character" w:styleId="ListLabel148" w:customStyle="1">
    <w:name w:val="ListLabel 148"/>
    <w:qFormat/>
    <w:rPr>
      <w:rFonts w:cs="Symbol"/>
    </w:rPr>
  </w:style>
  <w:style w:type="character" w:styleId="ListLabel149" w:customStyle="1">
    <w:name w:val="ListLabel 149"/>
    <w:qFormat/>
    <w:rPr>
      <w:rFonts w:cs="Courier New"/>
    </w:rPr>
  </w:style>
  <w:style w:type="character" w:styleId="ListLabel150" w:customStyle="1">
    <w:name w:val="ListLabel 150"/>
    <w:qFormat/>
    <w:rPr>
      <w:rFonts w:cs="Wingdings"/>
    </w:rPr>
  </w:style>
  <w:style w:type="character" w:styleId="ListLabel151" w:customStyle="1">
    <w:name w:val="ListLabel 151"/>
    <w:qFormat/>
    <w:rPr>
      <w:rFonts w:cs="Symbol"/>
      <w:sz w:val="24"/>
    </w:rPr>
  </w:style>
  <w:style w:type="character" w:styleId="ListLabel152" w:customStyle="1">
    <w:name w:val="ListLabel 152"/>
    <w:qFormat/>
    <w:rPr>
      <w:rFonts w:cs="Courier New"/>
    </w:rPr>
  </w:style>
  <w:style w:type="character" w:styleId="ListLabel153" w:customStyle="1">
    <w:name w:val="ListLabel 153"/>
    <w:qFormat/>
    <w:rPr>
      <w:rFonts w:cs="Wingdings"/>
    </w:rPr>
  </w:style>
  <w:style w:type="character" w:styleId="ListLabel154" w:customStyle="1">
    <w:name w:val="ListLabel 154"/>
    <w:qFormat/>
    <w:rPr>
      <w:rFonts w:cs="Symbol"/>
    </w:rPr>
  </w:style>
  <w:style w:type="character" w:styleId="ListLabel155" w:customStyle="1">
    <w:name w:val="ListLabel 155"/>
    <w:qFormat/>
    <w:rPr>
      <w:rFonts w:cs="Courier New"/>
    </w:rPr>
  </w:style>
  <w:style w:type="character" w:styleId="ListLabel156" w:customStyle="1">
    <w:name w:val="ListLabel 156"/>
    <w:qFormat/>
    <w:rPr>
      <w:rFonts w:cs="Wingdings"/>
    </w:rPr>
  </w:style>
  <w:style w:type="character" w:styleId="ListLabel157" w:customStyle="1">
    <w:name w:val="ListLabel 157"/>
    <w:qFormat/>
    <w:rPr>
      <w:rFonts w:cs="Symbol"/>
    </w:rPr>
  </w:style>
  <w:style w:type="character" w:styleId="ListLabel158" w:customStyle="1">
    <w:name w:val="ListLabel 158"/>
    <w:qFormat/>
    <w:rPr>
      <w:rFonts w:cs="Courier New"/>
    </w:rPr>
  </w:style>
  <w:style w:type="character" w:styleId="ListLabel159" w:customStyle="1">
    <w:name w:val="ListLabel 159"/>
    <w:qFormat/>
    <w:rPr>
      <w:rFonts w:cs="Wingdings"/>
    </w:rPr>
  </w:style>
  <w:style w:type="character" w:styleId="ListLabel160" w:customStyle="1">
    <w:name w:val="ListLabel 160"/>
    <w:qFormat/>
    <w:rPr>
      <w:rFonts w:cs="Symbol"/>
      <w:sz w:val="24"/>
    </w:rPr>
  </w:style>
  <w:style w:type="character" w:styleId="ListLabel161" w:customStyle="1">
    <w:name w:val="ListLabel 161"/>
    <w:qFormat/>
    <w:rPr>
      <w:rFonts w:cs="Courier New"/>
    </w:rPr>
  </w:style>
  <w:style w:type="character" w:styleId="ListLabel162" w:customStyle="1">
    <w:name w:val="ListLabel 162"/>
    <w:qFormat/>
    <w:rPr>
      <w:rFonts w:cs="Wingdings"/>
    </w:rPr>
  </w:style>
  <w:style w:type="character" w:styleId="ListLabel163" w:customStyle="1">
    <w:name w:val="ListLabel 163"/>
    <w:qFormat/>
    <w:rPr>
      <w:rFonts w:cs="Symbol"/>
    </w:rPr>
  </w:style>
  <w:style w:type="character" w:styleId="ListLabel164" w:customStyle="1">
    <w:name w:val="ListLabel 164"/>
    <w:qFormat/>
    <w:rPr>
      <w:rFonts w:cs="Courier New"/>
    </w:rPr>
  </w:style>
  <w:style w:type="character" w:styleId="ListLabel165" w:customStyle="1">
    <w:name w:val="ListLabel 165"/>
    <w:qFormat/>
    <w:rPr>
      <w:rFonts w:cs="Wingdings"/>
    </w:rPr>
  </w:style>
  <w:style w:type="character" w:styleId="ListLabel166" w:customStyle="1">
    <w:name w:val="ListLabel 166"/>
    <w:qFormat/>
    <w:rPr>
      <w:rFonts w:cs="Symbol"/>
    </w:rPr>
  </w:style>
  <w:style w:type="character" w:styleId="ListLabel167" w:customStyle="1">
    <w:name w:val="ListLabel 167"/>
    <w:qFormat/>
    <w:rPr>
      <w:rFonts w:cs="Courier New"/>
    </w:rPr>
  </w:style>
  <w:style w:type="character" w:styleId="ListLabel168" w:customStyle="1">
    <w:name w:val="ListLabel 168"/>
    <w:qFormat/>
    <w:rPr>
      <w:rFonts w:cs="Wingdings"/>
    </w:rPr>
  </w:style>
  <w:style w:type="character" w:styleId="ListLabel169" w:customStyle="1">
    <w:name w:val="ListLabel 169"/>
    <w:qFormat/>
    <w:rPr>
      <w:rFonts w:cs="Wingdings"/>
      <w:sz w:val="24"/>
    </w:rPr>
  </w:style>
  <w:style w:type="character" w:styleId="ListLabel170" w:customStyle="1">
    <w:name w:val="ListLabel 170"/>
    <w:qFormat/>
    <w:rPr>
      <w:b w:val="false"/>
      <w:color w:val="00000A"/>
      <w:sz w:val="24"/>
    </w:rPr>
  </w:style>
  <w:style w:type="character" w:styleId="ListLabel171" w:customStyle="1">
    <w:name w:val="ListLabel 171"/>
    <w:qFormat/>
    <w:rPr>
      <w:rFonts w:cs="Symbol"/>
      <w:b/>
      <w:sz w:val="24"/>
    </w:rPr>
  </w:style>
  <w:style w:type="character" w:styleId="ListLabel172" w:customStyle="1">
    <w:name w:val="ListLabel 172"/>
    <w:qFormat/>
    <w:rPr>
      <w:rFonts w:cs="Courier New"/>
    </w:rPr>
  </w:style>
  <w:style w:type="character" w:styleId="ListLabel173" w:customStyle="1">
    <w:name w:val="ListLabel 173"/>
    <w:qFormat/>
    <w:rPr>
      <w:rFonts w:cs="Wingdings"/>
    </w:rPr>
  </w:style>
  <w:style w:type="character" w:styleId="ListLabel174" w:customStyle="1">
    <w:name w:val="ListLabel 174"/>
    <w:qFormat/>
    <w:rPr>
      <w:rFonts w:cs="Symbol"/>
    </w:rPr>
  </w:style>
  <w:style w:type="character" w:styleId="ListLabel175" w:customStyle="1">
    <w:name w:val="ListLabel 175"/>
    <w:qFormat/>
    <w:rPr>
      <w:rFonts w:cs="Courier New"/>
    </w:rPr>
  </w:style>
  <w:style w:type="character" w:styleId="ListLabel176" w:customStyle="1">
    <w:name w:val="ListLabel 176"/>
    <w:qFormat/>
    <w:rPr>
      <w:rFonts w:cs="Wingdings"/>
    </w:rPr>
  </w:style>
  <w:style w:type="character" w:styleId="ListLabel177" w:customStyle="1">
    <w:name w:val="ListLabel 177"/>
    <w:qFormat/>
    <w:rPr>
      <w:rFonts w:cs="Symbol"/>
    </w:rPr>
  </w:style>
  <w:style w:type="character" w:styleId="ListLabel178" w:customStyle="1">
    <w:name w:val="ListLabel 178"/>
    <w:qFormat/>
    <w:rPr>
      <w:rFonts w:cs="Courier New"/>
    </w:rPr>
  </w:style>
  <w:style w:type="character" w:styleId="ListLabel179" w:customStyle="1">
    <w:name w:val="ListLabel 179"/>
    <w:qFormat/>
    <w:rPr>
      <w:rFonts w:cs="Wingdings"/>
    </w:rPr>
  </w:style>
  <w:style w:type="character" w:styleId="ListLabel180" w:customStyle="1">
    <w:name w:val="ListLabel 180"/>
    <w:qFormat/>
    <w:rPr>
      <w:rFonts w:cs="Symbol"/>
      <w:sz w:val="24"/>
    </w:rPr>
  </w:style>
  <w:style w:type="character" w:styleId="ListLabel181" w:customStyle="1">
    <w:name w:val="ListLabel 181"/>
    <w:qFormat/>
    <w:rPr>
      <w:rFonts w:cs="Courier New"/>
    </w:rPr>
  </w:style>
  <w:style w:type="character" w:styleId="ListLabel182" w:customStyle="1">
    <w:name w:val="ListLabel 182"/>
    <w:qFormat/>
    <w:rPr>
      <w:rFonts w:cs="Wingdings"/>
    </w:rPr>
  </w:style>
  <w:style w:type="character" w:styleId="ListLabel183" w:customStyle="1">
    <w:name w:val="ListLabel 183"/>
    <w:qFormat/>
    <w:rPr>
      <w:rFonts w:cs="Symbol"/>
    </w:rPr>
  </w:style>
  <w:style w:type="character" w:styleId="ListLabel184" w:customStyle="1">
    <w:name w:val="ListLabel 184"/>
    <w:qFormat/>
    <w:rPr>
      <w:rFonts w:cs="Courier New"/>
    </w:rPr>
  </w:style>
  <w:style w:type="character" w:styleId="ListLabel185" w:customStyle="1">
    <w:name w:val="ListLabel 185"/>
    <w:qFormat/>
    <w:rPr>
      <w:rFonts w:cs="Wingdings"/>
    </w:rPr>
  </w:style>
  <w:style w:type="character" w:styleId="ListLabel186" w:customStyle="1">
    <w:name w:val="ListLabel 186"/>
    <w:qFormat/>
    <w:rPr>
      <w:rFonts w:cs="Symbol"/>
    </w:rPr>
  </w:style>
  <w:style w:type="character" w:styleId="ListLabel187" w:customStyle="1">
    <w:name w:val="ListLabel 187"/>
    <w:qFormat/>
    <w:rPr>
      <w:rFonts w:cs="Courier New"/>
    </w:rPr>
  </w:style>
  <w:style w:type="character" w:styleId="ListLabel188" w:customStyle="1">
    <w:name w:val="ListLabel 188"/>
    <w:qFormat/>
    <w:rPr>
      <w:rFonts w:cs="Wingdings"/>
    </w:rPr>
  </w:style>
  <w:style w:type="character" w:styleId="ListLabel189" w:customStyle="1">
    <w:name w:val="ListLabel 189"/>
    <w:qFormat/>
    <w:rPr>
      <w:rFonts w:cs="Symbol"/>
      <w:sz w:val="24"/>
    </w:rPr>
  </w:style>
  <w:style w:type="character" w:styleId="ListLabel190" w:customStyle="1">
    <w:name w:val="ListLabel 190"/>
    <w:qFormat/>
    <w:rPr>
      <w:rFonts w:cs="Courier New"/>
    </w:rPr>
  </w:style>
  <w:style w:type="character" w:styleId="ListLabel191" w:customStyle="1">
    <w:name w:val="ListLabel 191"/>
    <w:qFormat/>
    <w:rPr>
      <w:rFonts w:cs="Wingdings"/>
    </w:rPr>
  </w:style>
  <w:style w:type="character" w:styleId="ListLabel192" w:customStyle="1">
    <w:name w:val="ListLabel 192"/>
    <w:qFormat/>
    <w:rPr>
      <w:rFonts w:cs="Symbol"/>
    </w:rPr>
  </w:style>
  <w:style w:type="character" w:styleId="ListLabel193" w:customStyle="1">
    <w:name w:val="ListLabel 193"/>
    <w:qFormat/>
    <w:rPr>
      <w:rFonts w:cs="Courier New"/>
    </w:rPr>
  </w:style>
  <w:style w:type="character" w:styleId="ListLabel194" w:customStyle="1">
    <w:name w:val="ListLabel 194"/>
    <w:qFormat/>
    <w:rPr>
      <w:rFonts w:cs="Wingdings"/>
    </w:rPr>
  </w:style>
  <w:style w:type="character" w:styleId="ListLabel195" w:customStyle="1">
    <w:name w:val="ListLabel 195"/>
    <w:qFormat/>
    <w:rPr>
      <w:rFonts w:cs="Symbol"/>
    </w:rPr>
  </w:style>
  <w:style w:type="character" w:styleId="ListLabel196" w:customStyle="1">
    <w:name w:val="ListLabel 196"/>
    <w:qFormat/>
    <w:rPr>
      <w:rFonts w:cs="Courier New"/>
    </w:rPr>
  </w:style>
  <w:style w:type="character" w:styleId="ListLabel197" w:customStyle="1">
    <w:name w:val="ListLabel 197"/>
    <w:qFormat/>
    <w:rPr>
      <w:rFonts w:cs="Wingdings"/>
    </w:rPr>
  </w:style>
  <w:style w:type="character" w:styleId="ListLabel198" w:customStyle="1">
    <w:name w:val="ListLabel 198"/>
    <w:qFormat/>
    <w:rPr>
      <w:rFonts w:cs="Symbol"/>
      <w:sz w:val="24"/>
    </w:rPr>
  </w:style>
  <w:style w:type="character" w:styleId="ListLabel199" w:customStyle="1">
    <w:name w:val="ListLabel 199"/>
    <w:qFormat/>
    <w:rPr>
      <w:rFonts w:cs="Courier New"/>
    </w:rPr>
  </w:style>
  <w:style w:type="character" w:styleId="ListLabel200" w:customStyle="1">
    <w:name w:val="ListLabel 200"/>
    <w:qFormat/>
    <w:rPr>
      <w:rFonts w:cs="Wingdings"/>
    </w:rPr>
  </w:style>
  <w:style w:type="character" w:styleId="ListLabel201" w:customStyle="1">
    <w:name w:val="ListLabel 201"/>
    <w:qFormat/>
    <w:rPr>
      <w:rFonts w:cs="Symbol"/>
    </w:rPr>
  </w:style>
  <w:style w:type="character" w:styleId="ListLabel202" w:customStyle="1">
    <w:name w:val="ListLabel 202"/>
    <w:qFormat/>
    <w:rPr>
      <w:rFonts w:cs="Courier New"/>
    </w:rPr>
  </w:style>
  <w:style w:type="character" w:styleId="ListLabel203" w:customStyle="1">
    <w:name w:val="ListLabel 203"/>
    <w:qFormat/>
    <w:rPr>
      <w:rFonts w:cs="Wingdings"/>
    </w:rPr>
  </w:style>
  <w:style w:type="character" w:styleId="ListLabel204" w:customStyle="1">
    <w:name w:val="ListLabel 204"/>
    <w:qFormat/>
    <w:rPr>
      <w:rFonts w:cs="Symbol"/>
    </w:rPr>
  </w:style>
  <w:style w:type="character" w:styleId="ListLabel205" w:customStyle="1">
    <w:name w:val="ListLabel 205"/>
    <w:qFormat/>
    <w:rPr>
      <w:rFonts w:cs="Courier New"/>
    </w:rPr>
  </w:style>
  <w:style w:type="character" w:styleId="ListLabel206" w:customStyle="1">
    <w:name w:val="ListLabel 206"/>
    <w:qFormat/>
    <w:rPr>
      <w:rFonts w:cs="Wingdings"/>
    </w:rPr>
  </w:style>
  <w:style w:type="character" w:styleId="ListLabel207" w:customStyle="1">
    <w:name w:val="ListLabel 207"/>
    <w:qFormat/>
    <w:rPr>
      <w:rFonts w:cs="Symbol"/>
      <w:sz w:val="24"/>
    </w:rPr>
  </w:style>
  <w:style w:type="character" w:styleId="ListLabel208" w:customStyle="1">
    <w:name w:val="ListLabel 208"/>
    <w:qFormat/>
    <w:rPr>
      <w:rFonts w:cs="Courier New"/>
    </w:rPr>
  </w:style>
  <w:style w:type="character" w:styleId="ListLabel209" w:customStyle="1">
    <w:name w:val="ListLabel 209"/>
    <w:qFormat/>
    <w:rPr>
      <w:rFonts w:cs="Wingdings"/>
    </w:rPr>
  </w:style>
  <w:style w:type="character" w:styleId="ListLabel210" w:customStyle="1">
    <w:name w:val="ListLabel 210"/>
    <w:qFormat/>
    <w:rPr>
      <w:rFonts w:cs="Symbol"/>
    </w:rPr>
  </w:style>
  <w:style w:type="character" w:styleId="ListLabel211" w:customStyle="1">
    <w:name w:val="ListLabel 211"/>
    <w:qFormat/>
    <w:rPr>
      <w:rFonts w:cs="Courier New"/>
    </w:rPr>
  </w:style>
  <w:style w:type="character" w:styleId="ListLabel212" w:customStyle="1">
    <w:name w:val="ListLabel 212"/>
    <w:qFormat/>
    <w:rPr>
      <w:rFonts w:cs="Wingdings"/>
    </w:rPr>
  </w:style>
  <w:style w:type="character" w:styleId="ListLabel213" w:customStyle="1">
    <w:name w:val="ListLabel 213"/>
    <w:qFormat/>
    <w:rPr>
      <w:rFonts w:cs="Symbol"/>
    </w:rPr>
  </w:style>
  <w:style w:type="character" w:styleId="ListLabel214" w:customStyle="1">
    <w:name w:val="ListLabel 214"/>
    <w:qFormat/>
    <w:rPr>
      <w:rFonts w:cs="Courier New"/>
    </w:rPr>
  </w:style>
  <w:style w:type="character" w:styleId="ListLabel215" w:customStyle="1">
    <w:name w:val="ListLabel 215"/>
    <w:qFormat/>
    <w:rPr>
      <w:rFonts w:cs="Wingdings"/>
    </w:rPr>
  </w:style>
  <w:style w:type="character" w:styleId="ListLabel216" w:customStyle="1">
    <w:name w:val="ListLabel 216"/>
    <w:qFormat/>
    <w:rPr>
      <w:rFonts w:cs="Wingdings"/>
      <w:sz w:val="24"/>
    </w:rPr>
  </w:style>
  <w:style w:type="character" w:styleId="ListLabel217" w:customStyle="1">
    <w:name w:val="ListLabel 217"/>
    <w:qFormat/>
    <w:rPr>
      <w:b w:val="false"/>
      <w:color w:val="00000A"/>
      <w:sz w:val="24"/>
    </w:rPr>
  </w:style>
  <w:style w:type="character" w:styleId="ListLabel218" w:customStyle="1">
    <w:name w:val="ListLabel 218"/>
    <w:qFormat/>
    <w:rPr>
      <w:rFonts w:cs="Symbol"/>
      <w:b/>
      <w:sz w:val="24"/>
    </w:rPr>
  </w:style>
  <w:style w:type="character" w:styleId="ListLabel219" w:customStyle="1">
    <w:name w:val="ListLabel 219"/>
    <w:qFormat/>
    <w:rPr>
      <w:rFonts w:cs="Courier New"/>
    </w:rPr>
  </w:style>
  <w:style w:type="character" w:styleId="ListLabel220" w:customStyle="1">
    <w:name w:val="ListLabel 220"/>
    <w:qFormat/>
    <w:rPr>
      <w:rFonts w:cs="Wingdings"/>
    </w:rPr>
  </w:style>
  <w:style w:type="character" w:styleId="ListLabel221" w:customStyle="1">
    <w:name w:val="ListLabel 221"/>
    <w:qFormat/>
    <w:rPr>
      <w:rFonts w:cs="Symbol"/>
    </w:rPr>
  </w:style>
  <w:style w:type="character" w:styleId="ListLabel222" w:customStyle="1">
    <w:name w:val="ListLabel 222"/>
    <w:qFormat/>
    <w:rPr>
      <w:rFonts w:cs="Courier New"/>
    </w:rPr>
  </w:style>
  <w:style w:type="character" w:styleId="ListLabel223" w:customStyle="1">
    <w:name w:val="ListLabel 223"/>
    <w:qFormat/>
    <w:rPr>
      <w:rFonts w:cs="Wingdings"/>
    </w:rPr>
  </w:style>
  <w:style w:type="character" w:styleId="ListLabel224" w:customStyle="1">
    <w:name w:val="ListLabel 224"/>
    <w:qFormat/>
    <w:rPr>
      <w:rFonts w:cs="Symbol"/>
    </w:rPr>
  </w:style>
  <w:style w:type="character" w:styleId="ListLabel225" w:customStyle="1">
    <w:name w:val="ListLabel 225"/>
    <w:qFormat/>
    <w:rPr>
      <w:rFonts w:cs="Courier New"/>
    </w:rPr>
  </w:style>
  <w:style w:type="character" w:styleId="ListLabel226" w:customStyle="1">
    <w:name w:val="ListLabel 226"/>
    <w:qFormat/>
    <w:rPr>
      <w:rFonts w:cs="Wingdings"/>
    </w:rPr>
  </w:style>
  <w:style w:type="character" w:styleId="ListLabel227" w:customStyle="1">
    <w:name w:val="ListLabel 227"/>
    <w:qFormat/>
    <w:rPr>
      <w:rFonts w:cs="Symbol"/>
      <w:sz w:val="24"/>
    </w:rPr>
  </w:style>
  <w:style w:type="character" w:styleId="ListLabel228" w:customStyle="1">
    <w:name w:val="ListLabel 228"/>
    <w:qFormat/>
    <w:rPr>
      <w:rFonts w:cs="Courier New"/>
    </w:rPr>
  </w:style>
  <w:style w:type="character" w:styleId="ListLabel229" w:customStyle="1">
    <w:name w:val="ListLabel 229"/>
    <w:qFormat/>
    <w:rPr>
      <w:rFonts w:cs="Wingdings"/>
    </w:rPr>
  </w:style>
  <w:style w:type="character" w:styleId="ListLabel230" w:customStyle="1">
    <w:name w:val="ListLabel 230"/>
    <w:qFormat/>
    <w:rPr>
      <w:rFonts w:cs="Symbol"/>
    </w:rPr>
  </w:style>
  <w:style w:type="character" w:styleId="ListLabel231" w:customStyle="1">
    <w:name w:val="ListLabel 231"/>
    <w:qFormat/>
    <w:rPr>
      <w:rFonts w:cs="Courier New"/>
    </w:rPr>
  </w:style>
  <w:style w:type="character" w:styleId="ListLabel232" w:customStyle="1">
    <w:name w:val="ListLabel 232"/>
    <w:qFormat/>
    <w:rPr>
      <w:rFonts w:cs="Wingdings"/>
    </w:rPr>
  </w:style>
  <w:style w:type="character" w:styleId="ListLabel233" w:customStyle="1">
    <w:name w:val="ListLabel 233"/>
    <w:qFormat/>
    <w:rPr>
      <w:rFonts w:cs="Symbol"/>
    </w:rPr>
  </w:style>
  <w:style w:type="character" w:styleId="ListLabel234" w:customStyle="1">
    <w:name w:val="ListLabel 234"/>
    <w:qFormat/>
    <w:rPr>
      <w:rFonts w:cs="Courier New"/>
    </w:rPr>
  </w:style>
  <w:style w:type="character" w:styleId="ListLabel235" w:customStyle="1">
    <w:name w:val="ListLabel 235"/>
    <w:qFormat/>
    <w:rPr>
      <w:rFonts w:cs="Wingdings"/>
    </w:rPr>
  </w:style>
  <w:style w:type="character" w:styleId="ListLabel236">
    <w:name w:val="ListLabel 236"/>
    <w:qFormat/>
    <w:rPr>
      <w:rFonts w:cs="Symbol"/>
      <w:sz w:val="24"/>
    </w:rPr>
  </w:style>
  <w:style w:type="character" w:styleId="ListLabel237">
    <w:name w:val="ListLabel 237"/>
    <w:qFormat/>
    <w:rPr>
      <w:rFonts w:cs="Courier New"/>
    </w:rPr>
  </w:style>
  <w:style w:type="character" w:styleId="ListLabel238">
    <w:name w:val="ListLabel 238"/>
    <w:qFormat/>
    <w:rPr>
      <w:rFonts w:cs="Wingdings"/>
    </w:rPr>
  </w:style>
  <w:style w:type="character" w:styleId="ListLabel239">
    <w:name w:val="ListLabel 239"/>
    <w:qFormat/>
    <w:rPr>
      <w:rFonts w:cs="Symbol"/>
    </w:rPr>
  </w:style>
  <w:style w:type="character" w:styleId="ListLabel240">
    <w:name w:val="ListLabel 240"/>
    <w:qFormat/>
    <w:rPr>
      <w:rFonts w:cs="Courier New"/>
    </w:rPr>
  </w:style>
  <w:style w:type="character" w:styleId="ListLabel241">
    <w:name w:val="ListLabel 241"/>
    <w:qFormat/>
    <w:rPr>
      <w:rFonts w:cs="Wingdings"/>
    </w:rPr>
  </w:style>
  <w:style w:type="character" w:styleId="ListLabel242">
    <w:name w:val="ListLabel 242"/>
    <w:qFormat/>
    <w:rPr>
      <w:rFonts w:cs="Symbol"/>
    </w:rPr>
  </w:style>
  <w:style w:type="character" w:styleId="ListLabel243">
    <w:name w:val="ListLabel 243"/>
    <w:qFormat/>
    <w:rPr>
      <w:rFonts w:cs="Courier New"/>
    </w:rPr>
  </w:style>
  <w:style w:type="character" w:styleId="ListLabel244">
    <w:name w:val="ListLabel 244"/>
    <w:qFormat/>
    <w:rPr>
      <w:rFonts w:cs="Wingdings"/>
    </w:rPr>
  </w:style>
  <w:style w:type="character" w:styleId="ListLabel245">
    <w:name w:val="ListLabel 245"/>
    <w:qFormat/>
    <w:rPr>
      <w:rFonts w:cs="Symbol"/>
      <w:sz w:val="24"/>
    </w:rPr>
  </w:style>
  <w:style w:type="character" w:styleId="ListLabel246">
    <w:name w:val="ListLabel 246"/>
    <w:qFormat/>
    <w:rPr>
      <w:rFonts w:cs="Courier New"/>
    </w:rPr>
  </w:style>
  <w:style w:type="character" w:styleId="ListLabel247">
    <w:name w:val="ListLabel 247"/>
    <w:qFormat/>
    <w:rPr>
      <w:rFonts w:cs="Wingdings"/>
    </w:rPr>
  </w:style>
  <w:style w:type="character" w:styleId="ListLabel248">
    <w:name w:val="ListLabel 248"/>
    <w:qFormat/>
    <w:rPr>
      <w:rFonts w:cs="Symbol"/>
    </w:rPr>
  </w:style>
  <w:style w:type="character" w:styleId="ListLabel249">
    <w:name w:val="ListLabel 249"/>
    <w:qFormat/>
    <w:rPr>
      <w:rFonts w:cs="Courier New"/>
    </w:rPr>
  </w:style>
  <w:style w:type="character" w:styleId="ListLabel250">
    <w:name w:val="ListLabel 250"/>
    <w:qFormat/>
    <w:rPr>
      <w:rFonts w:cs="Wingdings"/>
    </w:rPr>
  </w:style>
  <w:style w:type="character" w:styleId="ListLabel251">
    <w:name w:val="ListLabel 251"/>
    <w:qFormat/>
    <w:rPr>
      <w:rFonts w:cs="Symbol"/>
    </w:rPr>
  </w:style>
  <w:style w:type="character" w:styleId="ListLabel252">
    <w:name w:val="ListLabel 252"/>
    <w:qFormat/>
    <w:rPr>
      <w:rFonts w:cs="Courier New"/>
    </w:rPr>
  </w:style>
  <w:style w:type="character" w:styleId="ListLabel253">
    <w:name w:val="ListLabel 253"/>
    <w:qFormat/>
    <w:rPr>
      <w:rFonts w:cs="Wingdings"/>
    </w:rPr>
  </w:style>
  <w:style w:type="character" w:styleId="ListLabel254">
    <w:name w:val="ListLabel 254"/>
    <w:qFormat/>
    <w:rPr>
      <w:rFonts w:cs="Symbol"/>
      <w:sz w:val="24"/>
    </w:rPr>
  </w:style>
  <w:style w:type="character" w:styleId="ListLabel255">
    <w:name w:val="ListLabel 255"/>
    <w:qFormat/>
    <w:rPr>
      <w:rFonts w:cs="Courier New"/>
    </w:rPr>
  </w:style>
  <w:style w:type="character" w:styleId="ListLabel256">
    <w:name w:val="ListLabel 256"/>
    <w:qFormat/>
    <w:rPr>
      <w:rFonts w:cs="Wingdings"/>
    </w:rPr>
  </w:style>
  <w:style w:type="character" w:styleId="ListLabel257">
    <w:name w:val="ListLabel 257"/>
    <w:qFormat/>
    <w:rPr>
      <w:rFonts w:cs="Symbol"/>
    </w:rPr>
  </w:style>
  <w:style w:type="character" w:styleId="ListLabel258">
    <w:name w:val="ListLabel 258"/>
    <w:qFormat/>
    <w:rPr>
      <w:rFonts w:cs="Courier New"/>
    </w:rPr>
  </w:style>
  <w:style w:type="character" w:styleId="ListLabel259">
    <w:name w:val="ListLabel 259"/>
    <w:qFormat/>
    <w:rPr>
      <w:rFonts w:cs="Wingdings"/>
    </w:rPr>
  </w:style>
  <w:style w:type="character" w:styleId="ListLabel260">
    <w:name w:val="ListLabel 260"/>
    <w:qFormat/>
    <w:rPr>
      <w:rFonts w:cs="Symbol"/>
    </w:rPr>
  </w:style>
  <w:style w:type="character" w:styleId="ListLabel261">
    <w:name w:val="ListLabel 261"/>
    <w:qFormat/>
    <w:rPr>
      <w:rFonts w:cs="Courier New"/>
    </w:rPr>
  </w:style>
  <w:style w:type="character" w:styleId="ListLabel262">
    <w:name w:val="ListLabel 262"/>
    <w:qFormat/>
    <w:rPr>
      <w:rFonts w:cs="Wingdings"/>
    </w:rPr>
  </w:style>
  <w:style w:type="character" w:styleId="ListLabel263">
    <w:name w:val="ListLabel 263"/>
    <w:qFormat/>
    <w:rPr>
      <w:rFonts w:cs="Wingdings"/>
      <w:sz w:val="24"/>
    </w:rPr>
  </w:style>
  <w:style w:type="character" w:styleId="ListLabel264">
    <w:name w:val="ListLabel 264"/>
    <w:qFormat/>
    <w:rPr>
      <w:b w:val="false"/>
      <w:color w:val="00000A"/>
      <w:sz w:val="24"/>
    </w:rPr>
  </w:style>
  <w:style w:type="character" w:styleId="ListLabel265">
    <w:name w:val="ListLabel 265"/>
    <w:qFormat/>
    <w:rPr>
      <w:rFonts w:cs="Symbol"/>
      <w:sz w:val="24"/>
    </w:rPr>
  </w:style>
  <w:style w:type="character" w:styleId="ListLabel266">
    <w:name w:val="ListLabel 266"/>
    <w:qFormat/>
    <w:rPr>
      <w:rFonts w:cs="Courier New"/>
    </w:rPr>
  </w:style>
  <w:style w:type="character" w:styleId="ListLabel267">
    <w:name w:val="ListLabel 267"/>
    <w:qFormat/>
    <w:rPr>
      <w:rFonts w:cs="Wingdings"/>
    </w:rPr>
  </w:style>
  <w:style w:type="character" w:styleId="ListLabel268">
    <w:name w:val="ListLabel 268"/>
    <w:qFormat/>
    <w:rPr>
      <w:rFonts w:cs="Symbol"/>
    </w:rPr>
  </w:style>
  <w:style w:type="character" w:styleId="ListLabel269">
    <w:name w:val="ListLabel 269"/>
    <w:qFormat/>
    <w:rPr>
      <w:rFonts w:cs="Courier New"/>
    </w:rPr>
  </w:style>
  <w:style w:type="character" w:styleId="ListLabel270">
    <w:name w:val="ListLabel 270"/>
    <w:qFormat/>
    <w:rPr>
      <w:rFonts w:cs="Wingdings"/>
    </w:rPr>
  </w:style>
  <w:style w:type="character" w:styleId="ListLabel271">
    <w:name w:val="ListLabel 271"/>
    <w:qFormat/>
    <w:rPr>
      <w:rFonts w:cs="Symbol"/>
    </w:rPr>
  </w:style>
  <w:style w:type="character" w:styleId="ListLabel272">
    <w:name w:val="ListLabel 272"/>
    <w:qFormat/>
    <w:rPr>
      <w:rFonts w:cs="Courier New"/>
    </w:rPr>
  </w:style>
  <w:style w:type="character" w:styleId="ListLabel273">
    <w:name w:val="ListLabel 273"/>
    <w:qFormat/>
    <w:rPr>
      <w:rFonts w:cs="Wingdings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Body Text"/>
    <w:basedOn w:val="Normal"/>
    <w:rsid w:val="00c2579b"/>
    <w:pPr>
      <w:jc w:val="both"/>
    </w:pPr>
    <w:rPr>
      <w:rFonts w:ascii="Courier New" w:hAnsi="Courier New" w:cs="Courier New"/>
      <w:sz w:val="28"/>
      <w:szCs w:val="24"/>
    </w:rPr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Style22">
    <w:name w:val="Title"/>
    <w:basedOn w:val="Normal"/>
    <w:qFormat/>
    <w:rsid w:val="00c2579b"/>
    <w:pPr>
      <w:jc w:val="center"/>
    </w:pPr>
    <w:rPr>
      <w:rFonts w:ascii="Arial" w:hAnsi="Arial"/>
      <w:b/>
      <w:sz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Style23" w:customStyle="1">
    <w:name w:val="Раздел_стандарт"/>
    <w:basedOn w:val="1"/>
    <w:qFormat/>
    <w:rsid w:val="00c2579b"/>
    <w:pPr>
      <w:widowControl w:val="false"/>
      <w:spacing w:lineRule="auto" w:line="288" w:before="240" w:after="120"/>
    </w:pPr>
    <w:rPr>
      <w:rFonts w:cs="Times New Roman"/>
      <w:bCs w:val="false"/>
      <w:caps/>
      <w:kern w:val="0"/>
      <w:sz w:val="28"/>
      <w:szCs w:val="20"/>
    </w:rPr>
  </w:style>
  <w:style w:type="paragraph" w:styleId="12" w:customStyle="1">
    <w:name w:val="Стиль1"/>
    <w:basedOn w:val="Normal"/>
    <w:qFormat/>
    <w:rsid w:val="00c2579b"/>
    <w:pPr>
      <w:widowControl w:val="false"/>
      <w:spacing w:lineRule="auto" w:line="288" w:before="240" w:after="120"/>
      <w:outlineLvl w:val="0"/>
    </w:pPr>
    <w:rPr>
      <w:rFonts w:ascii="Arial" w:hAnsi="Arial"/>
      <w:b/>
      <w:caps/>
      <w:sz w:val="28"/>
      <w:szCs w:val="24"/>
    </w:rPr>
  </w:style>
  <w:style w:type="paragraph" w:styleId="35" w:customStyle="1">
    <w:name w:val="Стиль3"/>
    <w:basedOn w:val="Normal"/>
    <w:link w:val="32"/>
    <w:qFormat/>
    <w:rsid w:val="00c2579b"/>
    <w:pPr>
      <w:spacing w:before="0" w:after="120"/>
    </w:pPr>
    <w:rPr>
      <w:rFonts w:ascii="Arial" w:hAnsi="Arial"/>
      <w:sz w:val="24"/>
      <w:szCs w:val="24"/>
      <w:lang w:val="en-US"/>
    </w:rPr>
  </w:style>
  <w:style w:type="paragraph" w:styleId="13" w:customStyle="1">
    <w:name w:val="Обычный1"/>
    <w:qFormat/>
    <w:rsid w:val="00c2579b"/>
    <w:pPr>
      <w:widowControl w:val="false"/>
      <w:bidi w:val="0"/>
      <w:ind w:firstLine="284"/>
      <w:jc w:val="both"/>
    </w:pPr>
    <w:rPr>
      <w:rFonts w:eastAsia="MS Mincho" w:ascii="Times New Roman" w:hAnsi="Times New Roman" w:cs="Times New Roman"/>
      <w:color w:val="00000A"/>
      <w:kern w:val="0"/>
      <w:sz w:val="20"/>
      <w:szCs w:val="20"/>
      <w:lang w:val="ru-RU" w:eastAsia="ru-RU" w:bidi="ar-SA"/>
    </w:rPr>
  </w:style>
  <w:style w:type="paragraph" w:styleId="24" w:customStyle="1">
    <w:name w:val="Стиль2"/>
    <w:basedOn w:val="Normal"/>
    <w:link w:val="22"/>
    <w:qFormat/>
    <w:rsid w:val="00c2579b"/>
    <w:pPr>
      <w:suppressAutoHyphens w:val="true"/>
      <w:spacing w:lineRule="auto" w:line="360"/>
      <w:ind w:firstLine="709"/>
      <w:jc w:val="both"/>
    </w:pPr>
    <w:rPr/>
  </w:style>
  <w:style w:type="paragraph" w:styleId="43" w:customStyle="1">
    <w:name w:val="Стиль4"/>
    <w:basedOn w:val="24"/>
    <w:qFormat/>
    <w:rsid w:val="00c2579b"/>
    <w:pPr>
      <w:tabs>
        <w:tab w:val="left" w:pos="1080" w:leader="none"/>
      </w:tabs>
      <w:ind w:left="1080" w:hanging="360"/>
    </w:pPr>
    <w:rPr>
      <w:spacing w:val="-5"/>
    </w:rPr>
  </w:style>
  <w:style w:type="paragraph" w:styleId="Style24">
    <w:name w:val="Header"/>
    <w:basedOn w:val="Normal"/>
    <w:semiHidden/>
    <w:rsid w:val="00c2579b"/>
    <w:pPr>
      <w:tabs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rsid w:val="00c2579b"/>
    <w:pPr>
      <w:tabs>
        <w:tab w:val="center" w:pos="4677" w:leader="none"/>
        <w:tab w:val="right" w:pos="9355" w:leader="none"/>
      </w:tabs>
    </w:pPr>
    <w:rPr/>
  </w:style>
  <w:style w:type="paragraph" w:styleId="211" w:customStyle="1">
    <w:name w:val="Основной текст с отступом 21"/>
    <w:basedOn w:val="Normal"/>
    <w:qFormat/>
    <w:rsid w:val="00c2579b"/>
    <w:pPr>
      <w:ind w:left="720" w:firstLine="720"/>
    </w:pPr>
    <w:rPr>
      <w:sz w:val="28"/>
    </w:rPr>
  </w:style>
  <w:style w:type="paragraph" w:styleId="BodyTextIndent2">
    <w:name w:val="Body Text Indent 2"/>
    <w:basedOn w:val="Normal"/>
    <w:qFormat/>
    <w:rsid w:val="00c2579b"/>
    <w:pPr>
      <w:spacing w:lineRule="auto" w:line="480" w:before="0" w:after="120"/>
      <w:ind w:left="283" w:hanging="0"/>
    </w:pPr>
    <w:rPr/>
  </w:style>
  <w:style w:type="paragraph" w:styleId="PlainText">
    <w:name w:val="Plain Text"/>
    <w:basedOn w:val="Normal"/>
    <w:qFormat/>
    <w:rsid w:val="00c2579b"/>
    <w:pPr/>
    <w:rPr>
      <w:rFonts w:ascii="Courier New" w:hAnsi="Courier New" w:cs="Courier New"/>
    </w:rPr>
  </w:style>
  <w:style w:type="paragraph" w:styleId="BodyText21">
    <w:name w:val="Body Text 2"/>
    <w:basedOn w:val="Normal"/>
    <w:link w:val="211"/>
    <w:qFormat/>
    <w:rsid w:val="00c2579b"/>
    <w:pPr/>
    <w:rPr>
      <w:rFonts w:ascii="Courier New" w:hAnsi="Courier New" w:cs="Courier New"/>
      <w:sz w:val="32"/>
      <w:szCs w:val="24"/>
    </w:rPr>
  </w:style>
  <w:style w:type="paragraph" w:styleId="BodyText31">
    <w:name w:val="Body Text 3"/>
    <w:basedOn w:val="Normal"/>
    <w:qFormat/>
    <w:rsid w:val="00c2579b"/>
    <w:pPr>
      <w:ind w:right="-490" w:hanging="0"/>
      <w:jc w:val="both"/>
    </w:pPr>
    <w:rPr>
      <w:rFonts w:ascii="Courier New" w:hAnsi="Courier New" w:cs="Courier New"/>
      <w:sz w:val="28"/>
      <w:szCs w:val="24"/>
    </w:rPr>
  </w:style>
  <w:style w:type="paragraph" w:styleId="BlockText">
    <w:name w:val="Block Text"/>
    <w:basedOn w:val="Normal"/>
    <w:qFormat/>
    <w:rsid w:val="00c2579b"/>
    <w:pPr>
      <w:ind w:left="1843" w:right="-970" w:hanging="0"/>
      <w:jc w:val="both"/>
    </w:pPr>
    <w:rPr>
      <w:rFonts w:ascii="Courier New" w:hAnsi="Courier New" w:cs="Courier New"/>
      <w:sz w:val="28"/>
      <w:szCs w:val="24"/>
    </w:rPr>
  </w:style>
  <w:style w:type="paragraph" w:styleId="Style26">
    <w:name w:val="Body Text Indent"/>
    <w:basedOn w:val="Normal"/>
    <w:rsid w:val="00c2579b"/>
    <w:pPr>
      <w:ind w:left="2127" w:hanging="284"/>
      <w:jc w:val="both"/>
    </w:pPr>
    <w:rPr>
      <w:sz w:val="24"/>
      <w:szCs w:val="24"/>
    </w:rPr>
  </w:style>
  <w:style w:type="paragraph" w:styleId="FR1" w:customStyle="1">
    <w:name w:val="FR1"/>
    <w:qFormat/>
    <w:rsid w:val="00c2579b"/>
    <w:pPr>
      <w:widowControl w:val="false"/>
      <w:bidi w:val="0"/>
      <w:ind w:left="3920" w:hanging="0"/>
      <w:jc w:val="left"/>
    </w:pPr>
    <w:rPr>
      <w:rFonts w:ascii="Courier New" w:hAnsi="Courier New" w:eastAsia="MS Mincho" w:cs="Times New Roman"/>
      <w:color w:val="00000A"/>
      <w:kern w:val="0"/>
      <w:sz w:val="32"/>
      <w:szCs w:val="20"/>
      <w:lang w:val="ru-RU" w:eastAsia="ru-RU" w:bidi="ar-SA"/>
    </w:rPr>
  </w:style>
  <w:style w:type="paragraph" w:styleId="212" w:customStyle="1">
    <w:name w:val="Основной текст 2 Знак1"/>
    <w:link w:val="25"/>
    <w:qFormat/>
    <w:rsid w:val="00c2579b"/>
    <w:pPr>
      <w:widowControl w:val="false"/>
      <w:bidi w:val="0"/>
      <w:spacing w:before="20" w:after="0"/>
      <w:ind w:left="400" w:hanging="0"/>
      <w:jc w:val="left"/>
    </w:pPr>
    <w:rPr>
      <w:rFonts w:ascii="Times New Roman" w:hAnsi="Times New Roman" w:eastAsia="Times New Roman" w:cs="Times New Roman"/>
      <w:color w:val="00000A"/>
      <w:kern w:val="0"/>
      <w:sz w:val="16"/>
      <w:szCs w:val="16"/>
      <w:lang w:val="ru-RU" w:eastAsia="ru-RU" w:bidi="ar-SA"/>
    </w:rPr>
  </w:style>
  <w:style w:type="paragraph" w:styleId="Style27" w:customStyle="1">
    <w:name w:val="Текст_стандарт"/>
    <w:basedOn w:val="BodyTextIndent2"/>
    <w:qFormat/>
    <w:rsid w:val="00c2579b"/>
    <w:pPr>
      <w:suppressAutoHyphens w:val="true"/>
      <w:spacing w:lineRule="auto" w:line="360" w:before="0" w:after="0"/>
      <w:ind w:left="0" w:firstLine="709"/>
      <w:jc w:val="both"/>
    </w:pPr>
    <w:rPr>
      <w:rFonts w:eastAsia="Times New Roman"/>
      <w:sz w:val="24"/>
      <w:szCs w:val="24"/>
    </w:rPr>
  </w:style>
  <w:style w:type="paragraph" w:styleId="ListContinue">
    <w:name w:val="List Continue"/>
    <w:basedOn w:val="Normal"/>
    <w:qFormat/>
    <w:rsid w:val="00c2579b"/>
    <w:pPr>
      <w:spacing w:before="0" w:after="120"/>
      <w:ind w:left="283" w:hanging="0"/>
    </w:pPr>
    <w:rPr>
      <w:rFonts w:eastAsia="Times New Roman"/>
    </w:rPr>
  </w:style>
  <w:style w:type="paragraph" w:styleId="ListBullet3">
    <w:name w:val="List Bullet 3"/>
    <w:basedOn w:val="Normal"/>
    <w:qFormat/>
    <w:rsid w:val="00c2579b"/>
    <w:pPr>
      <w:ind w:left="566" w:hanging="283"/>
    </w:pPr>
    <w:rPr>
      <w:rFonts w:eastAsia="Times New Roman"/>
    </w:rPr>
  </w:style>
  <w:style w:type="paragraph" w:styleId="ListBullet4">
    <w:name w:val="List Bullet 4"/>
    <w:basedOn w:val="Normal"/>
    <w:qFormat/>
    <w:rsid w:val="00c2579b"/>
    <w:pPr>
      <w:ind w:left="849" w:hanging="283"/>
    </w:pPr>
    <w:rPr>
      <w:rFonts w:eastAsia="Times New Roman"/>
    </w:rPr>
  </w:style>
  <w:style w:type="paragraph" w:styleId="Index1">
    <w:name w:val="index 1"/>
    <w:basedOn w:val="Normal"/>
    <w:autoRedefine/>
    <w:semiHidden/>
    <w:qFormat/>
    <w:rsid w:val="00c2579b"/>
    <w:pPr>
      <w:ind w:left="280" w:hanging="280"/>
    </w:pPr>
    <w:rPr>
      <w:rFonts w:eastAsia="Times New Roman"/>
      <w:sz w:val="28"/>
      <w:lang w:eastAsia="zh-CN"/>
    </w:rPr>
  </w:style>
  <w:style w:type="paragraph" w:styleId="BodyTextIndent3">
    <w:name w:val="Body Text Indent 3"/>
    <w:basedOn w:val="Normal"/>
    <w:link w:val="310"/>
    <w:qFormat/>
    <w:rsid w:val="00c2579b"/>
    <w:pPr>
      <w:spacing w:lineRule="auto" w:line="360"/>
      <w:ind w:firstLine="550"/>
      <w:jc w:val="both"/>
    </w:pPr>
    <w:rPr>
      <w:rFonts w:eastAsia="Times New Roman"/>
      <w:sz w:val="24"/>
      <w:lang w:eastAsia="zh-CN"/>
    </w:rPr>
  </w:style>
  <w:style w:type="paragraph" w:styleId="ListContinue2">
    <w:name w:val="List Continue 2"/>
    <w:basedOn w:val="Normal"/>
    <w:qFormat/>
    <w:rsid w:val="00c2579b"/>
    <w:pPr>
      <w:spacing w:lineRule="auto" w:line="480" w:before="0" w:after="120"/>
      <w:ind w:left="566" w:firstLine="720"/>
    </w:pPr>
    <w:rPr>
      <w:rFonts w:ascii="Arial" w:hAnsi="Arial" w:eastAsia="Times New Roman" w:cs="Arial"/>
      <w:sz w:val="24"/>
      <w:szCs w:val="24"/>
      <w:lang w:eastAsia="zh-CN"/>
    </w:rPr>
  </w:style>
  <w:style w:type="paragraph" w:styleId="Style28" w:customStyle="1">
    <w:name w:val="Спис_станд"/>
    <w:basedOn w:val="Style27"/>
    <w:qFormat/>
    <w:rsid w:val="00c2579b"/>
    <w:pPr>
      <w:tabs>
        <w:tab w:val="left" w:pos="1069" w:leader="none"/>
      </w:tabs>
      <w:ind w:left="1069" w:firstLine="709"/>
    </w:pPr>
    <w:rPr/>
  </w:style>
  <w:style w:type="paragraph" w:styleId="FR2" w:customStyle="1">
    <w:name w:val="FR2"/>
    <w:qFormat/>
    <w:rsid w:val="00c2579b"/>
    <w:pPr>
      <w:widowControl w:val="false"/>
      <w:bidi w:val="0"/>
      <w:jc w:val="left"/>
    </w:pPr>
    <w:rPr>
      <w:rFonts w:ascii="Arial" w:hAnsi="Arial" w:eastAsia="Times New Roman" w:cs="Times New Roman"/>
      <w:color w:val="00000A"/>
      <w:kern w:val="0"/>
      <w:sz w:val="16"/>
      <w:szCs w:val="20"/>
      <w:lang w:val="ru-RU" w:eastAsia="ru-RU" w:bidi="ar-SA"/>
    </w:rPr>
  </w:style>
  <w:style w:type="paragraph" w:styleId="14" w:customStyle="1">
    <w:name w:val="заголовок 1"/>
    <w:basedOn w:val="Normal"/>
    <w:qFormat/>
    <w:rsid w:val="00c2579b"/>
    <w:pPr>
      <w:keepNext/>
      <w:spacing w:lineRule="auto" w:line="480"/>
      <w:ind w:firstLine="709"/>
    </w:pPr>
    <w:rPr>
      <w:rFonts w:eastAsia="Times New Roman"/>
      <w:b/>
      <w:sz w:val="28"/>
      <w:szCs w:val="24"/>
    </w:rPr>
  </w:style>
  <w:style w:type="paragraph" w:styleId="Style29" w:customStyle="1">
    <w:name w:val="Спис. лит."/>
    <w:basedOn w:val="Normal"/>
    <w:autoRedefine/>
    <w:qFormat/>
    <w:rsid w:val="00c2579b"/>
    <w:pPr>
      <w:tabs>
        <w:tab w:val="left" w:pos="720" w:leader="none"/>
      </w:tabs>
      <w:ind w:left="720" w:hanging="360"/>
      <w:jc w:val="center"/>
    </w:pPr>
    <w:rPr>
      <w:rFonts w:eastAsia="Times New Roman"/>
      <w:sz w:val="28"/>
      <w:szCs w:val="28"/>
    </w:rPr>
  </w:style>
  <w:style w:type="paragraph" w:styleId="Style51" w:customStyle="1">
    <w:name w:val="Style5"/>
    <w:basedOn w:val="Normal"/>
    <w:qFormat/>
    <w:rsid w:val="00c2579b"/>
    <w:pPr>
      <w:widowControl w:val="false"/>
      <w:spacing w:lineRule="exact" w:line="307"/>
      <w:jc w:val="both"/>
    </w:pPr>
    <w:rPr>
      <w:rFonts w:eastAsia="Times New Roman"/>
      <w:sz w:val="24"/>
      <w:szCs w:val="24"/>
    </w:rPr>
  </w:style>
  <w:style w:type="paragraph" w:styleId="Footnote1" w:customStyle="1">
    <w:name w:val="Footnote"/>
    <w:basedOn w:val="Normal"/>
    <w:link w:val="Footnote"/>
    <w:qFormat/>
    <w:rsid w:val="00c2579b"/>
    <w:pPr>
      <w:widowControl w:val="false"/>
      <w:shd w:val="clear" w:color="auto" w:fill="FFFFFF"/>
      <w:spacing w:lineRule="exact" w:line="269"/>
      <w:jc w:val="both"/>
    </w:pPr>
    <w:rPr>
      <w:rFonts w:eastAsia="Times New Roman"/>
      <w:shd w:fill="FFFFFF" w:val="clear"/>
    </w:rPr>
  </w:style>
  <w:style w:type="paragraph" w:styleId="Bodytext22" w:customStyle="1">
    <w:name w:val="Body text (2)"/>
    <w:basedOn w:val="Normal"/>
    <w:link w:val="Bodytext2"/>
    <w:qFormat/>
    <w:rsid w:val="00c2579b"/>
    <w:pPr>
      <w:widowControl w:val="false"/>
      <w:shd w:val="clear" w:color="auto" w:fill="FFFFFF"/>
      <w:spacing w:lineRule="exact" w:line="310" w:before="0" w:after="340"/>
      <w:ind w:hanging="780"/>
    </w:pPr>
    <w:rPr>
      <w:rFonts w:eastAsia="Times New Roman"/>
      <w:sz w:val="28"/>
      <w:szCs w:val="28"/>
      <w:shd w:fill="FFFFFF" w:val="clear"/>
    </w:rPr>
  </w:style>
  <w:style w:type="paragraph" w:styleId="Bodytext32" w:customStyle="1">
    <w:name w:val="Body text (3)"/>
    <w:basedOn w:val="Normal"/>
    <w:link w:val="Bodytext3"/>
    <w:qFormat/>
    <w:rsid w:val="00c2579b"/>
    <w:pPr>
      <w:widowControl w:val="false"/>
      <w:shd w:val="clear" w:color="auto" w:fill="FFFFFF"/>
      <w:spacing w:lineRule="exact" w:line="310" w:before="480" w:after="180"/>
    </w:pPr>
    <w:rPr>
      <w:rFonts w:eastAsia="Times New Roman"/>
      <w:b/>
      <w:bCs/>
      <w:sz w:val="28"/>
      <w:szCs w:val="28"/>
      <w:shd w:fill="FFFFFF" w:val="clear"/>
    </w:rPr>
  </w:style>
  <w:style w:type="paragraph" w:styleId="Heading11" w:customStyle="1">
    <w:name w:val="Heading #1"/>
    <w:basedOn w:val="Normal"/>
    <w:link w:val="Heading1"/>
    <w:qFormat/>
    <w:rsid w:val="00c2579b"/>
    <w:pPr>
      <w:widowControl w:val="false"/>
      <w:shd w:val="clear" w:color="auto" w:fill="FFFFFF"/>
      <w:spacing w:lineRule="exact" w:line="485"/>
      <w:ind w:firstLine="740"/>
      <w:jc w:val="both"/>
      <w:outlineLvl w:val="0"/>
    </w:pPr>
    <w:rPr>
      <w:rFonts w:eastAsia="Times New Roman"/>
      <w:b/>
      <w:bCs/>
      <w:sz w:val="28"/>
      <w:szCs w:val="28"/>
      <w:shd w:fill="FFFFFF" w:val="clear"/>
    </w:rPr>
  </w:style>
  <w:style w:type="paragraph" w:styleId="Heading121" w:customStyle="1">
    <w:name w:val="Heading #1 (2)"/>
    <w:basedOn w:val="Normal"/>
    <w:link w:val="Heading12"/>
    <w:qFormat/>
    <w:rsid w:val="00c2579b"/>
    <w:pPr>
      <w:widowControl w:val="false"/>
      <w:shd w:val="clear" w:color="auto" w:fill="FFFFFF"/>
      <w:spacing w:lineRule="exact" w:line="485"/>
      <w:ind w:firstLine="780"/>
      <w:jc w:val="both"/>
      <w:outlineLvl w:val="0"/>
    </w:pPr>
    <w:rPr>
      <w:rFonts w:eastAsia="Times New Roman"/>
      <w:sz w:val="28"/>
      <w:szCs w:val="28"/>
      <w:shd w:fill="FFFFFF" w:val="clear"/>
    </w:rPr>
  </w:style>
  <w:style w:type="paragraph" w:styleId="ListParagraph">
    <w:name w:val="List Paragraph"/>
    <w:basedOn w:val="Normal"/>
    <w:qFormat/>
    <w:rsid w:val="00c2579b"/>
    <w:pPr>
      <w:spacing w:before="0" w:after="0"/>
      <w:ind w:left="720" w:hanging="0"/>
      <w:contextualSpacing/>
    </w:pPr>
    <w:rPr>
      <w:rFonts w:eastAsia="Times New Roman"/>
      <w:sz w:val="28"/>
      <w:lang w:eastAsia="zh-CN"/>
    </w:rPr>
  </w:style>
  <w:style w:type="paragraph" w:styleId="25" w:customStyle="1">
    <w:name w:val="Спис_ст2"/>
    <w:basedOn w:val="Normal"/>
    <w:qFormat/>
    <w:rsid w:val="00c2579b"/>
    <w:pPr>
      <w:tabs>
        <w:tab w:val="left" w:pos="284" w:leader="none"/>
        <w:tab w:val="left" w:pos="720" w:leader="none"/>
      </w:tabs>
      <w:spacing w:lineRule="auto" w:line="360"/>
      <w:ind w:left="284" w:hanging="284"/>
      <w:jc w:val="both"/>
    </w:pPr>
    <w:rPr>
      <w:rFonts w:eastAsia="Times New Roman"/>
      <w:sz w:val="24"/>
      <w:szCs w:val="24"/>
    </w:rPr>
  </w:style>
  <w:style w:type="paragraph" w:styleId="311" w:customStyle="1">
    <w:name w:val="Основной текст с отступом 3 Знак1"/>
    <w:link w:val="37"/>
    <w:qFormat/>
    <w:rsid w:val="00c2579b"/>
    <w:pPr>
      <w:widowControl w:val="false"/>
      <w:bidi w:val="0"/>
      <w:spacing w:before="20" w:after="0"/>
      <w:ind w:left="400" w:hanging="0"/>
      <w:jc w:val="left"/>
    </w:pPr>
    <w:rPr>
      <w:rFonts w:ascii="Times New Roman" w:hAnsi="Times New Roman" w:eastAsia="Times New Roman" w:cs="Times New Roman"/>
      <w:color w:val="00000A"/>
      <w:kern w:val="0"/>
      <w:sz w:val="16"/>
      <w:szCs w:val="16"/>
      <w:lang w:val="ru-RU" w:eastAsia="ru-RU" w:bidi="ar-SA"/>
    </w:rPr>
  </w:style>
  <w:style w:type="paragraph" w:styleId="Style151" w:customStyle="1">
    <w:name w:val="Style15"/>
    <w:basedOn w:val="Normal"/>
    <w:qFormat/>
    <w:rsid w:val="00c2579b"/>
    <w:pPr>
      <w:widowControl w:val="false"/>
      <w:spacing w:lineRule="exact" w:line="311"/>
      <w:ind w:firstLine="518"/>
      <w:jc w:val="both"/>
    </w:pPr>
    <w:rPr>
      <w:rFonts w:eastAsia="Times New Roman"/>
      <w:sz w:val="24"/>
      <w:szCs w:val="24"/>
    </w:rPr>
  </w:style>
  <w:style w:type="paragraph" w:styleId="15" w:customStyle="1">
    <w:name w:val="Абзац списка1"/>
    <w:basedOn w:val="Normal"/>
    <w:qFormat/>
    <w:rsid w:val="00c2579b"/>
    <w:pPr>
      <w:ind w:left="708" w:hanging="0"/>
    </w:pPr>
    <w:rPr>
      <w:rFonts w:eastAsia="Times New Roman"/>
      <w:sz w:val="24"/>
      <w:szCs w:val="24"/>
    </w:rPr>
  </w:style>
  <w:style w:type="paragraph" w:styleId="Footnotetext">
    <w:name w:val="footnote text"/>
    <w:basedOn w:val="Normal"/>
    <w:qFormat/>
    <w:rsid w:val="00c2579b"/>
    <w:pPr/>
    <w:rPr>
      <w:rFonts w:eastAsia="Times New Roman"/>
    </w:rPr>
  </w:style>
  <w:style w:type="paragraph" w:styleId="ConsPlusNormal" w:customStyle="1">
    <w:name w:val="ConsPlusNormal"/>
    <w:qFormat/>
    <w:rsid w:val="00c2579b"/>
    <w:pPr>
      <w:widowControl w:val="false"/>
      <w:bidi w:val="0"/>
      <w:jc w:val="left"/>
    </w:pPr>
    <w:rPr>
      <w:rFonts w:ascii="Arial" w:hAnsi="Arial" w:cs="Arial" w:eastAsia="Times New Roman"/>
      <w:color w:val="00000A"/>
      <w:kern w:val="0"/>
      <w:sz w:val="20"/>
      <w:szCs w:val="20"/>
      <w:lang w:val="ru-RU" w:eastAsia="ru-RU" w:bidi="ar-SA"/>
    </w:rPr>
  </w:style>
  <w:style w:type="paragraph" w:styleId="NoSpacing">
    <w:name w:val="No Spacing"/>
    <w:qFormat/>
    <w:rsid w:val="00c2579b"/>
    <w:pPr>
      <w:widowControl/>
      <w:suppressAutoHyphens w:val="true"/>
      <w:bidi w:val="0"/>
      <w:jc w:val="left"/>
    </w:pPr>
    <w:rPr>
      <w:rFonts w:cs="Calibri" w:ascii="Times New Roman" w:hAnsi="Times New Roman" w:eastAsia="Times New Roman"/>
      <w:color w:val="00000A"/>
      <w:kern w:val="0"/>
      <w:sz w:val="24"/>
      <w:szCs w:val="24"/>
      <w:lang w:eastAsia="ar-SA" w:val="ru-RU" w:bidi="ar-SA"/>
    </w:rPr>
  </w:style>
  <w:style w:type="paragraph" w:styleId="NormalWeb">
    <w:name w:val="Normal (Web)"/>
    <w:basedOn w:val="Normal"/>
    <w:uiPriority w:val="99"/>
    <w:qFormat/>
    <w:rsid w:val="00a84a0e"/>
    <w:pPr>
      <w:spacing w:beforeAutospacing="1" w:afterAutospacing="1"/>
    </w:pPr>
    <w:rPr>
      <w:rFonts w:eastAsia="Times New Roman"/>
      <w:sz w:val="24"/>
      <w:szCs w:val="24"/>
    </w:rPr>
  </w:style>
  <w:style w:type="paragraph" w:styleId="Alignjustify" w:customStyle="1">
    <w:name w:val="align-justify"/>
    <w:basedOn w:val="Normal"/>
    <w:qFormat/>
    <w:rsid w:val="007f5675"/>
    <w:pPr>
      <w:spacing w:beforeAutospacing="1" w:afterAutospacing="1"/>
    </w:pPr>
    <w:rPr>
      <w:rFonts w:eastAsia="Times New Roman"/>
      <w:sz w:val="24"/>
      <w:szCs w:val="24"/>
    </w:rPr>
  </w:style>
  <w:style w:type="paragraph" w:styleId="Style30" w:customStyle="1">
    <w:name w:val="Содержимое таблицы"/>
    <w:basedOn w:val="Normal"/>
    <w:qFormat/>
    <w:pPr/>
    <w:rPr/>
  </w:style>
  <w:style w:type="paragraph" w:styleId="Style31" w:customStyle="1">
    <w:name w:val="Заголовок таблицы"/>
    <w:basedOn w:val="Style30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knigi.org/zdorovie/186093-laparoskopicheskaya-hirurgiya-atlas.html" TargetMode="Externa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LibreOffice/5.4.0.3$Windows_x86 LibreOffice_project/7556cbc6811c9d992f4064ab9287069087d7f62c</Application>
  <Pages>20</Pages>
  <Words>3516</Words>
  <Characters>25120</Characters>
  <CharactersWithSpaces>28168</CharactersWithSpaces>
  <Paragraphs>534</Paragraphs>
  <Company>GDKB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2019-02-07T06:47:00Z</dcterms:created>
  <dc:creator>Hir1_3</dc:creator>
  <dc:description/>
  <dc:language>ru-RU</dc:language>
  <cp:lastModifiedBy/>
  <dcterms:modified xsi:type="dcterms:W3CDTF">2019-03-11T18:40:52Z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GDKB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