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7898C" w14:textId="303E7E81" w:rsidR="00D12DF6" w:rsidRDefault="00D973A3" w:rsidP="00D973A3">
      <w:pPr>
        <w:jc w:val="center"/>
        <w:rPr>
          <w:b/>
          <w:sz w:val="32"/>
          <w:szCs w:val="32"/>
        </w:rPr>
      </w:pPr>
      <w:r w:rsidRPr="00D973A3">
        <w:rPr>
          <w:b/>
          <w:sz w:val="32"/>
          <w:szCs w:val="32"/>
        </w:rPr>
        <w:t xml:space="preserve">Программа для подготовки к зачету </w:t>
      </w:r>
      <w:r w:rsidR="008472D8">
        <w:rPr>
          <w:b/>
          <w:sz w:val="32"/>
          <w:szCs w:val="32"/>
        </w:rPr>
        <w:t>с оценкой 6</w:t>
      </w:r>
      <w:r w:rsidRPr="00D973A3">
        <w:rPr>
          <w:b/>
          <w:sz w:val="32"/>
          <w:szCs w:val="32"/>
        </w:rPr>
        <w:t xml:space="preserve"> курс </w:t>
      </w:r>
      <w:proofErr w:type="spellStart"/>
      <w:r w:rsidR="00583C4C">
        <w:rPr>
          <w:b/>
          <w:sz w:val="32"/>
          <w:szCs w:val="32"/>
        </w:rPr>
        <w:t>леч.</w:t>
      </w:r>
      <w:bookmarkStart w:id="0" w:name="_GoBack"/>
      <w:bookmarkEnd w:id="0"/>
      <w:r w:rsidR="00583C4C">
        <w:rPr>
          <w:b/>
          <w:sz w:val="32"/>
          <w:szCs w:val="32"/>
        </w:rPr>
        <w:t>ф</w:t>
      </w:r>
      <w:proofErr w:type="spellEnd"/>
      <w:r w:rsidR="008C6733">
        <w:rPr>
          <w:b/>
          <w:sz w:val="32"/>
          <w:szCs w:val="32"/>
        </w:rPr>
        <w:t>.</w:t>
      </w:r>
    </w:p>
    <w:p w14:paraId="6E24BEA3" w14:textId="77777777" w:rsidR="00396608" w:rsidRDefault="00396608" w:rsidP="00B714F6">
      <w:pPr>
        <w:pStyle w:val="a3"/>
        <w:ind w:firstLine="567"/>
        <w:rPr>
          <w:szCs w:val="28"/>
        </w:rPr>
      </w:pPr>
    </w:p>
    <w:p w14:paraId="12B259F2" w14:textId="0BD7D0BC" w:rsidR="00B714F6" w:rsidRPr="00AE22D7" w:rsidRDefault="00B714F6" w:rsidP="00AD35BE">
      <w:pPr>
        <w:pStyle w:val="a3"/>
        <w:numPr>
          <w:ilvl w:val="0"/>
          <w:numId w:val="2"/>
        </w:numPr>
        <w:rPr>
          <w:szCs w:val="28"/>
        </w:rPr>
      </w:pPr>
      <w:r>
        <w:rPr>
          <w:szCs w:val="28"/>
        </w:rPr>
        <w:t>Разбор клинической ситуации</w:t>
      </w:r>
      <w:r w:rsidR="00AD35BE" w:rsidRPr="00AD35BE">
        <w:rPr>
          <w:szCs w:val="28"/>
        </w:rPr>
        <w:t xml:space="preserve"> </w:t>
      </w:r>
      <w:r>
        <w:rPr>
          <w:szCs w:val="28"/>
        </w:rPr>
        <w:t>(преподаватель предложит рентгенограмму или клиническую ситуацию, т.е. пациента с определенным заболеванием)</w:t>
      </w:r>
    </w:p>
    <w:p w14:paraId="624F42AB" w14:textId="77777777" w:rsidR="00726FBF" w:rsidRPr="00726FBF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>
        <w:rPr>
          <w:color w:val="000000"/>
        </w:rPr>
        <w:t>Дифференциальная диагностика острого аппендицита.</w:t>
      </w:r>
    </w:p>
    <w:p w14:paraId="444222AB" w14:textId="77777777" w:rsidR="00726FBF" w:rsidRPr="00726FBF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>
        <w:rPr>
          <w:color w:val="000000"/>
        </w:rPr>
        <w:t>А</w:t>
      </w:r>
      <w:r w:rsidRPr="00025E6F">
        <w:rPr>
          <w:color w:val="000000"/>
        </w:rPr>
        <w:t>ппендикулярн</w:t>
      </w:r>
      <w:r>
        <w:rPr>
          <w:color w:val="000000"/>
        </w:rPr>
        <w:t>ый</w:t>
      </w:r>
      <w:r w:rsidRPr="00025E6F">
        <w:rPr>
          <w:color w:val="000000"/>
        </w:rPr>
        <w:t xml:space="preserve"> ин</w:t>
      </w:r>
      <w:r w:rsidRPr="00025E6F">
        <w:rPr>
          <w:color w:val="000000"/>
        </w:rPr>
        <w:softHyphen/>
        <w:t>фильтрат</w:t>
      </w:r>
      <w:r>
        <w:rPr>
          <w:color w:val="000000"/>
        </w:rPr>
        <w:t>:</w:t>
      </w:r>
      <w:r w:rsidRPr="00025E6F">
        <w:rPr>
          <w:color w:val="000000"/>
        </w:rPr>
        <w:t xml:space="preserve"> </w:t>
      </w:r>
      <w:r>
        <w:rPr>
          <w:color w:val="000000"/>
        </w:rPr>
        <w:t>к</w:t>
      </w:r>
      <w:r w:rsidRPr="00025E6F">
        <w:rPr>
          <w:color w:val="000000"/>
        </w:rPr>
        <w:t>линические проявления</w:t>
      </w:r>
      <w:r>
        <w:rPr>
          <w:color w:val="000000"/>
        </w:rPr>
        <w:t>, д</w:t>
      </w:r>
      <w:r w:rsidRPr="00025E6F">
        <w:rPr>
          <w:color w:val="000000"/>
        </w:rPr>
        <w:t>ифференциаль</w:t>
      </w:r>
      <w:r w:rsidRPr="00025E6F">
        <w:rPr>
          <w:color w:val="000000"/>
        </w:rPr>
        <w:softHyphen/>
        <w:t>ный диагноз</w:t>
      </w:r>
      <w:r>
        <w:rPr>
          <w:color w:val="000000"/>
        </w:rPr>
        <w:t>,</w:t>
      </w:r>
      <w:r w:rsidRPr="00025E6F">
        <w:rPr>
          <w:color w:val="000000"/>
        </w:rPr>
        <w:t xml:space="preserve"> тактика.</w:t>
      </w:r>
    </w:p>
    <w:p w14:paraId="2E25D51C" w14:textId="77777777" w:rsidR="00726FBF" w:rsidRPr="00726FBF" w:rsidRDefault="00726FBF" w:rsidP="00726FBF">
      <w:pPr>
        <w:pStyle w:val="a5"/>
        <w:numPr>
          <w:ilvl w:val="0"/>
          <w:numId w:val="2"/>
        </w:numPr>
        <w:rPr>
          <w:color w:val="000000"/>
        </w:rPr>
      </w:pPr>
      <w:r w:rsidRPr="00726FBF">
        <w:rPr>
          <w:color w:val="000000"/>
        </w:rPr>
        <w:t>Фазы клинического течения панкреонекроза: патогенез, диагностика, тактика.</w:t>
      </w:r>
    </w:p>
    <w:p w14:paraId="7C6D6284" w14:textId="77777777" w:rsidR="00726FBF" w:rsidRPr="00726FBF" w:rsidRDefault="00726FBF" w:rsidP="00726FBF">
      <w:pPr>
        <w:pStyle w:val="a5"/>
        <w:numPr>
          <w:ilvl w:val="0"/>
          <w:numId w:val="2"/>
        </w:numPr>
        <w:rPr>
          <w:szCs w:val="28"/>
        </w:rPr>
      </w:pPr>
      <w:proofErr w:type="spellStart"/>
      <w:r w:rsidRPr="00726FBF">
        <w:rPr>
          <w:szCs w:val="28"/>
        </w:rPr>
        <w:t>Псевдокисты</w:t>
      </w:r>
      <w:proofErr w:type="spellEnd"/>
      <w:r w:rsidRPr="00726FBF">
        <w:rPr>
          <w:szCs w:val="28"/>
        </w:rPr>
        <w:t xml:space="preserve"> поджелудочной железы как осложнение острого панкреатита: клиническая картина, диагностика, лечение, в том числе при осложненном течении</w:t>
      </w:r>
      <w:r w:rsidRPr="00726FBF">
        <w:rPr>
          <w:color w:val="000000"/>
        </w:rPr>
        <w:t>.</w:t>
      </w:r>
    </w:p>
    <w:p w14:paraId="2D678F9B" w14:textId="77777777" w:rsidR="00726FBF" w:rsidRPr="00726FBF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>
        <w:rPr>
          <w:color w:val="000000"/>
        </w:rPr>
        <w:t>Дифференциальная диагностика механической и динамической непроходимости кишечника.</w:t>
      </w:r>
    </w:p>
    <w:p w14:paraId="78FCF0AA" w14:textId="77777777" w:rsidR="00726FBF" w:rsidRPr="00726FBF" w:rsidRDefault="00726FBF" w:rsidP="00726FBF">
      <w:pPr>
        <w:pStyle w:val="a5"/>
        <w:numPr>
          <w:ilvl w:val="0"/>
          <w:numId w:val="2"/>
        </w:numPr>
        <w:rPr>
          <w:color w:val="000000"/>
        </w:rPr>
      </w:pPr>
      <w:r w:rsidRPr="00726FBF">
        <w:rPr>
          <w:color w:val="000000"/>
        </w:rPr>
        <w:t>Тактика хирурга при различных видах непроходимости кишечника.</w:t>
      </w:r>
    </w:p>
    <w:p w14:paraId="2EAE28AB" w14:textId="77777777" w:rsidR="00726FBF" w:rsidRPr="00AD35BE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 w:rsidRPr="00AD35BE">
        <w:rPr>
          <w:szCs w:val="28"/>
        </w:rPr>
        <w:t xml:space="preserve">Клинические проявления </w:t>
      </w:r>
      <w:proofErr w:type="spellStart"/>
      <w:r w:rsidRPr="00AD35BE">
        <w:rPr>
          <w:szCs w:val="28"/>
        </w:rPr>
        <w:t>холедохолитиаза</w:t>
      </w:r>
      <w:proofErr w:type="spellEnd"/>
      <w:r w:rsidRPr="00AD35BE">
        <w:rPr>
          <w:szCs w:val="28"/>
        </w:rPr>
        <w:t>. Особенности диагностики. Хирургическое лечение.</w:t>
      </w:r>
    </w:p>
    <w:p w14:paraId="5D1161C4" w14:textId="77777777" w:rsidR="00726FBF" w:rsidRPr="00AD35BE" w:rsidRDefault="00726FBF" w:rsidP="00726FBF">
      <w:pPr>
        <w:pStyle w:val="a5"/>
        <w:numPr>
          <w:ilvl w:val="0"/>
          <w:numId w:val="2"/>
        </w:numPr>
        <w:rPr>
          <w:szCs w:val="28"/>
        </w:rPr>
      </w:pPr>
      <w:proofErr w:type="spellStart"/>
      <w:r w:rsidRPr="00AD35BE">
        <w:rPr>
          <w:szCs w:val="28"/>
        </w:rPr>
        <w:t>Резидуальный</w:t>
      </w:r>
      <w:proofErr w:type="spellEnd"/>
      <w:r w:rsidRPr="00AD35BE">
        <w:rPr>
          <w:szCs w:val="28"/>
        </w:rPr>
        <w:t xml:space="preserve"> </w:t>
      </w:r>
      <w:proofErr w:type="spellStart"/>
      <w:r w:rsidRPr="00AD35BE">
        <w:rPr>
          <w:szCs w:val="28"/>
        </w:rPr>
        <w:t>холедохолитиаз</w:t>
      </w:r>
      <w:proofErr w:type="spellEnd"/>
      <w:r w:rsidRPr="00AD35BE">
        <w:rPr>
          <w:szCs w:val="28"/>
        </w:rPr>
        <w:t>: причины, клиническая картина, диагностика, лечение.</w:t>
      </w:r>
    </w:p>
    <w:p w14:paraId="0A5AB73B" w14:textId="77777777" w:rsidR="00726FBF" w:rsidRPr="00AD35BE" w:rsidRDefault="00726FBF" w:rsidP="00726FBF">
      <w:pPr>
        <w:pStyle w:val="a5"/>
        <w:numPr>
          <w:ilvl w:val="0"/>
          <w:numId w:val="2"/>
        </w:numPr>
        <w:tabs>
          <w:tab w:val="left" w:pos="-2340"/>
        </w:tabs>
        <w:rPr>
          <w:szCs w:val="28"/>
        </w:rPr>
      </w:pPr>
      <w:r w:rsidRPr="00AD35BE">
        <w:rPr>
          <w:szCs w:val="28"/>
        </w:rPr>
        <w:t>Рубцовые стриктуры внепеченочных желчных протоков: причины, клиническая картина, диагностика, лечение.</w:t>
      </w:r>
    </w:p>
    <w:p w14:paraId="5C023AC3" w14:textId="77777777" w:rsidR="00726FBF" w:rsidRPr="00AD35BE" w:rsidRDefault="00726FBF" w:rsidP="00726FBF">
      <w:pPr>
        <w:pStyle w:val="a5"/>
        <w:numPr>
          <w:ilvl w:val="0"/>
          <w:numId w:val="2"/>
        </w:numPr>
        <w:tabs>
          <w:tab w:val="left" w:pos="-2340"/>
        </w:tabs>
        <w:rPr>
          <w:szCs w:val="28"/>
        </w:rPr>
      </w:pPr>
      <w:r w:rsidRPr="00AD35BE">
        <w:rPr>
          <w:szCs w:val="28"/>
        </w:rPr>
        <w:t>Синдром механической желтухи. Причины, дифференциальная диагностика, лечение.</w:t>
      </w:r>
    </w:p>
    <w:p w14:paraId="1063E6F7" w14:textId="03E3D9B2" w:rsidR="00726FBF" w:rsidRPr="00AD35BE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 w:rsidRPr="00AD35BE">
        <w:rPr>
          <w:szCs w:val="28"/>
        </w:rPr>
        <w:t>Малоинвазивные методы коррекции проявлений постхолецистэктомического синдрома.</w:t>
      </w:r>
    </w:p>
    <w:p w14:paraId="54FACA1B" w14:textId="77777777" w:rsidR="00726FBF" w:rsidRPr="00AD35BE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 w:rsidRPr="00AD35BE">
        <w:rPr>
          <w:szCs w:val="28"/>
        </w:rPr>
        <w:t xml:space="preserve">Кровотечение из верхних отделов ЖКТ: причины, дифференциальная диагностика, тактика. </w:t>
      </w:r>
    </w:p>
    <w:p w14:paraId="37477F37" w14:textId="77777777" w:rsidR="00726FBF" w:rsidRPr="00AD35BE" w:rsidRDefault="00726FBF" w:rsidP="00726FBF">
      <w:pPr>
        <w:pStyle w:val="a5"/>
        <w:numPr>
          <w:ilvl w:val="0"/>
          <w:numId w:val="2"/>
        </w:numPr>
        <w:rPr>
          <w:bCs/>
          <w:szCs w:val="28"/>
        </w:rPr>
      </w:pPr>
      <w:r w:rsidRPr="00AD35BE">
        <w:rPr>
          <w:szCs w:val="28"/>
        </w:rPr>
        <w:t xml:space="preserve">Язвенная болезнь желудка и двенадцатиперстной кишки, осложненная кровотечением. Классификация по </w:t>
      </w:r>
      <w:r w:rsidRPr="00AD35BE">
        <w:rPr>
          <w:szCs w:val="28"/>
          <w:lang w:val="en-US"/>
        </w:rPr>
        <w:t>Forrest</w:t>
      </w:r>
      <w:r w:rsidRPr="00AD35BE">
        <w:rPr>
          <w:szCs w:val="28"/>
        </w:rPr>
        <w:t xml:space="preserve">. </w:t>
      </w:r>
      <w:r w:rsidRPr="00AD35BE">
        <w:rPr>
          <w:bCs/>
          <w:szCs w:val="28"/>
        </w:rPr>
        <w:t>Клиническая картина, диагностика, лечение.</w:t>
      </w:r>
    </w:p>
    <w:p w14:paraId="5F314D96" w14:textId="7DACA6DD" w:rsidR="00D973A3" w:rsidRDefault="00D973A3" w:rsidP="00AD35BE">
      <w:pPr>
        <w:pStyle w:val="a3"/>
        <w:numPr>
          <w:ilvl w:val="0"/>
          <w:numId w:val="2"/>
        </w:numPr>
        <w:rPr>
          <w:szCs w:val="28"/>
        </w:rPr>
      </w:pPr>
      <w:r w:rsidRPr="009B1A25">
        <w:rPr>
          <w:szCs w:val="28"/>
        </w:rPr>
        <w:t>Синдром портальной гипертензии. Определение понятия. Формы синдрома портальной гипертензии.</w:t>
      </w:r>
    </w:p>
    <w:p w14:paraId="3905B033" w14:textId="77777777" w:rsidR="00726FBF" w:rsidRPr="00AD35BE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 w:rsidRPr="00AD35BE">
        <w:rPr>
          <w:szCs w:val="28"/>
        </w:rPr>
        <w:t>Методики обследования больных с синдромом портальной гипертензии при остановленном кровотечении.</w:t>
      </w:r>
    </w:p>
    <w:p w14:paraId="45EECF23" w14:textId="77777777" w:rsidR="00726FBF" w:rsidRDefault="00726FBF" w:rsidP="00726FBF">
      <w:pPr>
        <w:pStyle w:val="a3"/>
        <w:numPr>
          <w:ilvl w:val="0"/>
          <w:numId w:val="2"/>
        </w:numPr>
        <w:rPr>
          <w:szCs w:val="28"/>
        </w:rPr>
      </w:pPr>
      <w:r w:rsidRPr="00AE22D7">
        <w:rPr>
          <w:szCs w:val="28"/>
        </w:rPr>
        <w:t xml:space="preserve">Принципы диагностики кровотечения из </w:t>
      </w:r>
      <w:proofErr w:type="spellStart"/>
      <w:r w:rsidRPr="00AE22D7">
        <w:rPr>
          <w:szCs w:val="28"/>
        </w:rPr>
        <w:t>варикозно</w:t>
      </w:r>
      <w:proofErr w:type="spellEnd"/>
      <w:r>
        <w:rPr>
          <w:szCs w:val="28"/>
        </w:rPr>
        <w:t>-</w:t>
      </w:r>
      <w:r w:rsidRPr="00AE22D7">
        <w:rPr>
          <w:szCs w:val="28"/>
        </w:rPr>
        <w:t xml:space="preserve">расширенных вен пищевода. Лечение больных с кровотечениями из </w:t>
      </w:r>
      <w:proofErr w:type="spellStart"/>
      <w:r w:rsidRPr="00AE22D7">
        <w:rPr>
          <w:szCs w:val="28"/>
        </w:rPr>
        <w:t>варикозно</w:t>
      </w:r>
      <w:proofErr w:type="spellEnd"/>
      <w:r>
        <w:rPr>
          <w:szCs w:val="28"/>
        </w:rPr>
        <w:t>-</w:t>
      </w:r>
      <w:r w:rsidRPr="00AE22D7">
        <w:rPr>
          <w:szCs w:val="28"/>
        </w:rPr>
        <w:t>расширенных вен пищевода.</w:t>
      </w:r>
    </w:p>
    <w:p w14:paraId="1179111C" w14:textId="77777777" w:rsidR="00726FBF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 w:rsidRPr="008C6733">
        <w:rPr>
          <w:szCs w:val="28"/>
        </w:rPr>
        <w:t>Дивертикулы пищеварительного тракта: клиническая картина, диагностика, лечение.</w:t>
      </w:r>
    </w:p>
    <w:p w14:paraId="6C921B90" w14:textId="77777777" w:rsidR="00726FBF" w:rsidRDefault="00726FBF" w:rsidP="00726FBF">
      <w:pPr>
        <w:pStyle w:val="a5"/>
        <w:numPr>
          <w:ilvl w:val="0"/>
          <w:numId w:val="2"/>
        </w:numPr>
        <w:rPr>
          <w:szCs w:val="28"/>
        </w:rPr>
      </w:pPr>
      <w:r w:rsidRPr="008C6733">
        <w:rPr>
          <w:szCs w:val="28"/>
        </w:rPr>
        <w:t xml:space="preserve">Синдром </w:t>
      </w:r>
      <w:proofErr w:type="spellStart"/>
      <w:r w:rsidRPr="008C6733">
        <w:rPr>
          <w:szCs w:val="28"/>
        </w:rPr>
        <w:t>Мэллори-Вейсса</w:t>
      </w:r>
      <w:proofErr w:type="spellEnd"/>
      <w:r w:rsidRPr="008C6733">
        <w:rPr>
          <w:szCs w:val="28"/>
        </w:rPr>
        <w:t>: клиническая картина, диагностика, лечение.</w:t>
      </w:r>
    </w:p>
    <w:p w14:paraId="400A0D0D" w14:textId="77777777" w:rsidR="008C6733" w:rsidRPr="00AE22D7" w:rsidRDefault="008C6733" w:rsidP="008C6733">
      <w:pPr>
        <w:pStyle w:val="a3"/>
        <w:numPr>
          <w:ilvl w:val="0"/>
          <w:numId w:val="2"/>
        </w:numPr>
        <w:rPr>
          <w:bCs/>
          <w:szCs w:val="28"/>
        </w:rPr>
      </w:pPr>
      <w:r w:rsidRPr="00AE22D7">
        <w:rPr>
          <w:szCs w:val="28"/>
        </w:rPr>
        <w:t>Диагностика и м</w:t>
      </w:r>
      <w:r w:rsidRPr="00AE22D7">
        <w:rPr>
          <w:bCs/>
          <w:szCs w:val="28"/>
        </w:rPr>
        <w:t>етоды обследования пациентов с патологией сосудов.</w:t>
      </w:r>
    </w:p>
    <w:p w14:paraId="0BA06971" w14:textId="77777777" w:rsidR="00726FBF" w:rsidRDefault="00726FBF" w:rsidP="00726FBF">
      <w:pPr>
        <w:pStyle w:val="a3"/>
        <w:numPr>
          <w:ilvl w:val="0"/>
          <w:numId w:val="2"/>
        </w:numPr>
        <w:rPr>
          <w:szCs w:val="28"/>
        </w:rPr>
      </w:pPr>
      <w:r w:rsidRPr="00AE22D7">
        <w:rPr>
          <w:szCs w:val="28"/>
        </w:rPr>
        <w:lastRenderedPageBreak/>
        <w:t>Острая артериальная недостаточность. Этиология, клиническая картина, классификация острой ишемии, лечение.</w:t>
      </w:r>
    </w:p>
    <w:p w14:paraId="4FF1F9A4" w14:textId="2AE919FB" w:rsidR="00C4540C" w:rsidRPr="00AD35BE" w:rsidRDefault="00726FBF" w:rsidP="00AD35BE">
      <w:pPr>
        <w:pStyle w:val="a5"/>
        <w:numPr>
          <w:ilvl w:val="0"/>
          <w:numId w:val="2"/>
        </w:numPr>
        <w:tabs>
          <w:tab w:val="left" w:pos="-2340"/>
        </w:tabs>
        <w:rPr>
          <w:bCs/>
          <w:szCs w:val="28"/>
        </w:rPr>
      </w:pPr>
      <w:r w:rsidRPr="008C6733">
        <w:rPr>
          <w:szCs w:val="28"/>
        </w:rPr>
        <w:t xml:space="preserve">Синдром диабетической стопы, клинические проявления, </w:t>
      </w:r>
      <w:r>
        <w:rPr>
          <w:szCs w:val="28"/>
        </w:rPr>
        <w:t>к</w:t>
      </w:r>
      <w:r w:rsidR="00C4540C" w:rsidRPr="00AD35BE">
        <w:rPr>
          <w:szCs w:val="28"/>
        </w:rPr>
        <w:t>лассификация</w:t>
      </w:r>
      <w:r>
        <w:rPr>
          <w:szCs w:val="28"/>
        </w:rPr>
        <w:t>,</w:t>
      </w:r>
      <w:r w:rsidR="00C4540C" w:rsidRPr="00AD35BE">
        <w:rPr>
          <w:szCs w:val="28"/>
        </w:rPr>
        <w:t xml:space="preserve"> </w:t>
      </w:r>
      <w:r>
        <w:rPr>
          <w:szCs w:val="28"/>
        </w:rPr>
        <w:t>д</w:t>
      </w:r>
      <w:r w:rsidR="00C4540C" w:rsidRPr="00AD35BE">
        <w:rPr>
          <w:szCs w:val="28"/>
        </w:rPr>
        <w:t>иагностика, лечение.</w:t>
      </w:r>
    </w:p>
    <w:p w14:paraId="0B33439D" w14:textId="2B481BF0" w:rsidR="00D973A3" w:rsidRPr="003C180C" w:rsidRDefault="00D973A3" w:rsidP="00AD35BE">
      <w:pPr>
        <w:pStyle w:val="a3"/>
        <w:numPr>
          <w:ilvl w:val="0"/>
          <w:numId w:val="2"/>
        </w:numPr>
        <w:rPr>
          <w:szCs w:val="28"/>
        </w:rPr>
      </w:pPr>
      <w:r w:rsidRPr="003C180C">
        <w:rPr>
          <w:szCs w:val="28"/>
        </w:rPr>
        <w:t>Особенности течения гнойного процесса у больных сахарным диабетом.</w:t>
      </w:r>
    </w:p>
    <w:p w14:paraId="04728A8D" w14:textId="77777777" w:rsidR="008C6733" w:rsidRDefault="008C6733" w:rsidP="008C6733">
      <w:pPr>
        <w:pStyle w:val="a3"/>
        <w:numPr>
          <w:ilvl w:val="0"/>
          <w:numId w:val="2"/>
        </w:numPr>
        <w:rPr>
          <w:szCs w:val="28"/>
        </w:rPr>
      </w:pPr>
      <w:r w:rsidRPr="00AE22D7">
        <w:rPr>
          <w:szCs w:val="28"/>
        </w:rPr>
        <w:t>Хроническая венозная недостаточность: варикозная и посттромботическая болезни. Этиология, патогенез, клиническая картина, классификация, консервативное и оперативное лечение.</w:t>
      </w:r>
    </w:p>
    <w:p w14:paraId="3B03DDB9" w14:textId="6557A25D" w:rsidR="00D973A3" w:rsidRPr="00AD35BE" w:rsidRDefault="00D973A3" w:rsidP="00AD35BE">
      <w:pPr>
        <w:pStyle w:val="a5"/>
        <w:numPr>
          <w:ilvl w:val="0"/>
          <w:numId w:val="2"/>
        </w:numPr>
        <w:rPr>
          <w:szCs w:val="28"/>
        </w:rPr>
      </w:pPr>
      <w:r w:rsidRPr="00AD35BE">
        <w:rPr>
          <w:szCs w:val="28"/>
        </w:rPr>
        <w:t>Острый тромбофлебит. Классификация, патогенез, клиника, диагностика, лечение.</w:t>
      </w:r>
    </w:p>
    <w:p w14:paraId="4179B9E6" w14:textId="3B86ACB1" w:rsidR="00726FBF" w:rsidRPr="00AD35BE" w:rsidRDefault="00726FBF" w:rsidP="00726FBF">
      <w:pPr>
        <w:pStyle w:val="a5"/>
        <w:numPr>
          <w:ilvl w:val="0"/>
          <w:numId w:val="2"/>
        </w:numPr>
        <w:tabs>
          <w:tab w:val="left" w:pos="-2340"/>
        </w:tabs>
        <w:rPr>
          <w:bCs/>
          <w:szCs w:val="28"/>
        </w:rPr>
      </w:pPr>
      <w:r w:rsidRPr="00AD35BE">
        <w:rPr>
          <w:bCs/>
          <w:szCs w:val="28"/>
        </w:rPr>
        <w:t>Хирургический сепсис, классификация, патогенез, клиническая картина, диагностика, лечение.</w:t>
      </w:r>
    </w:p>
    <w:p w14:paraId="3DE386D2" w14:textId="77777777" w:rsidR="00726FBF" w:rsidRPr="008C6733" w:rsidRDefault="00726FBF" w:rsidP="00726FBF">
      <w:pPr>
        <w:pStyle w:val="a5"/>
        <w:ind w:left="1152" w:firstLine="0"/>
        <w:rPr>
          <w:szCs w:val="28"/>
        </w:rPr>
      </w:pPr>
    </w:p>
    <w:p w14:paraId="433C722D" w14:textId="77777777" w:rsidR="00D973A3" w:rsidRDefault="00D973A3" w:rsidP="00B714F6">
      <w:pPr>
        <w:rPr>
          <w:szCs w:val="28"/>
        </w:rPr>
      </w:pPr>
    </w:p>
    <w:p w14:paraId="00F4FC1F" w14:textId="7581C276" w:rsidR="00D973A3" w:rsidRDefault="00AD35BE" w:rsidP="00B714F6">
      <w:pPr>
        <w:rPr>
          <w:szCs w:val="28"/>
        </w:rPr>
      </w:pPr>
      <w:r>
        <w:rPr>
          <w:szCs w:val="28"/>
        </w:rPr>
        <w:t>01.09.</w:t>
      </w:r>
      <w:r w:rsidR="00396608">
        <w:rPr>
          <w:szCs w:val="28"/>
        </w:rPr>
        <w:t>20</w:t>
      </w:r>
      <w:r>
        <w:rPr>
          <w:szCs w:val="28"/>
        </w:rPr>
        <w:t>2</w:t>
      </w:r>
      <w:r w:rsidR="00396608">
        <w:rPr>
          <w:szCs w:val="28"/>
        </w:rPr>
        <w:t>1 г.</w:t>
      </w:r>
    </w:p>
    <w:p w14:paraId="5178E796" w14:textId="77777777" w:rsidR="00D973A3" w:rsidRDefault="00D973A3" w:rsidP="00B714F6">
      <w:pPr>
        <w:rPr>
          <w:szCs w:val="28"/>
        </w:rPr>
      </w:pPr>
    </w:p>
    <w:p w14:paraId="2659336C" w14:textId="77777777" w:rsidR="00D973A3" w:rsidRPr="00AE22D7" w:rsidRDefault="00D973A3" w:rsidP="00B714F6">
      <w:pPr>
        <w:pStyle w:val="a3"/>
        <w:ind w:firstLine="567"/>
        <w:rPr>
          <w:szCs w:val="28"/>
        </w:rPr>
      </w:pPr>
    </w:p>
    <w:p w14:paraId="47167194" w14:textId="77777777" w:rsidR="00D973A3" w:rsidRPr="00AE22D7" w:rsidRDefault="00D973A3" w:rsidP="00B714F6">
      <w:pPr>
        <w:rPr>
          <w:szCs w:val="28"/>
        </w:rPr>
      </w:pPr>
    </w:p>
    <w:p w14:paraId="43100F36" w14:textId="77777777" w:rsidR="00D973A3" w:rsidRDefault="00D973A3" w:rsidP="00B714F6"/>
    <w:sectPr w:rsidR="00D9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37178"/>
    <w:multiLevelType w:val="hybridMultilevel"/>
    <w:tmpl w:val="953A43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16E5A83"/>
    <w:multiLevelType w:val="hybridMultilevel"/>
    <w:tmpl w:val="C2BC29CE"/>
    <w:lvl w:ilvl="0" w:tplc="3032613A">
      <w:start w:val="1"/>
      <w:numFmt w:val="decimal"/>
      <w:lvlText w:val="%1."/>
      <w:lvlJc w:val="left"/>
      <w:pPr>
        <w:ind w:left="1152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77F6"/>
    <w:rsid w:val="00101992"/>
    <w:rsid w:val="001962D8"/>
    <w:rsid w:val="001B18CA"/>
    <w:rsid w:val="00396608"/>
    <w:rsid w:val="00583C4C"/>
    <w:rsid w:val="00726FBF"/>
    <w:rsid w:val="00797D6C"/>
    <w:rsid w:val="008472D8"/>
    <w:rsid w:val="008C6733"/>
    <w:rsid w:val="008E32C8"/>
    <w:rsid w:val="009177F6"/>
    <w:rsid w:val="00984D0A"/>
    <w:rsid w:val="009A6DB8"/>
    <w:rsid w:val="00AD35BE"/>
    <w:rsid w:val="00B714F6"/>
    <w:rsid w:val="00C4540C"/>
    <w:rsid w:val="00CB0787"/>
    <w:rsid w:val="00CD7A04"/>
    <w:rsid w:val="00D12DF6"/>
    <w:rsid w:val="00D9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26172"/>
  <w15:docId w15:val="{99F601F8-8299-4A24-A00C-D2C352E83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B078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973A3"/>
    <w:pPr>
      <w:ind w:firstLine="600"/>
    </w:pPr>
    <w:rPr>
      <w:rFonts w:eastAsia="Times New Roman" w:cs="Times New Roman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973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AD3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Кафедра госпитальной хирургии</dc:creator>
  <cp:keywords/>
  <dc:description/>
  <cp:lastModifiedBy>Алексей</cp:lastModifiedBy>
  <cp:revision>10</cp:revision>
  <dcterms:created xsi:type="dcterms:W3CDTF">2017-02-15T03:50:00Z</dcterms:created>
  <dcterms:modified xsi:type="dcterms:W3CDTF">2021-09-16T08:47:00Z</dcterms:modified>
</cp:coreProperties>
</file>