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77E" w:rsidRPr="007C577E" w:rsidRDefault="007C577E" w:rsidP="007C577E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Острый абсцесс легкого. Этиология, патогенез. Клиническая картина, диагностика, дифференциальный диагноз. Методы обследования.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tabs>
          <w:tab w:val="left" w:pos="-2340"/>
        </w:tabs>
        <w:spacing w:line="360" w:lineRule="auto"/>
        <w:ind w:left="426"/>
        <w:jc w:val="both"/>
        <w:rPr>
          <w:bCs/>
          <w:sz w:val="28"/>
          <w:szCs w:val="28"/>
        </w:rPr>
      </w:pPr>
      <w:r w:rsidRPr="007C577E">
        <w:rPr>
          <w:sz w:val="28"/>
          <w:szCs w:val="28"/>
        </w:rPr>
        <w:t>Острый абсцесс легкого. Осложненное течение. Консервативное лечение. Показания к операции в остром периоде, виды оперативных вмешательств.</w:t>
      </w:r>
    </w:p>
    <w:p w:rsidR="00100EC4" w:rsidRPr="007C577E" w:rsidRDefault="00100EC4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 xml:space="preserve">Острый гнойный плеврит. Определение понятия. Классификация по этиологии, распространенности процесса. Клиническая картина, диагностика. Консервативное и хирургическое лечение. 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 xml:space="preserve">Хронический абсцесс легкого. Причины перехода острого абсцесса в </w:t>
      </w:r>
      <w:proofErr w:type="gramStart"/>
      <w:r w:rsidRPr="007C577E">
        <w:rPr>
          <w:sz w:val="28"/>
          <w:szCs w:val="28"/>
        </w:rPr>
        <w:t>хронический</w:t>
      </w:r>
      <w:proofErr w:type="gramEnd"/>
      <w:r w:rsidRPr="007C577E">
        <w:rPr>
          <w:sz w:val="28"/>
          <w:szCs w:val="28"/>
        </w:rPr>
        <w:t>. Медикаментозное и хирургическое лечение.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 xml:space="preserve">Гангрена легкого. Этиология, патогенез. Клиническая картина. Принципы лечения. </w:t>
      </w:r>
    </w:p>
    <w:p w:rsidR="00100EC4" w:rsidRPr="007C577E" w:rsidRDefault="00100EC4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Хроническая эмпиема плевры. Бронхиальные свищи. Клиническая картина, диагностика, лечение.</w:t>
      </w:r>
    </w:p>
    <w:p w:rsidR="007C577E" w:rsidRDefault="007C577E" w:rsidP="007C577E">
      <w:pPr>
        <w:pStyle w:val="a3"/>
        <w:numPr>
          <w:ilvl w:val="0"/>
          <w:numId w:val="1"/>
        </w:numPr>
        <w:spacing w:line="360" w:lineRule="auto"/>
        <w:ind w:left="426"/>
        <w:rPr>
          <w:szCs w:val="28"/>
        </w:rPr>
      </w:pPr>
      <w:r>
        <w:rPr>
          <w:bCs/>
          <w:szCs w:val="28"/>
        </w:rPr>
        <w:t xml:space="preserve">Хронический панкреатит – определение, </w:t>
      </w:r>
      <w:proofErr w:type="spellStart"/>
      <w:r>
        <w:rPr>
          <w:bCs/>
          <w:szCs w:val="28"/>
        </w:rPr>
        <w:t>этиопатогенез</w:t>
      </w:r>
      <w:proofErr w:type="spellEnd"/>
      <w:r>
        <w:rPr>
          <w:bCs/>
          <w:szCs w:val="28"/>
        </w:rPr>
        <w:t>, классификация, клиническая картина, диагностика, оперативное лечение.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Хронический панкреатит: клиническая картина, причины болевого синдрома, осложнения, диагностика.</w:t>
      </w:r>
    </w:p>
    <w:p w:rsidR="00100EC4" w:rsidRPr="007C577E" w:rsidRDefault="00100EC4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Хронический панкреатит: показания к хирургическому лечению, виды хирургического лечения.</w:t>
      </w:r>
    </w:p>
    <w:p w:rsidR="00637E74" w:rsidRDefault="00637E74" w:rsidP="00637E74">
      <w:pPr>
        <w:pStyle w:val="a3"/>
        <w:numPr>
          <w:ilvl w:val="0"/>
          <w:numId w:val="1"/>
        </w:numPr>
        <w:spacing w:line="360" w:lineRule="auto"/>
        <w:ind w:left="426"/>
        <w:rPr>
          <w:szCs w:val="28"/>
        </w:rPr>
      </w:pPr>
      <w:r>
        <w:rPr>
          <w:szCs w:val="28"/>
        </w:rPr>
        <w:t>Кисты поджелудочной железы: этиология, клиническая картина, дифференциальная диагностика, лечение.</w:t>
      </w:r>
    </w:p>
    <w:p w:rsidR="007C577E" w:rsidRDefault="007C577E" w:rsidP="007C577E">
      <w:pPr>
        <w:pStyle w:val="a3"/>
        <w:numPr>
          <w:ilvl w:val="0"/>
          <w:numId w:val="1"/>
        </w:numPr>
        <w:spacing w:line="360" w:lineRule="auto"/>
        <w:ind w:left="426"/>
        <w:rPr>
          <w:bCs/>
          <w:szCs w:val="28"/>
        </w:rPr>
      </w:pPr>
      <w:r>
        <w:rPr>
          <w:bCs/>
          <w:szCs w:val="28"/>
        </w:rPr>
        <w:t xml:space="preserve">Наружные кишечные свищи. Этиология. Классификация по Б.А. </w:t>
      </w:r>
      <w:proofErr w:type="spellStart"/>
      <w:r>
        <w:rPr>
          <w:bCs/>
          <w:szCs w:val="28"/>
        </w:rPr>
        <w:t>Вицыну</w:t>
      </w:r>
      <w:proofErr w:type="spellEnd"/>
      <w:r>
        <w:rPr>
          <w:bCs/>
          <w:szCs w:val="28"/>
        </w:rPr>
        <w:t>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tabs>
          <w:tab w:val="left" w:pos="-2340"/>
        </w:tabs>
        <w:spacing w:line="360" w:lineRule="auto"/>
        <w:ind w:left="426"/>
        <w:jc w:val="both"/>
        <w:rPr>
          <w:bCs/>
          <w:sz w:val="28"/>
          <w:szCs w:val="28"/>
        </w:rPr>
      </w:pPr>
      <w:r w:rsidRPr="007C577E">
        <w:rPr>
          <w:sz w:val="28"/>
          <w:szCs w:val="28"/>
        </w:rPr>
        <w:t>Причины образования наружных кишечных свищей и их профилактика.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 xml:space="preserve">Наружные кишечные свищи. Патофизиологические расстройства, методы их коррекции. </w:t>
      </w:r>
    </w:p>
    <w:p w:rsidR="00100EC4" w:rsidRPr="007C577E" w:rsidRDefault="00100EC4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Наружные кишечные свищи. Диагностика, лечение, профилактика.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tabs>
          <w:tab w:val="left" w:pos="-2340"/>
        </w:tabs>
        <w:spacing w:line="360" w:lineRule="auto"/>
        <w:ind w:left="426"/>
        <w:jc w:val="both"/>
        <w:rPr>
          <w:bCs/>
          <w:sz w:val="28"/>
          <w:szCs w:val="28"/>
        </w:rPr>
      </w:pPr>
      <w:r w:rsidRPr="007C577E">
        <w:rPr>
          <w:sz w:val="28"/>
          <w:szCs w:val="28"/>
        </w:rPr>
        <w:t>Диагностика и м</w:t>
      </w:r>
      <w:r w:rsidRPr="007C577E">
        <w:rPr>
          <w:bCs/>
          <w:sz w:val="28"/>
          <w:szCs w:val="28"/>
        </w:rPr>
        <w:t>етоды обследования пациентов с патологией сосудов.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bCs/>
          <w:sz w:val="28"/>
          <w:szCs w:val="28"/>
        </w:rPr>
        <w:t>Облитерирующий эндартериит артерий нижних конечностей. Этиология, патогенез, клиническая картина, консервативное и оперативное лечение.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tabs>
          <w:tab w:val="left" w:pos="-2340"/>
        </w:tabs>
        <w:spacing w:line="360" w:lineRule="auto"/>
        <w:ind w:left="426"/>
        <w:jc w:val="both"/>
        <w:rPr>
          <w:bCs/>
          <w:sz w:val="28"/>
          <w:szCs w:val="28"/>
        </w:rPr>
      </w:pPr>
      <w:r w:rsidRPr="007C577E">
        <w:rPr>
          <w:bCs/>
          <w:sz w:val="28"/>
          <w:szCs w:val="28"/>
        </w:rPr>
        <w:t xml:space="preserve">Облитерирующий атеросклероз аорты, артерий нижних конечностей. </w:t>
      </w:r>
      <w:bookmarkStart w:id="0" w:name="OLE_LINK2"/>
      <w:bookmarkStart w:id="1" w:name="OLE_LINK1"/>
      <w:r w:rsidRPr="007C577E">
        <w:rPr>
          <w:bCs/>
          <w:sz w:val="28"/>
          <w:szCs w:val="28"/>
        </w:rPr>
        <w:lastRenderedPageBreak/>
        <w:t>Этиология, патогенез, клиническая картина, классификация хронической артериальной недостаточности, диагностика, принципы консервативной терапии.</w:t>
      </w:r>
      <w:bookmarkEnd w:id="0"/>
      <w:bookmarkEnd w:id="1"/>
    </w:p>
    <w:p w:rsidR="007C577E" w:rsidRPr="007C577E" w:rsidRDefault="007C577E" w:rsidP="007C577E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7C577E">
        <w:rPr>
          <w:sz w:val="28"/>
          <w:szCs w:val="28"/>
        </w:rPr>
        <w:t>Альвеококкоз</w:t>
      </w:r>
      <w:proofErr w:type="spellEnd"/>
      <w:r w:rsidRPr="007C577E">
        <w:rPr>
          <w:sz w:val="28"/>
          <w:szCs w:val="28"/>
        </w:rPr>
        <w:t xml:space="preserve"> печени. Пути заражения человека. Клиническая картина, диагностика, лечение.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tabs>
          <w:tab w:val="left" w:pos="-2340"/>
        </w:tabs>
        <w:spacing w:line="360" w:lineRule="auto"/>
        <w:ind w:left="426"/>
        <w:jc w:val="both"/>
        <w:rPr>
          <w:bCs/>
          <w:sz w:val="28"/>
          <w:szCs w:val="28"/>
        </w:rPr>
      </w:pPr>
      <w:proofErr w:type="spellStart"/>
      <w:r w:rsidRPr="007C577E">
        <w:rPr>
          <w:sz w:val="28"/>
          <w:szCs w:val="28"/>
        </w:rPr>
        <w:t>Гидатидный</w:t>
      </w:r>
      <w:proofErr w:type="spellEnd"/>
      <w:r w:rsidRPr="007C577E">
        <w:rPr>
          <w:sz w:val="28"/>
          <w:szCs w:val="28"/>
        </w:rPr>
        <w:t xml:space="preserve"> эхинококк печени. Пути заражения человека. Клиническая картина, диагностика, лечение.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tabs>
          <w:tab w:val="left" w:pos="-2340"/>
        </w:tabs>
        <w:spacing w:line="360" w:lineRule="auto"/>
        <w:ind w:left="426"/>
        <w:jc w:val="both"/>
        <w:rPr>
          <w:bCs/>
          <w:sz w:val="28"/>
          <w:szCs w:val="28"/>
        </w:rPr>
      </w:pPr>
      <w:r w:rsidRPr="007C577E">
        <w:rPr>
          <w:bCs/>
          <w:sz w:val="28"/>
          <w:szCs w:val="28"/>
        </w:rPr>
        <w:t>Варианты операций при паразитарных заболеваниях печени.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bCs/>
          <w:sz w:val="28"/>
          <w:szCs w:val="28"/>
        </w:rPr>
        <w:t>Рубцовые стриктуры пищевода. Патогенез. Клиническая картина, локализация, диагностика.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Показания к оперативному лечению при рубцовых сужениях пищевода после химического ожога. Варианты пластик пищевода.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 xml:space="preserve">Дивертикулы пищевода. Этиология, классификация. Клиническая картина, диагностика, лечение. </w:t>
      </w:r>
    </w:p>
    <w:p w:rsidR="00100EC4" w:rsidRPr="007C577E" w:rsidRDefault="00100EC4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7C577E">
        <w:rPr>
          <w:sz w:val="28"/>
          <w:szCs w:val="28"/>
        </w:rPr>
        <w:t>Ахалазия</w:t>
      </w:r>
      <w:proofErr w:type="spellEnd"/>
      <w:r w:rsidRPr="007C577E">
        <w:rPr>
          <w:sz w:val="28"/>
          <w:szCs w:val="28"/>
        </w:rPr>
        <w:t xml:space="preserve"> </w:t>
      </w:r>
      <w:proofErr w:type="spellStart"/>
      <w:r w:rsidRPr="007C577E">
        <w:rPr>
          <w:sz w:val="28"/>
          <w:szCs w:val="28"/>
        </w:rPr>
        <w:t>кардии</w:t>
      </w:r>
      <w:proofErr w:type="spellEnd"/>
      <w:r w:rsidRPr="007C577E">
        <w:rPr>
          <w:sz w:val="28"/>
          <w:szCs w:val="28"/>
        </w:rPr>
        <w:t xml:space="preserve">. Этиология. Клиническая картина, дифференциальная диагностика. Консервативная терапия. Оперативное лечение. </w:t>
      </w:r>
    </w:p>
    <w:p w:rsidR="00100EC4" w:rsidRPr="007C577E" w:rsidRDefault="00100EC4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Скользящие грыжи пищеводного отверстия диафрагмы. Этиология, патогенез. Классификация. Клиническая картина. Осложнения, показания к хирургическому лечению.</w:t>
      </w:r>
    </w:p>
    <w:p w:rsidR="00100EC4" w:rsidRDefault="00100EC4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proofErr w:type="spellStart"/>
      <w:r w:rsidRPr="007C577E">
        <w:rPr>
          <w:sz w:val="28"/>
          <w:szCs w:val="28"/>
        </w:rPr>
        <w:t>Параэзофагеальные</w:t>
      </w:r>
      <w:proofErr w:type="spellEnd"/>
      <w:r w:rsidRPr="007C577E">
        <w:rPr>
          <w:sz w:val="28"/>
          <w:szCs w:val="28"/>
        </w:rPr>
        <w:t xml:space="preserve"> грыжи пищеводного отверстия диафрагмы. Клиническая картина. Показания к хирургическому лечению.</w:t>
      </w:r>
    </w:p>
    <w:p w:rsidR="007C577E" w:rsidRDefault="007C577E" w:rsidP="007C577E">
      <w:pPr>
        <w:pStyle w:val="a3"/>
        <w:numPr>
          <w:ilvl w:val="0"/>
          <w:numId w:val="1"/>
        </w:numPr>
        <w:spacing w:line="360" w:lineRule="auto"/>
        <w:ind w:left="426"/>
        <w:rPr>
          <w:szCs w:val="28"/>
        </w:rPr>
      </w:pPr>
      <w:r>
        <w:rPr>
          <w:bCs/>
          <w:szCs w:val="28"/>
        </w:rPr>
        <w:t>Болезнь Крона. Определение понятия. Клиническая картина, диагностика, лечение.</w:t>
      </w:r>
    </w:p>
    <w:p w:rsidR="00637E74" w:rsidRDefault="00637E74" w:rsidP="00637E7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 xml:space="preserve">Осложнения </w:t>
      </w:r>
      <w:r>
        <w:rPr>
          <w:sz w:val="28"/>
          <w:szCs w:val="28"/>
        </w:rPr>
        <w:t>б</w:t>
      </w:r>
      <w:r w:rsidRPr="007C577E">
        <w:rPr>
          <w:sz w:val="28"/>
          <w:szCs w:val="28"/>
        </w:rPr>
        <w:t>олезн</w:t>
      </w:r>
      <w:r>
        <w:rPr>
          <w:sz w:val="28"/>
          <w:szCs w:val="28"/>
        </w:rPr>
        <w:t>и</w:t>
      </w:r>
      <w:r w:rsidRPr="007C577E">
        <w:rPr>
          <w:sz w:val="28"/>
          <w:szCs w:val="28"/>
        </w:rPr>
        <w:t xml:space="preserve"> Крона.</w:t>
      </w:r>
      <w:r w:rsidR="00100EC4">
        <w:rPr>
          <w:sz w:val="28"/>
          <w:szCs w:val="28"/>
        </w:rPr>
        <w:t xml:space="preserve"> </w:t>
      </w:r>
      <w:r w:rsidRPr="007C577E">
        <w:rPr>
          <w:sz w:val="28"/>
          <w:szCs w:val="28"/>
        </w:rPr>
        <w:t>Клиническая картина, диагностика, лечение.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Неспецифический язвенный колит. Осложнения. Клиническая картина. Лечение.</w:t>
      </w:r>
    </w:p>
    <w:p w:rsidR="00100EC4" w:rsidRPr="007C577E" w:rsidRDefault="00100EC4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 xml:space="preserve">Неспецифический язвенный колит. Определение понятия. </w:t>
      </w:r>
      <w:proofErr w:type="spellStart"/>
      <w:r w:rsidRPr="007C577E">
        <w:rPr>
          <w:sz w:val="28"/>
          <w:szCs w:val="28"/>
        </w:rPr>
        <w:t>Этиопатогенез</w:t>
      </w:r>
      <w:proofErr w:type="spellEnd"/>
      <w:r w:rsidRPr="007C577E">
        <w:rPr>
          <w:sz w:val="28"/>
          <w:szCs w:val="28"/>
        </w:rPr>
        <w:t>. Клиническая картина. Лечение.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spacing w:line="360" w:lineRule="auto"/>
        <w:ind w:left="426"/>
        <w:rPr>
          <w:sz w:val="28"/>
          <w:szCs w:val="28"/>
        </w:rPr>
      </w:pPr>
      <w:r w:rsidRPr="007C577E">
        <w:rPr>
          <w:sz w:val="28"/>
          <w:szCs w:val="28"/>
        </w:rPr>
        <w:t>Фурункул и карбункул. Клиническая картина, диагностика, лечение.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spacing w:line="360" w:lineRule="auto"/>
        <w:ind w:left="426"/>
        <w:rPr>
          <w:sz w:val="28"/>
          <w:szCs w:val="28"/>
        </w:rPr>
      </w:pPr>
      <w:r w:rsidRPr="007C577E">
        <w:rPr>
          <w:sz w:val="28"/>
          <w:szCs w:val="28"/>
        </w:rPr>
        <w:t>Гидраденит. Клиническая картина, диагностика, лечение.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spacing w:line="360" w:lineRule="auto"/>
        <w:ind w:left="426"/>
        <w:rPr>
          <w:sz w:val="28"/>
          <w:szCs w:val="28"/>
        </w:rPr>
      </w:pPr>
      <w:r w:rsidRPr="007C577E">
        <w:rPr>
          <w:sz w:val="28"/>
          <w:szCs w:val="28"/>
        </w:rPr>
        <w:lastRenderedPageBreak/>
        <w:t>Формы рожистого воспаления. Показания к хирургическому лечению.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tabs>
          <w:tab w:val="left" w:pos="-2340"/>
        </w:tabs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Абсцесс и флегмона мягких тканей. Клиническая картина, диагностика, лечение.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tabs>
          <w:tab w:val="left" w:pos="-2340"/>
        </w:tabs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Виды панарициев. Клиническая картина, диагностика, лечение.</w:t>
      </w:r>
    </w:p>
    <w:p w:rsidR="00100EC4" w:rsidRPr="007C577E" w:rsidRDefault="00100EC4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Абсцесс и флегмона мягких тканей. Клиническая картина, диагностика, лечение.</w:t>
      </w:r>
    </w:p>
    <w:p w:rsidR="00100EC4" w:rsidRPr="007C577E" w:rsidRDefault="00100EC4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Медиастинит. Этиология, клиническая картина переднего медиастинита. Диагностика и лечение.</w:t>
      </w:r>
    </w:p>
    <w:p w:rsidR="00100EC4" w:rsidRPr="007C577E" w:rsidRDefault="00100EC4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Медиастинит. Этиология, клиническая картина заднего медиастинита. Диагностика и лечение.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 xml:space="preserve">Синдром приводящей петли, причины, клиническая картина, диагностика, лечение. 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 xml:space="preserve">Демпинг-синдром, причины, классификация, клиническая картина, диагностика, лечение. 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 xml:space="preserve">Пептическая язва анастомоза, причины, клиническая картина, диагностика, лечение. 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Профилактика болезней оперированного желудка.</w:t>
      </w:r>
    </w:p>
    <w:p w:rsidR="00305302" w:rsidRDefault="00305302" w:rsidP="00305302">
      <w:pPr>
        <w:pStyle w:val="a3"/>
        <w:numPr>
          <w:ilvl w:val="0"/>
          <w:numId w:val="1"/>
        </w:numPr>
        <w:spacing w:line="360" w:lineRule="auto"/>
        <w:ind w:left="426"/>
        <w:rPr>
          <w:szCs w:val="28"/>
        </w:rPr>
      </w:pPr>
      <w:r>
        <w:rPr>
          <w:szCs w:val="28"/>
        </w:rPr>
        <w:t>Классификация травматических повреждений грудной клетки.</w:t>
      </w:r>
    </w:p>
    <w:p w:rsidR="007C577E" w:rsidRPr="007C577E" w:rsidRDefault="007C577E" w:rsidP="007C577E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bookmarkStart w:id="2" w:name="_GoBack"/>
      <w:bookmarkEnd w:id="2"/>
      <w:r w:rsidRPr="007C577E">
        <w:rPr>
          <w:sz w:val="28"/>
          <w:szCs w:val="28"/>
        </w:rPr>
        <w:t>Пневмоторакс, классификация, клиническая картина, диагностика, лечение.</w:t>
      </w:r>
    </w:p>
    <w:p w:rsidR="00637E74" w:rsidRPr="007C577E" w:rsidRDefault="00637E74" w:rsidP="00637E7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7C577E">
        <w:rPr>
          <w:sz w:val="28"/>
          <w:szCs w:val="28"/>
        </w:rPr>
        <w:t>Гемоторакс, классификация, клиническая картина, диагностика, лечение.</w:t>
      </w:r>
    </w:p>
    <w:p w:rsidR="00100EC4" w:rsidRPr="00100EC4" w:rsidRDefault="007C577E" w:rsidP="00100EC4">
      <w:pPr>
        <w:pStyle w:val="a5"/>
        <w:numPr>
          <w:ilvl w:val="0"/>
          <w:numId w:val="1"/>
        </w:numPr>
        <w:spacing w:line="360" w:lineRule="auto"/>
        <w:ind w:left="426"/>
        <w:jc w:val="both"/>
        <w:rPr>
          <w:sz w:val="28"/>
          <w:szCs w:val="28"/>
        </w:rPr>
      </w:pPr>
      <w:r w:rsidRPr="00100EC4">
        <w:rPr>
          <w:sz w:val="28"/>
          <w:szCs w:val="28"/>
        </w:rPr>
        <w:t>Торакоабдоминальные ранения: особенности диагностики и хирургической тактики.</w:t>
      </w:r>
    </w:p>
    <w:sectPr w:rsidR="00100EC4" w:rsidRPr="00100EC4" w:rsidSect="007C577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71B60"/>
    <w:multiLevelType w:val="hybridMultilevel"/>
    <w:tmpl w:val="C6321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77E"/>
    <w:rsid w:val="00100EC4"/>
    <w:rsid w:val="00305302"/>
    <w:rsid w:val="0050553F"/>
    <w:rsid w:val="00637E74"/>
    <w:rsid w:val="007C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7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7C577E"/>
    <w:pPr>
      <w:widowControl/>
      <w:autoSpaceDE/>
      <w:autoSpaceDN/>
      <w:adjustRightInd/>
      <w:ind w:firstLine="60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7C577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7C57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7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7C577E"/>
    <w:pPr>
      <w:widowControl/>
      <w:autoSpaceDE/>
      <w:autoSpaceDN/>
      <w:adjustRightInd/>
      <w:ind w:firstLine="60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7C577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7C57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3</cp:revision>
  <dcterms:created xsi:type="dcterms:W3CDTF">2025-06-20T04:15:00Z</dcterms:created>
  <dcterms:modified xsi:type="dcterms:W3CDTF">2025-06-20T04:46:00Z</dcterms:modified>
</cp:coreProperties>
</file>