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C3C" w:rsidRDefault="001D0C3C" w:rsidP="001D0C3C">
      <w:r>
        <w:tab/>
      </w:r>
    </w:p>
    <w:p w:rsidR="001D0C3C" w:rsidRDefault="001D0C3C" w:rsidP="001D0C3C">
      <w:r>
        <w:t>Распечатано с сайта «Консультант врача», www.rosmedlib.ru</w:t>
      </w:r>
    </w:p>
    <w:p w:rsidR="001D0C3C" w:rsidRDefault="001D0C3C" w:rsidP="001D0C3C">
      <w:r>
        <w:t>ЗЛОКАЧЕСТВЕННЫЕ ОПУХОЛИ СРЕДОСТЕНИЯ</w:t>
      </w:r>
    </w:p>
    <w:p w:rsidR="001D0C3C" w:rsidRDefault="001D0C3C" w:rsidP="001D0C3C">
      <w:r>
        <w:t>СТАТИСТИКА</w:t>
      </w:r>
    </w:p>
    <w:p w:rsidR="001D0C3C" w:rsidRDefault="001D0C3C" w:rsidP="001D0C3C">
      <w:r>
        <w:t>«Опухоли средостения» – собирательный термин, служащий для обозначения новообразований различного генеза, происходящих из разнородных тканей и объединённых в одну нозологическую форму лишь благодаря единым анатомическим границам.</w:t>
      </w:r>
    </w:p>
    <w:p w:rsidR="001D0C3C" w:rsidRDefault="001D0C3C" w:rsidP="001D0C3C">
      <w:r>
        <w:t>В структуре онкологических заболеваний опухоли и кисты средостения оставляют 3–6%, из них 60% – злокачественные опухоли. Почти одинаково часто заболевают лица обоего пола, преимущественно молодого и среднего возраста.</w:t>
      </w:r>
    </w:p>
    <w:p w:rsidR="001D0C3C" w:rsidRDefault="001D0C3C" w:rsidP="001D0C3C">
      <w:r>
        <w:t>КЛИНИЧЕСКАЯ АНАТОМИЯ</w:t>
      </w:r>
    </w:p>
    <w:p w:rsidR="001D0C3C" w:rsidRDefault="001D0C3C" w:rsidP="001D0C3C">
      <w:r>
        <w:t>Средостением называют часть грудной полости, с боков отграниченную медиастинальной плеврой, сзади – грудным отделом позвоночного столба и шейками рёбер, спереди – грудиной, снизу – диафрагмой, сверху условной границей считают уровень верхней апертуры грудной клетки. С анатомической точки зрения средостение представляет собой единое пространство, но из практических соображений его принято делить на отделы. Условные линии проходят по ориентирам, расположенным на боковых рентгеновских снимках грудной клетки; в горизонтальной плоскости ими считают дугу аорты, нижнюю лёгочную вену, в вертикальной – переднюю и заднюю стенки трахеи. Таким образом, средостение условно разделено на 9 отделов: передневерхний, переднесредний, передненижний, средневерхний, средний, средненижний, задневерхний, заднесредний, задненижний. В средостении расположены следующие структуры и органы: вилочковая железа, трахея, главные бронхи, аорта, пищевод, сердце и его крупные магистральные сосуды, блуждающий и диафрагмальный нервы, грудной лимфатический проток. Между этими образованиями находится собственно средостение, представляющее собой рыхлую волокнистую соединительную и жировую ткань с включенными мелкими кровеносными и лимфатическими сосудами и нервами, скопления лимфоидной ткани.</w:t>
      </w:r>
    </w:p>
    <w:p w:rsidR="001D0C3C" w:rsidRDefault="001D0C3C" w:rsidP="001D0C3C">
      <w:r>
        <w:t>Источниками развития опухолей средостения являются все органы, расположенные в нём; стенки, отграничивающие эту часть грудной полости; ткани, расположенные между органами, так называемая собственно ткань средостения; ткани, смещённые в средостение при нарушении эмбриогенеза (зачатки щитовидной и околощитовидной желез, недифференцированные половые клетки). В средо­стении также наблюдаются патологические процессы и пороки развития, сопровождающиеся образованием кист, что должно быть учтено при проведении дифференциальной диагностики у больных с выявленными новообразованиями данной локализации.</w:t>
      </w:r>
    </w:p>
    <w:p w:rsidR="001D0C3C" w:rsidRDefault="001D0C3C" w:rsidP="001D0C3C">
      <w:r>
        <w:t>КЛАССИФИКАЦИЯ</w:t>
      </w:r>
    </w:p>
    <w:p w:rsidR="001D0C3C" w:rsidRDefault="001D0C3C" w:rsidP="001D0C3C">
      <w:r>
        <w:t xml:space="preserve">В настоящее время общепринятой классификации опухолей средостения нет. Многие авторы брали за основу различные принципы. В литературе описаны клинико-рентгенологическая, хирургическая, клинико-анатомическая, гистогенетическая классификации. Каждая из них систематизировала и облегчала работу врачам различных специальностей, занимающихся лечением больных с этой сложной патологией. Требованиям клиники в значительной мере </w:t>
      </w:r>
      <w:r>
        <w:lastRenderedPageBreak/>
        <w:t>отвечает классификация опухолей средостения, разработанная И.П. Дедковым и В.П. Захарычевым (1982), в которой выделены следующие группы новообразований.</w:t>
      </w:r>
    </w:p>
    <w:p w:rsidR="001D0C3C" w:rsidRDefault="001D0C3C" w:rsidP="001D0C3C">
      <w:r>
        <w:t>=Первичные опухоли средостения, развивающиеся из собственно ткани средостения и тканей, дистопированных в средостение при нарушении эмбриогенеза, а также новообразования вилочковой железы.</w:t>
      </w:r>
    </w:p>
    <w:p w:rsidR="001D0C3C" w:rsidRDefault="001D0C3C" w:rsidP="001D0C3C">
      <w:r>
        <w:t>=Опухоли органов средостения (трахеи, пищевода, сердца, перикарда и др.).</w:t>
      </w:r>
    </w:p>
    <w:p w:rsidR="001D0C3C" w:rsidRDefault="001D0C3C" w:rsidP="001D0C3C">
      <w:r>
        <w:t>=Опухоли, исходящие из анатомических структур, отграничивающих средостение (плевра, грудная стенка, позвоночник, диафрагма).</w:t>
      </w:r>
    </w:p>
    <w:p w:rsidR="001D0C3C" w:rsidRDefault="001D0C3C" w:rsidP="001D0C3C">
      <w:r>
        <w:t>=Вторичные злокачественные опухоли (медиастинальная форма рака лёгкого, метастазы опухолей других локализаций).</w:t>
      </w:r>
    </w:p>
    <w:p w:rsidR="001D0C3C" w:rsidRDefault="001D0C3C" w:rsidP="001D0C3C">
      <w:r>
        <w:t>Из вышеперечисленного становится ясно, что только первичные опухоли средостения являются собственно средостенными новообразованиями (в паталогоанатомическом понимании). Прежде всего их можно разделить на две группы: доброкачественные и злокачественные. Нужно отметить, что в ряде случаев такое деление оказывается условным. Не всегда обнаруживается параллелизм между клиническим течением и морфологической картиной заболевания. Так, например, липомы и мезенхимальные опухоли, сохраняя высокую степень дифференцировки клеточных элементов без признаков атипии, часто клинически расцениваются как злокачественные ввиду инфильтративного роста и склонности к рецидивированию. Наоборот, опухоли, имеющие все морфологические признаки злокачественности, могут быть отграничены капсулой и поэтому протекают относительно доброкачественно.</w:t>
      </w:r>
    </w:p>
    <w:p w:rsidR="001D0C3C" w:rsidRDefault="001D0C3C" w:rsidP="001D0C3C">
      <w:r>
        <w:t>Гистогенетическая классификация первичных злокачественных опухолей средостения представлена двумя группами [1].</w:t>
      </w:r>
    </w:p>
    <w:p w:rsidR="001D0C3C" w:rsidRDefault="001D0C3C" w:rsidP="001D0C3C">
      <w:r>
        <w:t>I.Опухоли, возникающие из тканей, обычно находящихся в средостении.</w:t>
      </w:r>
    </w:p>
    <w:p w:rsidR="001D0C3C" w:rsidRDefault="001D0C3C" w:rsidP="001D0C3C">
      <w:r>
        <w:t>1.Опухоли нервной ткани:</w:t>
      </w:r>
    </w:p>
    <w:p w:rsidR="001D0C3C" w:rsidRDefault="001D0C3C" w:rsidP="001D0C3C">
      <w:r>
        <w:t>а)из нервных клеток – симпатогониома;</w:t>
      </w:r>
    </w:p>
    <w:p w:rsidR="001D0C3C" w:rsidRDefault="001D0C3C" w:rsidP="001D0C3C">
      <w:r>
        <w:t>б)из оболочек нерва – неврогенная саркома.</w:t>
      </w:r>
    </w:p>
    <w:p w:rsidR="001D0C3C" w:rsidRDefault="001D0C3C" w:rsidP="001D0C3C">
      <w:r>
        <w:t>2. Опухоли производных мезенхимы:</w:t>
      </w:r>
    </w:p>
    <w:p w:rsidR="001D0C3C" w:rsidRDefault="001D0C3C" w:rsidP="001D0C3C">
      <w:r>
        <w:t>а)из волокнистой соединительной ткани – фибросаркома;</w:t>
      </w:r>
    </w:p>
    <w:p w:rsidR="001D0C3C" w:rsidRDefault="001D0C3C" w:rsidP="001D0C3C">
      <w:r>
        <w:t>б)из жировой ткани – липосаркома;</w:t>
      </w:r>
    </w:p>
    <w:p w:rsidR="001D0C3C" w:rsidRDefault="001D0C3C" w:rsidP="001D0C3C">
      <w:r>
        <w:t>в)опухоли сосудов – злокачественная гемангиоперицитома;</w:t>
      </w:r>
    </w:p>
    <w:p w:rsidR="001D0C3C" w:rsidRDefault="001D0C3C" w:rsidP="001D0C3C">
      <w:r>
        <w:t>г)из мышечной ткани – леоймиосаркома;</w:t>
      </w:r>
    </w:p>
    <w:p w:rsidR="001D0C3C" w:rsidRDefault="001D0C3C" w:rsidP="001D0C3C">
      <w:r>
        <w:t>д)из лимфоретикулярной ткани – лимфома, ретикулосаркома.</w:t>
      </w:r>
    </w:p>
    <w:p w:rsidR="001D0C3C" w:rsidRDefault="001D0C3C" w:rsidP="001D0C3C">
      <w:r>
        <w:t>II. Опухоли, развившиеся из тканей, смещённых в средостение при нарушении эмбриогенеза.</w:t>
      </w:r>
    </w:p>
    <w:p w:rsidR="001D0C3C" w:rsidRDefault="001D0C3C" w:rsidP="001D0C3C">
      <w:r>
        <w:t>1.Из зачатков щитовидной и паращитовидной желез: рак.</w:t>
      </w:r>
    </w:p>
    <w:p w:rsidR="001D0C3C" w:rsidRDefault="001D0C3C" w:rsidP="001D0C3C">
      <w:r>
        <w:t>2.Опухоли из мультипотентных клеток:</w:t>
      </w:r>
    </w:p>
    <w:p w:rsidR="001D0C3C" w:rsidRDefault="001D0C3C" w:rsidP="001D0C3C">
      <w:r>
        <w:lastRenderedPageBreak/>
        <w:t>а)незрелая тератома;</w:t>
      </w:r>
    </w:p>
    <w:p w:rsidR="001D0C3C" w:rsidRDefault="001D0C3C" w:rsidP="001D0C3C">
      <w:r>
        <w:t>б)хорионэпителиома;</w:t>
      </w:r>
    </w:p>
    <w:p w:rsidR="001D0C3C" w:rsidRDefault="001D0C3C" w:rsidP="001D0C3C">
      <w:r>
        <w:t>в)семинома.</w:t>
      </w:r>
    </w:p>
    <w:p w:rsidR="001D0C3C" w:rsidRDefault="001D0C3C" w:rsidP="001D0C3C">
      <w:r>
        <w:t>КЛИНИЧЕСКАЯ СИМПТОМАТИКА</w:t>
      </w:r>
    </w:p>
    <w:p w:rsidR="001D0C3C" w:rsidRDefault="001D0C3C" w:rsidP="001D0C3C">
      <w:r>
        <w:t>Клинические симптомы новообразований средостения многообразны, непостоянны, непатогномоничны. Их развитие в большинстве случаев зависит от величины и локализации, скорости роста патологического очага в средостении, степени сдавления, смещения и прорастания жизненно важных органов, расположенных в средостении. У 1/3 больных с данной патологией клиническая симптоматика отсутствует. Поэтому методично собранный анамнез нередко позволяет получить информацию, представляющую определённую ценность для дифференциальной диагностики. Практически приходится иметь дело с отдельными симптомами или их сочетаниями, т.е. клиническими синдромами.</w:t>
      </w:r>
    </w:p>
    <w:p w:rsidR="001D0C3C" w:rsidRDefault="001D0C3C" w:rsidP="001D0C3C">
      <w:r>
        <w:t>В соответствии с расстройствами функции различных органов средостения выделяют следующие синдромы:</w:t>
      </w:r>
    </w:p>
    <w:p w:rsidR="001D0C3C" w:rsidRDefault="001D0C3C" w:rsidP="001D0C3C">
      <w:r>
        <w:t>=синдром поражения нервов (боли), встречающийся при доброкачественных и злокачественных опухолях переднего и заднего средостения;</w:t>
      </w:r>
    </w:p>
    <w:p w:rsidR="001D0C3C" w:rsidRDefault="001D0C3C" w:rsidP="001D0C3C">
      <w:r>
        <w:t>=синдром сдавления трахеи, главных бронхов, лёгких (кашель, одышка, кровохарканье), характерный для быстрорастущих злокачественных опухолей переднего средостения;</w:t>
      </w:r>
    </w:p>
    <w:p w:rsidR="001D0C3C" w:rsidRDefault="001D0C3C" w:rsidP="001D0C3C">
      <w:r>
        <w:t>=синдром сдавления верхней полой вены, свойственный различным по гистогенезу новообразованиям (лимфома, тимома, медиастинальный рак лёгкого), проявляется головными болями, одышкой, цианозом губ, одутловатостью лица и шеи, расширением подкожных вен; эти признаки усиливаются при наклоне больного вперёд;</w:t>
      </w:r>
    </w:p>
    <w:p w:rsidR="001D0C3C" w:rsidRDefault="001D0C3C" w:rsidP="001D0C3C">
      <w:r>
        <w:t>=синдром нарушения общего состояния (слабость, повышение температуры тела);</w:t>
      </w:r>
    </w:p>
    <w:p w:rsidR="001D0C3C" w:rsidRDefault="001D0C3C" w:rsidP="001D0C3C">
      <w:r>
        <w:t>=миастенический синдром в виде тотальной или частичной мышечной слабости – вялый, сонный вид больного, полуопущенные веки, трудность выполнения мелких и точных ручных операций, затруднённость глотания.</w:t>
      </w:r>
    </w:p>
    <w:p w:rsidR="001D0C3C" w:rsidRDefault="001D0C3C" w:rsidP="001D0C3C">
      <w:r>
        <w:t>В поведении больных обращают на себя внимание необычность позы, стремление к вынужденному положению, чтобы уменьшить компрессию органов средостения. При осмотре иногда выявляют локальную деформацию передней грудной стенки в парастернальных зонах или в области грудины.</w:t>
      </w:r>
    </w:p>
    <w:p w:rsidR="001D0C3C" w:rsidRDefault="001D0C3C" w:rsidP="001D0C3C">
      <w:r>
        <w:t>ДИАГНОСТИКА</w:t>
      </w:r>
    </w:p>
    <w:p w:rsidR="001D0C3C" w:rsidRDefault="001D0C3C" w:rsidP="001D0C3C">
      <w:r>
        <w:t>Новообразования средостения в начальных стадиях протекают бессимптомно или с незначительной органонеспецифической симптоматикой. По мере увеличения опухоли, давления, смещения органов средостения развивается медиастинальная симптоматика. Большую ценность в выявлении опухоли средостения имеют правильно собранный анамнез и данные физикального осмотра, но в большинстве случаев данную патологию выявляют случайно на флюорограммах при профилактических осмотрах.</w:t>
      </w:r>
    </w:p>
    <w:p w:rsidR="001D0C3C" w:rsidRDefault="001D0C3C" w:rsidP="001D0C3C">
      <w:r>
        <w:lastRenderedPageBreak/>
        <w:t>ОБЯЗАТЕЛЬНЫЕ МЕТОДЫ ОБСЛЕДОВАНИЯ БОЛЬНОГО С ПОДОЗРЕНИЕМ НА ОПУХОЛЬ СРЕДОСТЕНИЯ</w:t>
      </w:r>
    </w:p>
    <w:p w:rsidR="001D0C3C" w:rsidRDefault="001D0C3C" w:rsidP="001D0C3C">
      <w:r>
        <w:t>=Флюорография.</w:t>
      </w:r>
    </w:p>
    <w:p w:rsidR="001D0C3C" w:rsidRDefault="001D0C3C" w:rsidP="001D0C3C">
      <w:r>
        <w:t>=Многопроекционная рентгеноскопия, рентгенография грудной клетки в двух проекциях и томография.</w:t>
      </w:r>
    </w:p>
    <w:p w:rsidR="001D0C3C" w:rsidRDefault="001D0C3C" w:rsidP="001D0C3C">
      <w:r>
        <w:t>=Функция внешнего дыхания.</w:t>
      </w:r>
    </w:p>
    <w:p w:rsidR="001D0C3C" w:rsidRDefault="001D0C3C" w:rsidP="001D0C3C">
      <w:r>
        <w:t>=Электрокардиография.</w:t>
      </w:r>
    </w:p>
    <w:p w:rsidR="001D0C3C" w:rsidRDefault="001D0C3C" w:rsidP="001D0C3C">
      <w:r>
        <w:t>=Клинические анализы.</w:t>
      </w:r>
    </w:p>
    <w:p w:rsidR="001D0C3C" w:rsidRDefault="001D0C3C" w:rsidP="001D0C3C">
      <w:r>
        <w:t>Данные методы позволяют получить общее представление о локализации процесса.</w:t>
      </w:r>
    </w:p>
    <w:p w:rsidR="001D0C3C" w:rsidRDefault="001D0C3C" w:rsidP="001D0C3C">
      <w:r>
        <w:t>Флюорографию следует проводить в двух проекциях. Поскольку опухоли переднего средостения, расположенные центрально и имеющие небольшие размеры, не видны в прямой проекции, скрываясь за грудиной, они могут быть выявлены только на боковом снимке.</w:t>
      </w:r>
    </w:p>
    <w:p w:rsidR="001D0C3C" w:rsidRDefault="001D0C3C" w:rsidP="001D0C3C">
      <w:r>
        <w:t>Правильно выполненное рентгенологическое исследование даёт возможность получить информацию о форме, размерах, плотности, контурах новообразования, его локализации и связи с окружающими тканями. Различные по гистогенезу опухоли средостения имеют сходные рентгенологические проявления, поэтому дифференциальная диагностика затруднительна.</w:t>
      </w:r>
    </w:p>
    <w:p w:rsidR="001D0C3C" w:rsidRDefault="001D0C3C" w:rsidP="001D0C3C">
      <w:r>
        <w:t>ДОПОЛНИТЕЛЬНЫЕ МЕТОДЫ ДИАГНОСТИКИ</w:t>
      </w:r>
    </w:p>
    <w:p w:rsidR="001D0C3C" w:rsidRDefault="001D0C3C" w:rsidP="001D0C3C">
      <w:r>
        <w:t>=Бронхологическое исследование.</w:t>
      </w:r>
    </w:p>
    <w:p w:rsidR="001D0C3C" w:rsidRDefault="001D0C3C" w:rsidP="001D0C3C">
      <w:r>
        <w:t>=Эзофагоскопия.</w:t>
      </w:r>
    </w:p>
    <w:p w:rsidR="001D0C3C" w:rsidRDefault="001D0C3C" w:rsidP="001D0C3C">
      <w:r>
        <w:t>=УЗИ средостения, брюшной полости, забрюшинных, периферических, в первую очередь надключичных лимфатических узлов.</w:t>
      </w:r>
    </w:p>
    <w:p w:rsidR="001D0C3C" w:rsidRDefault="001D0C3C" w:rsidP="001D0C3C">
      <w:r>
        <w:t>=Ангиография.</w:t>
      </w:r>
    </w:p>
    <w:p w:rsidR="001D0C3C" w:rsidRDefault="001D0C3C" w:rsidP="001D0C3C">
      <w:r>
        <w:t>=КТ органов грудной клетки.</w:t>
      </w:r>
    </w:p>
    <w:p w:rsidR="001D0C3C" w:rsidRDefault="001D0C3C" w:rsidP="001D0C3C">
      <w:r>
        <w:t>=Трансторакальная, транстрахеобронхиальная пункция.</w:t>
      </w:r>
    </w:p>
    <w:p w:rsidR="001D0C3C" w:rsidRDefault="001D0C3C" w:rsidP="001D0C3C">
      <w:r>
        <w:t>=Прескаленная биопсия лимфатических узлов.</w:t>
      </w:r>
    </w:p>
    <w:p w:rsidR="001D0C3C" w:rsidRDefault="001D0C3C" w:rsidP="001D0C3C">
      <w:r>
        <w:t>=Парастернальная медиастинотомия.</w:t>
      </w:r>
    </w:p>
    <w:p w:rsidR="001D0C3C" w:rsidRDefault="001D0C3C" w:rsidP="001D0C3C">
      <w:r>
        <w:t>=Торакоскопия.</w:t>
      </w:r>
    </w:p>
    <w:p w:rsidR="001D0C3C" w:rsidRDefault="001D0C3C" w:rsidP="001D0C3C">
      <w:r>
        <w:t>=Морфологическое исследование полученного материала.</w:t>
      </w:r>
    </w:p>
    <w:p w:rsidR="001D0C3C" w:rsidRDefault="001D0C3C" w:rsidP="001D0C3C">
      <w:r>
        <w:t>Бронхологическое исследование даёт информацию об отношении опухоли к трахее и бронхам (сдавление, прорастание); при выявленных изменениях позволяет получить материал для морфологического исследования путём прямой или браш-биопсии, а при отсутствии визуального поражения слизистого и подслизистого слоёв трахеи и бронхов провести транстрахеобронхиальную пункцию (с учётом рентгенологической картины) прилежащего опухолевого образования для морфологического исследования.</w:t>
      </w:r>
    </w:p>
    <w:p w:rsidR="001D0C3C" w:rsidRDefault="001D0C3C" w:rsidP="001D0C3C">
      <w:r>
        <w:lastRenderedPageBreak/>
        <w:t>Эзофагоскопию применяют при опухолях заднего средостения для уточнения их взаимоотношения с пищеводом (сдавление, прорастание, исходная локализация). При наличии субстрата проводят биопсию.</w:t>
      </w:r>
    </w:p>
    <w:p w:rsidR="001D0C3C" w:rsidRDefault="001D0C3C" w:rsidP="001D0C3C">
      <w:r>
        <w:t>Ангиография способствует выявлению поражения сосудов, степени их сдавления, прорастания, а также окончательной дифференциальной диагностике между опухолью и сосудистой патологией. Ангиографическая семиотика важна для оценки резектабельности, выбора объёма операции и прогнозирования возможных технических затруднений во время операции.</w:t>
      </w:r>
    </w:p>
    <w:p w:rsidR="001D0C3C" w:rsidRDefault="001D0C3C" w:rsidP="001D0C3C">
      <w:r>
        <w:t>Ультразвуковое исследование позволяет получить эхотомографические срезы из супрастернального доступа. Кроме подтверждения факта наличия опухоли, УЗИ позволяет оценить характер взаимоотношений опухоли с крупными сосудами средостения (аортой и её ветвями, верхней полой и плечеголовной венами, лёгочным стволом и лёгочными артериями). Удаётся выявить сдавление, прорастание, оттеснение соответствующего сосуда, установить опухолевый конгломерат, охватывающий сосуды, детально определить соотношение с перикардом, сердцем, лёгкими, грудной стенкой. Удаётся не только определить факт врастания в указанные структуры и органы, но и детально исследовать его протяжённость и глубину.</w:t>
      </w:r>
    </w:p>
    <w:p w:rsidR="001D0C3C" w:rsidRDefault="001D0C3C" w:rsidP="001D0C3C">
      <w:r>
        <w:t>Использование компьютерной томографии в диагностике образований средостения значительно расширило объём получаемой рентгенологической информации. Появление признаков инфильтративного роста или слияния отдельных узлов в конгломерат позволяет более определённо судить о характере процесса. Программа высвечивания плотностей в заданном интервале даёт возможность количественно определить солидный компонент опухоли, зоны некроза и обызвествления. Денситометрическая оценка выявленных процессов позволяет практически безошибочно диагностировать липому и кисту, поражение вилочковой железы, а при контрастном внутривенном усилении водорастворимыми препаратами йода – сосудистые аномалии и аневризмы [3, 4]. Неоспоримо преимущество метода в оценке взаимоотношения опухоли с окружающими тканями, структурами и органами, в первую очередь магистральными сосудами, перикардом, сердцем и лёгкими.</w:t>
      </w:r>
    </w:p>
    <w:p w:rsidR="001D0C3C" w:rsidRDefault="001D0C3C" w:rsidP="001D0C3C">
      <w:r>
        <w:t>Трансторакальная пункция обладает большими диагностическими возможностями в определении злокачественности процесса, генез опухолей удаётся верифицировать примерно у 80%. Выше результативность пункции, осуществляемой под контролем КТ, – установить правильный морфологический диагноз возможно у 90% больных. Прицельная пункция под контролем УЗИ позволяет получить адекватный материал для цитологического, а порой (при солидных опухолях) и гистологического исследования. При тонкоигольной пункции детализировать морфологический диагноз удаётся лишь в 39%, столбиковая биопсия имеет диагностическую точность 75% (Mussi A. et al., 1994).</w:t>
      </w:r>
    </w:p>
    <w:p w:rsidR="001D0C3C" w:rsidRDefault="001D0C3C" w:rsidP="001D0C3C">
      <w:r>
        <w:t>Прескаленную биопсию проводят при наличии пальпируемых лимфатических узлов в области передней лестничной мышцы и получают материал для гистологического исследования, что позволяет судить о злокачественности опухоли средостения или установить системное заболевание (саркоидоз, лимфогранулематоз и др.).</w:t>
      </w:r>
    </w:p>
    <w:p w:rsidR="001D0C3C" w:rsidRDefault="001D0C3C" w:rsidP="001D0C3C">
      <w:r>
        <w:t>Биопсия лимфатического узла может быть проведена и в любой другой области (аксилярная, паховая). Невозможность выполнения биопсии лимфатического узла и отрицательные результаты многократных пункций – показания к выполнению парастернальной медиастинотомии.</w:t>
      </w:r>
      <w:r>
        <w:cr/>
      </w:r>
    </w:p>
    <w:p w:rsidR="001D0C3C" w:rsidRDefault="001D0C3C" w:rsidP="001D0C3C">
      <w:r>
        <w:lastRenderedPageBreak/>
        <w:t>Парастернальная медиастинотомия не только позволяет получить материал для гистологического исследования, но и расширяет представление о распространённости процесса, уточняет взаимоотношения новообразования с окружающими органами и структурами. Срочное гистологическое исследование при парастернальной медиастинотомии позволяет во время операции определить вариант лечения, поэтому её нередко завершают лечебной торакотомией или стернотомией. Так, по данным S. Elia и соавт. (1992), результативность диагностической медиастиноскопии составляет 80,4%, а медиастинотомии – 95,9%.</w:t>
      </w:r>
    </w:p>
    <w:p w:rsidR="001D0C3C" w:rsidRDefault="001D0C3C" w:rsidP="001D0C3C">
      <w:r>
        <w:t>Внедрение в клиническую практику эндоскопической хирургии расширило возможности диагностики в торакальной онкологии. Диагностическую торакоскопию проводят при медиастинальной лимфоаденопатии и подозрении на опухоль средостения с целью установления этиологии поражения путём прицельной биопсии для получения материала для гистологического и гистоиммунохимического исследования. Данный метод позволяет не только установить морфологический диагноз опухоли средостения, но и выявить её распространённость, прорастание в соседние органы и структуры, что позволяет в последующем планировать проведение адекватного противоопухолевого лечения [5].</w:t>
      </w:r>
    </w:p>
    <w:p w:rsidR="001D0C3C" w:rsidRDefault="001D0C3C" w:rsidP="001D0C3C">
      <w:r>
        <w:t>Получение достаточного материала для верификации опухолевого процесса остаётся важным этапом диагностики, так как лишь морфологическое исследование позволяет установить гистогенез опухоли и выработать оптимальный план лечения (Capoferri M. et al., 1998).</w:t>
      </w:r>
    </w:p>
    <w:p w:rsidR="001D0C3C" w:rsidRDefault="001D0C3C" w:rsidP="001D0C3C">
      <w:r>
        <w:t>Морфологическое исследование. Материал, полученный для цитологического исследования (при трансторакальной, транстрахео­бронхиальной пункции), далеко не всегда позволяет установить гистогенез опухоли средостения, что крайне важно для выбора адекватного метода лечения. Только гистологическое исследование биоптата даёт достоверные сведения о характере поражения. Гистоиммунохимическое исследование позволяет типировать различные варианты опухоли, расширяя возможности планирования индивидуального адъювантного варианта лечения.</w:t>
      </w:r>
    </w:p>
    <w:p w:rsidR="001D0C3C" w:rsidRDefault="001D0C3C" w:rsidP="001D0C3C">
      <w:r>
        <w:t>ДИФФЕРЕНЦИАЛЬНАЯ ДИАГНОСТИКА</w:t>
      </w:r>
    </w:p>
    <w:p w:rsidR="001D0C3C" w:rsidRDefault="001D0C3C" w:rsidP="001D0C3C">
      <w:r>
        <w:t>Дифференциальная диагностика новообразований средостения сложна. Только совокупность данных анамнеза, физикального обследования, рентгенологических и дополнительных методов исследования с учётом преимущественной излюбленной локализации некоторых новообразований средостения может помочь в правильной постановке диагноза.</w:t>
      </w:r>
    </w:p>
    <w:p w:rsidR="001D0C3C" w:rsidRDefault="001D0C3C" w:rsidP="001D0C3C">
      <w:r>
        <w:t>Возникновение болей связано с поражением межрёберных нер­вов, поэтому опухоли заднего средостения чаще сопровождаются болевым синдромом, в то время как опухоли переднего средостения, исходящие из блуждающего и диафрагмального нервов, характеризуются моторными нарушениями (паралич диафрагмы на стороне поражения).</w:t>
      </w:r>
    </w:p>
    <w:p w:rsidR="001D0C3C" w:rsidRDefault="001D0C3C" w:rsidP="001D0C3C">
      <w:r>
        <w:t>Миастенический синдром может быть характерным признаком опухоли вилочковой железы, а также в единичных случаях возникать при саркоидозе и нейрогенных бластомах.</w:t>
      </w:r>
    </w:p>
    <w:p w:rsidR="001D0C3C" w:rsidRDefault="001D0C3C" w:rsidP="001D0C3C">
      <w:r>
        <w:t>Ангиография и КТ с усилением помогают выявлять пороки развития и аневризмы сосудов. Краевой дефект наполнения и неровность контуров сосуда свидетельствуют в пользу злокачественности процесса.</w:t>
      </w:r>
    </w:p>
    <w:p w:rsidR="001D0C3C" w:rsidRDefault="001D0C3C" w:rsidP="001D0C3C">
      <w:r>
        <w:lastRenderedPageBreak/>
        <w:t>Рентгенологические признаки, общие для всех новообразований этой области: расширение тени средостения, отклонение хода трахеи, пищевода, ограничение экскурсии купола диафрагмы, смещение патологического образования при глотании, кашле, глубоком дыхании.</w:t>
      </w:r>
    </w:p>
    <w:p w:rsidR="001D0C3C" w:rsidRDefault="001D0C3C" w:rsidP="001D0C3C">
      <w:r>
        <w:t>ТИМОМА</w:t>
      </w:r>
    </w:p>
    <w:p w:rsidR="001D0C3C" w:rsidRDefault="001D0C3C" w:rsidP="001D0C3C">
      <w:r>
        <w:t>СТАТИСТИКА</w:t>
      </w:r>
    </w:p>
    <w:p w:rsidR="001D0C3C" w:rsidRDefault="001D0C3C" w:rsidP="001D0C3C">
      <w:r>
        <w:t>Тимома – наиболее часто встречающаяся опухоль переднего средостения. Соотношение заболевших мужчин и женщин примерно одинаково. Пик заболеваемости приходится на возраст старше 40 лет.</w:t>
      </w:r>
    </w:p>
    <w:p w:rsidR="001D0C3C" w:rsidRDefault="001D0C3C" w:rsidP="001D0C3C">
      <w:r>
        <w:t>У детей и подростков тимома встречается редко. У 30% больных заболевание протекает бессимптомно, остальные предъявляют жалобы на кашель, боли в грудной клетке, похудание, слабость. Иногда выявляют признаки сдавления магистральных сосудов средостения, трахеи и крупных бронхов. Нередкое проявление заболевания – паранеопластические аутоиммунные синдромы: миастения, полимиозит, красная волчанка, ревматоидный артрит, тиреоидит, аутоиммунная аплазия красного ростка кроветворения, гипогаммаглобулинемия. Наиболее частый паранеопластический синдром – миастения, которую констатируют у 30–50% больных тимомой. В клинической картине доминируют диплопия, нарушения глотания, дыхательные расстройства, мышечная слабость и утомляемость. Примерно у 80–90% больных в крови регистрируют повышенный уровень антител к холинергическим рецепторам постсинаптической мембраны нейрона. Установлено, что у 17–28% больных после тимтимомэктомии диагностируют метахронную злокачественную опухоль [68, 72, 73].</w:t>
      </w:r>
    </w:p>
    <w:p w:rsidR="001D0C3C" w:rsidRDefault="001D0C3C" w:rsidP="001D0C3C">
      <w:r>
        <w:t>ПАТОЛОГИЧЕСКАЯ АНАТОМИЯ</w:t>
      </w:r>
    </w:p>
    <w:p w:rsidR="001D0C3C" w:rsidRDefault="001D0C3C" w:rsidP="001D0C3C">
      <w:r>
        <w:t>В настоящее время под термином «тимома» подразумевают опухоли, развившиеся из эпителия паренхимы вилочковой железы, а всё их многообразие подразделяют на две группы: органоспецифические, генез которых связан с их эпителиальным компонентом, и органонеспецифические. К последним относятся лимфома, новообразования нейроэндокринного генеза (карциноид), мягкотканные (фиброма, липома, варианты саркомы), нейрогенные и герминогенные опухоли, а также тератомы. В первую группу включены опухоли с выраженной атипией эпителиальных клеток, инвазивным ростом, расцениваемые многими авторами как рак вилочковой железы. Сюда же относятся доброкачественные и злокачественные (инвазивные, метастазирующие) тимомы с минимальной атипией или без атипии эпителиальных клеток с лимфоидным компонентом, обладающие инвазивным ростом и метастазирующие в регионарные лимфатические узлы, лёгкие, реже в печень, кости, головной мозг (6; Мullег-Неrmeilik Н. еt а1., 1986; Lewis J. еt. а1.,1987; Wick М., Rоsai J., 1990).</w:t>
      </w:r>
    </w:p>
    <w:p w:rsidR="001D0C3C" w:rsidRDefault="001D0C3C" w:rsidP="001D0C3C">
      <w:r>
        <w:t>Современная гистологическая классификация тимом была принята ВОЗ в 1999 г. Согласно этой классификации, выделяют несколько типов опухолей.</w:t>
      </w:r>
    </w:p>
    <w:p w:rsidR="001D0C3C" w:rsidRDefault="001D0C3C" w:rsidP="001D0C3C">
      <w:r>
        <w:t>=Тип А (тимома с медуллярно-клеточной дифференцировкой) составляет 4–7% тимом. Большинство опухолей этого типа инкапсулировано. Прогноз хороший. Практически 100% больных живут 15 лет и более [27, 31].</w:t>
      </w:r>
    </w:p>
    <w:p w:rsidR="001D0C3C" w:rsidRDefault="001D0C3C" w:rsidP="001D0C3C">
      <w:r>
        <w:t>=Тип АВ (смешанно-клеточная тимома) составляет 28–34% тимом. Прогноз хороший. 90% больных живут более 15 лет [18, 53].</w:t>
      </w:r>
    </w:p>
    <w:p w:rsidR="001D0C3C" w:rsidRDefault="001D0C3C" w:rsidP="001D0C3C">
      <w:r>
        <w:lastRenderedPageBreak/>
        <w:t>=Тип В1 (тимома с кортикально-клеточной дифференцировкой) встречается в 9–20% тимом [18, 53]. У 57% больных наблюдают миастенический синдром. Прогноз хороший. Более 20 лет живут 90% больных.</w:t>
      </w:r>
    </w:p>
    <w:p w:rsidR="001D0C3C" w:rsidRDefault="001D0C3C" w:rsidP="001D0C3C">
      <w:r>
        <w:t>=Тип В2 (тимома с кортикально-клеточной дифференцировкой) составляет примерно 20–36% тимом. У 71% больных диагностируют миастенический синдром. Прогноз хуже, чем при тимоме типов А, АВ и В1. Не более 60% больных живут 20 лет [18, 53].</w:t>
      </w:r>
    </w:p>
    <w:p w:rsidR="001D0C3C" w:rsidRDefault="001D0C3C" w:rsidP="001D0C3C">
      <w:r>
        <w:t>=Тип В3 (так называемая эпителиальная тимома, или высокодифференцированный рак вилочковой железы). Частота его не превышает 10–14% тимом. Примерно у 46% больных диагностируют миастенический синдром. Прогноз значительно хуже, чем при других типах тимом. Не более 40% больных живут 20 лет [53]. По мнению большинства авторов, гистологическая классификация тимом не полностью коррелирует с прогнозом. Более точно прогноз заболевания определяется степенью инвазии. Так, 5-летняя выживаемость при I стадии составляет 96–100%, при II – 86–95%, при III – 56–69%, при IV – 11–50% [45, 61].</w:t>
      </w:r>
    </w:p>
    <w:p w:rsidR="001D0C3C" w:rsidRDefault="001D0C3C" w:rsidP="001D0C3C">
      <w:r>
        <w:t>По степени выраженности инвазивного роста выделяют клинические стадии распространённости процесса [45].</w:t>
      </w:r>
    </w:p>
    <w:p w:rsidR="001D0C3C" w:rsidRDefault="001D0C3C" w:rsidP="001D0C3C">
      <w:r>
        <w:t>=I стадия – полностью инкапсулированная опухоль без инвазии капсулы.</w:t>
      </w:r>
    </w:p>
    <w:p w:rsidR="001D0C3C" w:rsidRDefault="001D0C3C" w:rsidP="001D0C3C">
      <w:r>
        <w:t>=II стадия – инвазия элементов опухоли в капсулу, окружающую жировую клетчатку и/или медиастинальную плевру.</w:t>
      </w:r>
    </w:p>
    <w:p w:rsidR="001D0C3C" w:rsidRDefault="001D0C3C" w:rsidP="001D0C3C">
      <w:r>
        <w:t>=III стадия – инвазия элементов опухоли в прилежащие органы – лёгкое, перикард, крупные сосуды.</w:t>
      </w:r>
    </w:p>
    <w:p w:rsidR="001D0C3C" w:rsidRDefault="001D0C3C" w:rsidP="001D0C3C">
      <w:r>
        <w:t>=IVa cтадия – плевральная или перикардиальная диссеминация.</w:t>
      </w:r>
    </w:p>
    <w:p w:rsidR="001D0C3C" w:rsidRDefault="001D0C3C" w:rsidP="001D0C3C">
      <w:r>
        <w:t>=IVb стадия – лимфогенные и гематогенные метастазы.</w:t>
      </w:r>
    </w:p>
    <w:p w:rsidR="001D0C3C" w:rsidRDefault="001D0C3C" w:rsidP="001D0C3C">
      <w:r>
        <w:t>СТАНДАРТНЫЕ ПОДХОДЫ К ЛЕЧЕНИЮ</w:t>
      </w:r>
    </w:p>
    <w:p w:rsidR="001D0C3C" w:rsidRDefault="001D0C3C" w:rsidP="001D0C3C">
      <w:r>
        <w:t>НЕИНВАЗИВНАЯ ИНКАПСУЛИРОВАННАЯ ТИМОМА</w:t>
      </w:r>
    </w:p>
    <w:p w:rsidR="001D0C3C" w:rsidRDefault="001D0C3C" w:rsidP="001D0C3C">
      <w:r>
        <w:t>Радикальная операция – метод выбора. Местный рецидив не превышает 2%.</w:t>
      </w:r>
    </w:p>
    <w:p w:rsidR="001D0C3C" w:rsidRDefault="001D0C3C" w:rsidP="001D0C3C">
      <w:r>
        <w:t>Лучевую терапию неинвазивных тимом следует использовать только после нерадикального удаления опухоли или при противопоказаниях к операции в связи с низкими функциональными резервамиА [46].</w:t>
      </w:r>
    </w:p>
    <w:p w:rsidR="001D0C3C" w:rsidRDefault="001D0C3C" w:rsidP="001D0C3C">
      <w:r>
        <w:t>ИНВАЗИВНАЯ ТИМОМА</w:t>
      </w:r>
    </w:p>
    <w:p w:rsidR="001D0C3C" w:rsidRDefault="001D0C3C" w:rsidP="001D0C3C">
      <w:r>
        <w:t>Метод выбора – радикальная операция, при необходимости резекция смежных структур и органов (перикарда, лёгкого, плечеголовной вены).</w:t>
      </w:r>
    </w:p>
    <w:p w:rsidR="001D0C3C" w:rsidRDefault="001D0C3C" w:rsidP="001D0C3C">
      <w:r>
        <w:t>Ретроспективные клинические исследования показали эффективность комбинированного метода (операция + лучевая терапия) у больных с резектабельными инвазивными тимомами (III, IVa стадии). Применение адъювантной лучевой терапии снижает частоту рецидивов и достоверно увеличивает продолжительность жизни больных после как радикальных, так и нерадикальных операцийВ [9, 20, 55].</w:t>
      </w:r>
    </w:p>
    <w:p w:rsidR="001D0C3C" w:rsidRDefault="001D0C3C" w:rsidP="001D0C3C">
      <w:r>
        <w:lastRenderedPageBreak/>
        <w:t>Нерезектабельные формы инвазивных тимом (III и IV стадии с синдромом сдавления верхней полой вены, плевральной или перикардиальной диссеминацией). Эффект лучевой терапии регистрируют у 60–90% больных после паллиативных и диагностических вмешательств. Общая 5-летняя выживаемость после лучевой терапии при III стадии нерезектабельной тимомы составляет около 50% [19, 36, 49]. Проведенные исследования не выявили достоверных отличий в продолжительности жизни больных после паллиативных и диагностических операцийB [19, 49].</w:t>
      </w:r>
    </w:p>
    <w:p w:rsidR="001D0C3C" w:rsidRDefault="001D0C3C" w:rsidP="001D0C3C">
      <w:r>
        <w:t>Химиотерапия инвазивных тимом не имеет преимуществ по сравнению с лучевой терапией. Для лечения тимом с метастазами используют полихимиотерапию по одной из следующих схем:</w:t>
      </w:r>
    </w:p>
    <w:p w:rsidR="001D0C3C" w:rsidRDefault="001D0C3C" w:rsidP="001D0C3C">
      <w:r>
        <w:t>=CVB (цисплатин, винбластин, блеомицин) [23];</w:t>
      </w:r>
    </w:p>
    <w:p w:rsidR="001D0C3C" w:rsidRDefault="001D0C3C" w:rsidP="001D0C3C">
      <w:r>
        <w:t>=CHOP (циклофосфан, доксорубицин, винкристин, преднизолон) [30];</w:t>
      </w:r>
    </w:p>
    <w:p w:rsidR="001D0C3C" w:rsidRDefault="001D0C3C" w:rsidP="001D0C3C">
      <w:r>
        <w:t>=CVP (циклофосфан, винкристин, преднизолон) [30];</w:t>
      </w:r>
    </w:p>
    <w:p w:rsidR="001D0C3C" w:rsidRDefault="001D0C3C" w:rsidP="001D0C3C">
      <w:r>
        <w:t>=PAC (цисплатин, доксорубицин, циклофосфан) с или без преднизолона [44, 54];</w:t>
      </w:r>
    </w:p>
    <w:p w:rsidR="001D0C3C" w:rsidRDefault="001D0C3C" w:rsidP="001D0C3C">
      <w:r>
        <w:t>=EP (этопозид и цисплатин) [29];</w:t>
      </w:r>
    </w:p>
    <w:p w:rsidR="001D0C3C" w:rsidRDefault="001D0C3C" w:rsidP="001D0C3C">
      <w:r>
        <w:t>=ADOC (цисплатин, доксорубицин, циклофосфан и винкристин) [Fornasiero A., et al., 1996; 39];</w:t>
      </w:r>
    </w:p>
    <w:p w:rsidR="001D0C3C" w:rsidRDefault="001D0C3C" w:rsidP="001D0C3C">
      <w:r>
        <w:t>=VIP (вепезид, ифосфамид и цисплатин) [43].</w:t>
      </w:r>
    </w:p>
    <w:p w:rsidR="001D0C3C" w:rsidRDefault="001D0C3C" w:rsidP="001D0C3C">
      <w:r>
        <w:t>Суммарный ответ на лечение не превышает 50% со средней продолжительностью ремиссии 12 мес. Одно- и двухгодичная выживаемость составила 89 и 70% соотвественноB [43].</w:t>
      </w:r>
    </w:p>
    <w:p w:rsidR="001D0C3C" w:rsidRDefault="001D0C3C" w:rsidP="001D0C3C">
      <w:r>
        <w:t>РАК ВИЛОЧКОВОЙ ЖЕЛЕЗЫ</w:t>
      </w:r>
    </w:p>
    <w:p w:rsidR="001D0C3C" w:rsidRDefault="001D0C3C" w:rsidP="001D0C3C">
      <w:r>
        <w:t>Рак тимуса – группа агрессивных эпителиальных опухолей, которые характеризуются ранним локорегионарным и гематогенным метастазированием. Средний возраст пациентов 46 лет. Рентгенологически эти новообразования проявляются нечётким инфильтративным медиастинальным компонентом, часто сочетающимся с плевральным или перикардиальным выпотом, метастазами в лимфатических узлах средостения [69; Lee J. et al., 1991; 21, 65].</w:t>
      </w:r>
    </w:p>
    <w:p w:rsidR="001D0C3C" w:rsidRDefault="001D0C3C" w:rsidP="001D0C3C">
      <w:r>
        <w:t>КЛАССИФИКАЦИЯ</w:t>
      </w:r>
    </w:p>
    <w:p w:rsidR="001D0C3C" w:rsidRDefault="001D0C3C" w:rsidP="001D0C3C">
      <w:r>
        <w:t>Выделяют следующие типы рака вилочковой железы:</w:t>
      </w:r>
    </w:p>
    <w:p w:rsidR="001D0C3C" w:rsidRDefault="001D0C3C" w:rsidP="001D0C3C">
      <w:r>
        <w:t>=плоскоклеточный рак;</w:t>
      </w:r>
    </w:p>
    <w:p w:rsidR="001D0C3C" w:rsidRDefault="001D0C3C" w:rsidP="001D0C3C">
      <w:r>
        <w:t>=лимфоэпителиоподобный рак;</w:t>
      </w:r>
    </w:p>
    <w:p w:rsidR="001D0C3C" w:rsidRDefault="001D0C3C" w:rsidP="001D0C3C">
      <w:r>
        <w:t>=карциносаркома;</w:t>
      </w:r>
    </w:p>
    <w:p w:rsidR="001D0C3C" w:rsidRDefault="001D0C3C" w:rsidP="001D0C3C">
      <w:r>
        <w:t>=светлоклеточный рак;</w:t>
      </w:r>
    </w:p>
    <w:p w:rsidR="001D0C3C" w:rsidRDefault="001D0C3C" w:rsidP="001D0C3C">
      <w:r>
        <w:t>=мукоэпидермоидный рак;</w:t>
      </w:r>
    </w:p>
    <w:p w:rsidR="001D0C3C" w:rsidRDefault="001D0C3C" w:rsidP="001D0C3C">
      <w:r>
        <w:t>=папиллярная аденокарцинома вилочковой железы.</w:t>
      </w:r>
    </w:p>
    <w:p w:rsidR="001D0C3C" w:rsidRDefault="001D0C3C" w:rsidP="001D0C3C">
      <w:r>
        <w:t xml:space="preserve">Выбор метода лечения рака вилочковой железы зависит от гистологического типа опухоли и стадии заболевания. Наиболее часто применяют комбинированную химитерапию + лучевую </w:t>
      </w:r>
      <w:r>
        <w:lastRenderedPageBreak/>
        <w:t>терапию на основе этопозида и цисплатина. При непереносимости такого лечения методы используют последовательно [20, 44, 71].</w:t>
      </w:r>
    </w:p>
    <w:p w:rsidR="001D0C3C" w:rsidRDefault="001D0C3C" w:rsidP="001D0C3C">
      <w:r>
        <w:t>Трёх- и пятилетняя выживаемость после химио- и лучевой терапии составила 40 и 33% соответственно, причём при высокодифференцированных опухолях 5 лет живут 90%, а при низкодифференцированных – 15–20% больных. Прогноз при раке вилочковой железы хуже по сравнению с тимомойC [10, 52].</w:t>
      </w:r>
    </w:p>
    <w:p w:rsidR="001D0C3C" w:rsidRDefault="001D0C3C" w:rsidP="001D0C3C">
      <w:r>
        <w:t>Карциноид тимуса – редкое злокачественное новообразование, встречающееся у лиц старше 40 лет. У половины пациентов наблюдают эндокринные нарушения, чаще всего проявляющиеся синдромом Кушинга, обусловленным эктопической продукцией адренокортикотропного гормона. Классические проявления карциноидного синдрома редки. У 73% больных отмечают остеогенные метастатазы и поражение регионарных лимфатических узлов. Тимусные карциноиды представляют собой опухоли больших размеров с очагами кровоизлияний и некрозом [Rosai J. et al., 1976; Brown L. et al., 1982; 70; Dexeus F. et al., 1988; 24].</w:t>
      </w:r>
    </w:p>
    <w:p w:rsidR="001D0C3C" w:rsidRDefault="001D0C3C" w:rsidP="001D0C3C">
      <w:r>
        <w:t>ЛЕЧЕНИЕ</w:t>
      </w:r>
    </w:p>
    <w:p w:rsidR="001D0C3C" w:rsidRDefault="001D0C3C" w:rsidP="001D0C3C">
      <w:r>
        <w:t>Метод выбора – оперативное вмешательство. При наличии регио­нарных или отдалённых метастазов, а также при местно-распространённом опухолевом процессе проводят лучевую и/или химиотерапию, хотя карциноиды не относятся к высокочувствительным опухолямC [24, 70].</w:t>
      </w:r>
    </w:p>
    <w:p w:rsidR="001D0C3C" w:rsidRDefault="001D0C3C" w:rsidP="001D0C3C">
      <w:r>
        <w:t>ГЕРМИНОГЕННЫЕ ОПУХОЛИ СРЕДОСТЕНИЯ</w:t>
      </w:r>
    </w:p>
    <w:p w:rsidR="001D0C3C" w:rsidRDefault="001D0C3C" w:rsidP="001D0C3C">
      <w:r>
        <w:t>СТАТИСТИКА</w:t>
      </w:r>
    </w:p>
    <w:p w:rsidR="001D0C3C" w:rsidRDefault="001D0C3C" w:rsidP="001D0C3C">
      <w:r>
        <w:t>Герминогенные опухоли средостения (тератома, семинома и несеминомные опухоли) – гетерогенная группа доброкачественных и злокачественных новообразований, развивающихся из примитивных половых клеток, смещённых в средостение в процессе раннего эмбриогенеза. Излюбленная их локализация – переднее средостение. Герминогенные опухоли составляют 10–15% всех новообразований переднего средостения у взрослых. Средний возраст заболевших не старше 27 лет. Среди больных зрелой тератомой соотношение мужчин и женщин примерно одинаково, в то время как при злокачественных герминогенных опухолях более 90% – лица мужского пола. При обследовании больных с герминогенной опухолью средостения необходимо исключить поражение половых органов. Существенную помощь в диагностике может оказать определение концентрации α-фетопротеина (АФП), β-хорионического гонадотропина человека (β–ХГЧ) в сыворотке крови.</w:t>
      </w:r>
    </w:p>
    <w:p w:rsidR="001D0C3C" w:rsidRDefault="001D0C3C" w:rsidP="001D0C3C">
      <w:r>
        <w:t>КЛАССИФИКАЦИЯ</w:t>
      </w:r>
    </w:p>
    <w:p w:rsidR="001D0C3C" w:rsidRDefault="001D0C3C" w:rsidP="001D0C3C">
      <w:r>
        <w:t>1. Доброкачественная тератома:</w:t>
      </w:r>
    </w:p>
    <w:p w:rsidR="001D0C3C" w:rsidRDefault="001D0C3C" w:rsidP="001D0C3C">
      <w:r>
        <w:t>=зрелая;</w:t>
      </w:r>
    </w:p>
    <w:p w:rsidR="001D0C3C" w:rsidRDefault="001D0C3C" w:rsidP="001D0C3C">
      <w:r>
        <w:t>=незрелая.</w:t>
      </w:r>
    </w:p>
    <w:p w:rsidR="001D0C3C" w:rsidRDefault="001D0C3C" w:rsidP="001D0C3C">
      <w:r>
        <w:t>2. Злокачественная тератома:</w:t>
      </w:r>
    </w:p>
    <w:p w:rsidR="001D0C3C" w:rsidRDefault="001D0C3C" w:rsidP="001D0C3C">
      <w:r>
        <w:t>=со структурами герминогенной опухоли;</w:t>
      </w:r>
    </w:p>
    <w:p w:rsidR="001D0C3C" w:rsidRDefault="001D0C3C" w:rsidP="001D0C3C">
      <w:r>
        <w:t>=семинома;</w:t>
      </w:r>
    </w:p>
    <w:p w:rsidR="001D0C3C" w:rsidRDefault="001D0C3C" w:rsidP="001D0C3C">
      <w:r>
        <w:lastRenderedPageBreak/>
        <w:t>=эмбриональный рак;</w:t>
      </w:r>
    </w:p>
    <w:p w:rsidR="001D0C3C" w:rsidRDefault="001D0C3C" w:rsidP="001D0C3C">
      <w:r>
        <w:t>=хориокарцинома;</w:t>
      </w:r>
    </w:p>
    <w:p w:rsidR="001D0C3C" w:rsidRDefault="001D0C3C" w:rsidP="001D0C3C">
      <w:r>
        <w:t>=опухоль эндодермального синуса;</w:t>
      </w:r>
    </w:p>
    <w:p w:rsidR="001D0C3C" w:rsidRDefault="001D0C3C" w:rsidP="001D0C3C">
      <w:r>
        <w:t>=смешанная;</w:t>
      </w:r>
    </w:p>
    <w:p w:rsidR="001D0C3C" w:rsidRDefault="001D0C3C" w:rsidP="001D0C3C">
      <w:r>
        <w:t>=со структурами злокачественной негерминогенной опухоли;</w:t>
      </w:r>
    </w:p>
    <w:p w:rsidR="001D0C3C" w:rsidRDefault="001D0C3C" w:rsidP="001D0C3C">
      <w:r>
        <w:t>=карцинома;</w:t>
      </w:r>
    </w:p>
    <w:p w:rsidR="001D0C3C" w:rsidRDefault="001D0C3C" w:rsidP="001D0C3C">
      <w:r>
        <w:t>=саркома;</w:t>
      </w:r>
    </w:p>
    <w:p w:rsidR="001D0C3C" w:rsidRDefault="001D0C3C" w:rsidP="001D0C3C">
      <w:r>
        <w:t>=злокачественная эмбриональная опухоль;</w:t>
      </w:r>
    </w:p>
    <w:p w:rsidR="001D0C3C" w:rsidRDefault="001D0C3C" w:rsidP="001D0C3C">
      <w:r>
        <w:t>=смешанная;</w:t>
      </w:r>
    </w:p>
    <w:p w:rsidR="001D0C3C" w:rsidRDefault="001D0C3C" w:rsidP="001D0C3C">
      <w:r>
        <w:t>=злокачественная незрелая тератома.</w:t>
      </w:r>
    </w:p>
    <w:p w:rsidR="001D0C3C" w:rsidRDefault="001D0C3C" w:rsidP="001D0C3C">
      <w:r>
        <w:t>Тератомы – наиболее часто (60–70%) встречающиеся опухоли среди новообразований, развившихся из тканей, смещённых в средостение при нарушении эмбриогенеза [51]. Тератомы подразделяют на зрелые и незрелые, что определяет лечебную тактику. Для тератом характерны чёткие гладкие, в ряде случаев волнистые границы. Структура чаще однородная, однако нередко можно видеть обызвествления, костные включения. Излюбленная их локализация – средний отдел переднего средостения, нередко они распространяются в обе плевральные полости. Зрелые тератомы растут медленно, нередко в течение многих лет. В основном возникают у лиц молодого возраста (средний возраст 27 лет), соотношение мужчин и женщин одинаково [7; Crussi-Gonzalez F., 1982; 16, 42, 48].</w:t>
      </w:r>
    </w:p>
    <w:p w:rsidR="001D0C3C" w:rsidRDefault="001D0C3C" w:rsidP="001D0C3C">
      <w:r>
        <w:t>КЛИНИЧЕСКАЯ КАРТИНА</w:t>
      </w:r>
    </w:p>
    <w:p w:rsidR="001D0C3C" w:rsidRDefault="001D0C3C" w:rsidP="001D0C3C">
      <w:r>
        <w:t>Патогномоничный, но довольно редкий симптом для тератом – откашливание волос. Прорыв опухоли в бронх, плевральную или перикардиальную полость порой обусловлен расплавлением капсулы опухоли пищеварительными ферментами, вырабатывающимися кишечными и панкреатическими железами, находящимися в новообразовании. Чаще заболевание протекает бессимптомно и выявляется случайно при рентгенологическом исследовании органов грудной клетки. При достижении опухолью больших размеров в клинической картине преобладают признаки сдавления соседних органов и структур (кашель, одышка, боли в грудной клетке, дискомфорт). Измерение плотности тканей при КТ позволяет выявлять жировые, кистозные, солидные образования, участки очагов оссификации, предполагать липомы, кисты, а наличие всех вышеперечисленных компонентов в одном отграниченном патологическом образовании должно насторожить в отношении герминогенной опухоли [Brown L.R., 1987; 3].</w:t>
      </w:r>
    </w:p>
    <w:p w:rsidR="001D0C3C" w:rsidRDefault="001D0C3C" w:rsidP="001D0C3C">
      <w:r>
        <w:t>ЛЕЧЕНИЕ</w:t>
      </w:r>
    </w:p>
    <w:p w:rsidR="001D0C3C" w:rsidRDefault="001D0C3C" w:rsidP="001D0C3C">
      <w:r>
        <w:t>Зрелые тератомы относятся к опухолям, малочувствительным к лучевой и химиотерпии. Основной метод лечения тератом хирургический, поскольку примерно у 25% больных при плановом морфологическом исследовании обнаруживаются признаки злокачественного перерождения опухоли. При невозможности полного удаления опухоли в связи с вовлечением жизненно важных органов оправданы паллиативные операцииB.</w:t>
      </w:r>
    </w:p>
    <w:p w:rsidR="001D0C3C" w:rsidRDefault="001D0C3C" w:rsidP="001D0C3C">
      <w:r>
        <w:lastRenderedPageBreak/>
        <w:t>При незрелых тератомах нет чётких стандартов в лечении. Преимущество отдают хирургическому методу. Роль неоадъювантной и адъювантной химиотерапии неясна. Прогноз при незрелой тератоме у взрослых плохой, однако в литературе имеются сообщения о длительной выживаемости больных после неоадъювантной химиотерапии и последующей операции [8]. Лечение больных незрелой тератомой с элементами герминогенной опухоли осуществляют по принципам, принятым для этой группы новообразованийС.</w:t>
      </w:r>
    </w:p>
    <w:p w:rsidR="001D0C3C" w:rsidRDefault="001D0C3C" w:rsidP="001D0C3C">
      <w:r>
        <w:t>СЕМИНОМА СРЕДОСТЕНИЯ</w:t>
      </w:r>
    </w:p>
    <w:p w:rsidR="001D0C3C" w:rsidRDefault="001D0C3C" w:rsidP="001D0C3C">
      <w:r>
        <w:t>Семинома составляет 2–4% всех опухолей средостения и 40% злокачественных герминогенных опухолей. Встречается преимущественно у мужчин в возрасте 20–40 лет. Семиномы растут медленно и достигают больших размеров. Клинически заболевание проявляется у 75% больных. Bokemeyer C. и соавт. (2002), основываясь на анализе 52 клинических наблюдений, приводят следующую частоту симптомов при семиноме средостения:</w:t>
      </w:r>
    </w:p>
    <w:p w:rsidR="001D0C3C" w:rsidRDefault="001D0C3C" w:rsidP="001D0C3C">
      <w:r>
        <w:t>=боли в грудной клетке – 39%;</w:t>
      </w:r>
    </w:p>
    <w:p w:rsidR="001D0C3C" w:rsidRDefault="001D0C3C" w:rsidP="001D0C3C">
      <w:r>
        <w:t>=одышка – 29%;</w:t>
      </w:r>
    </w:p>
    <w:p w:rsidR="001D0C3C" w:rsidRDefault="001D0C3C" w:rsidP="001D0C3C">
      <w:r>
        <w:t>=кашель – 22%;</w:t>
      </w:r>
    </w:p>
    <w:p w:rsidR="001D0C3C" w:rsidRDefault="001D0C3C" w:rsidP="001D0C3C">
      <w:r>
        <w:t>=потеря массы тела – 19%;</w:t>
      </w:r>
    </w:p>
    <w:p w:rsidR="001D0C3C" w:rsidRDefault="001D0C3C" w:rsidP="001D0C3C">
      <w:r>
        <w:t>=синдром сдавления верхней полой вены – 12%;</w:t>
      </w:r>
    </w:p>
    <w:p w:rsidR="001D0C3C" w:rsidRDefault="001D0C3C" w:rsidP="001D0C3C">
      <w:r>
        <w:t>=лихорадка – 6%;</w:t>
      </w:r>
    </w:p>
    <w:p w:rsidR="001D0C3C" w:rsidRDefault="001D0C3C" w:rsidP="001D0C3C">
      <w:r>
        <w:t>=тошнота – 6%.</w:t>
      </w:r>
    </w:p>
    <w:p w:rsidR="001D0C3C" w:rsidRDefault="001D0C3C" w:rsidP="001D0C3C">
      <w:r>
        <w:t>ДИАГНОСТИКА</w:t>
      </w:r>
    </w:p>
    <w:p w:rsidR="001D0C3C" w:rsidRDefault="001D0C3C" w:rsidP="001D0C3C">
      <w:r>
        <w:t>Рентгенологически семинома проявляется как гомогенное мягкотканное медиастинальное образование, интимно связанное с соседними структурами и органами, нередко с увеличением регионарных лимфатических узлов. При дифференциальной диагностике необходимо прежде всего исключить вторичный характер выявленных изменений в средостении. Уровень ХГЧ в сыворотке крови повышен примерно у 10% больных, в то время как АФП остаётся в пределах нормы. Наиболее часто отдалённые метастазы выявляют в лёгких, печени и костях [56, 63; Aygun C. et al., 1984; 11, 40, 51].</w:t>
      </w:r>
    </w:p>
    <w:p w:rsidR="001D0C3C" w:rsidRDefault="001D0C3C" w:rsidP="001D0C3C">
      <w:r>
        <w:t>ЛЕЧЕНИЕ</w:t>
      </w:r>
    </w:p>
    <w:p w:rsidR="001D0C3C" w:rsidRDefault="001D0C3C" w:rsidP="001D0C3C">
      <w:r>
        <w:t xml:space="preserve">Лечение семиномы средостения проводят согласно принципам, разработанным для семиномы яичка. Опухоли этой группы чувствительны к лучевой и химиотерапии на основе препаратов платины. Однако рекомендации по лечению основываются на малочисленных ретроспективных исследованиях. Хирургическое лечение как компонент комплексного воздействия возможно при небольших локализованных формах болезни. Большинство авторов рекомендуют лучевую или химиотерапию [11]. Предпочтение отдают полихимиотерапии по схеме BEP (блеомицин, этопозид, платина), обычно проводят 4 курса. Bokemeyer C. и соавт. (2002) провели химиотерапию по вышеуказанной схеме у 91 больного с семиномой средостения, что позволило добиться 5-летней выживаемости у 88%В. Лучевая терапия в самостоятельном варианте (доза 35–50 Гр) – альтернативный метод лечения первичной семиномы средостения без отдалённых метастазов. В </w:t>
      </w:r>
      <w:r>
        <w:lastRenderedPageBreak/>
        <w:t>поля облучения включают средостение и надключичные области. К сожалению, риск появления отдалённых метастазов после проведённой лучевой терапии высок, а 5-летняя выживаемость не превышает 60–67% [11, 32], в то время как после проведения химиотерапии она составляет 90%В [11].</w:t>
      </w:r>
    </w:p>
    <w:p w:rsidR="001D0C3C" w:rsidRDefault="001D0C3C" w:rsidP="001D0C3C">
      <w:r>
        <w:t>Нередко у больных, леченных по поводу семиномы средостения, диагностируют остаточную опухоль. У большинства больных остаточное образование представляет собой фиброзную ткань с участками некроза. При её размере менее 3 см рекомендуют динамическое наблюдение. При размере остаточной опухоли более 3 см предпочтение отдают оперативному вмешательству с целью оценки степени лекарственного патоморфоза, поскольку при плановом морфологическом исследовании опухолевые клетки обнаруживают у 30% больныхА [50, 57, 62]. Не следует проводить лучевую терапию после удаления остаточного образования при отсутствии признаков остаточной опухоли. В случае обнаружения опухолевых клеток в остаточном образовании больным показано химио- или лучевое лечениеB [22, 35].</w:t>
      </w:r>
    </w:p>
    <w:p w:rsidR="001D0C3C" w:rsidRDefault="001D0C3C" w:rsidP="001D0C3C">
      <w:r>
        <w:t>НЕСЕМИНОМНЫЕ ЗЛОКАЧЕСТВЕННЫЕ ОПУХОЛИ СРЕДОСТЕНИЯ</w:t>
      </w:r>
    </w:p>
    <w:p w:rsidR="001D0C3C" w:rsidRDefault="001D0C3C" w:rsidP="001D0C3C">
      <w:r>
        <w:t>Группа несеминомных герминогенных опухолей средостения включает эмбриональный рак, опухоль эндодермального синуса, хориокарциному и смешанные герминогенные опухоли. Эти опухоли наиболее часто диагностируют у мужчин в возрасте 20–40 лет. Гистологически они представлены или одной разновидностью опухоли, или имеют смешанный (чаще) характер.</w:t>
      </w:r>
    </w:p>
    <w:p w:rsidR="001D0C3C" w:rsidRDefault="001D0C3C" w:rsidP="001D0C3C">
      <w:r>
        <w:t>Несеминомные герминогенные опухоли характеризуются агрессивным течением. У большинства больных на момент обращения имеются клинические проявления болезни. Наиболее характерны кашель, боли в грудной клетке, одышка, лихорадка, синдром сдавления верхней полой вены, иногда гинекомастия. У большинства больных в сыворотке крови повышен уровень АФП и ХГЧ. Bukowski R. и соавт. (1993) отмечают повышение в крови концентрации АФП у 75% и ХГЧ у 54% больных. Определение уровня маркёров необходимо для оценки эффективности лечения и последующего мониторингаА [38, 47].</w:t>
      </w:r>
    </w:p>
    <w:p w:rsidR="001D0C3C" w:rsidRDefault="001D0C3C" w:rsidP="001D0C3C">
      <w:r>
        <w:t>Рентгенологическая семиотика сходна с таковой семиномы. Характерны участки разрежения, гетерогенности структуры медиастинального образования за счёт формирования полостей некроза, кровоизлияний и формирования кистозных полостей. Нередко выявляют распространение опухоли на структуры грудной стенки, метастазы во внутригрудных лимфатических узлах, а также специфический перикардит и/или плеврит [Levitt R. et al., 1984; 38].</w:t>
      </w:r>
    </w:p>
    <w:p w:rsidR="001D0C3C" w:rsidRDefault="001D0C3C" w:rsidP="001D0C3C">
      <w:r>
        <w:t>ЛЕЧЕНИЕ</w:t>
      </w:r>
    </w:p>
    <w:p w:rsidR="001D0C3C" w:rsidRDefault="001D0C3C" w:rsidP="001D0C3C">
      <w:r>
        <w:t>Несеминомные герминогенные опухоли характеризуются крайне агрессивным течением и высокой способностью к метастазированию [25, 38, 48]. Стандарт лечения – полихимиотерапия по схеме BEP (4 курса), при плохой переносимости блеомицина лечение проводят по схеме VIP (вепезид, ифосфамид, цисплатин). Больным с резидуальными опухолевыми массами показано их удалениеA [11, 67].</w:t>
      </w:r>
    </w:p>
    <w:p w:rsidR="001D0C3C" w:rsidRDefault="001D0C3C" w:rsidP="001D0C3C">
      <w:r>
        <w:t>Bukowski R. и соавт. (1993) сообщают о 24 пациентах с первичной средостенной семиномой и несеминомными герминогенными опухолями, которым проводилось лекарственное (4 курса полихимиотерапии с включением блеомицина и цисплатин) и хирургическое лечение. Пятилетняя выживаемость составила 60%. Авторы считают стандартом проведение полихимиотерапии с последующим удалением остаточных опухолевых масс при низких показателях опухолевых маркёровВ.</w:t>
      </w:r>
    </w:p>
    <w:p w:rsidR="001D0C3C" w:rsidRDefault="001D0C3C" w:rsidP="001D0C3C">
      <w:r>
        <w:lastRenderedPageBreak/>
        <w:t>После проведения химиотерапии и удаления остаточной опухоли 5-летняя выживаемость составляет 40–45%A [11, 25, 28, 33]. Эффективность высокодозной химиотерапии с трансплантацией стволовых клеток в лечении рецидива болезни и резистентных её форм невысокаС [12, 59].</w:t>
      </w:r>
    </w:p>
    <w:p w:rsidR="001D0C3C" w:rsidRDefault="001D0C3C" w:rsidP="001D0C3C">
      <w:r>
        <w:t>ЛИТЕРАТУРА</w:t>
      </w:r>
    </w:p>
    <w:p w:rsidR="001D0C3C" w:rsidRDefault="001D0C3C" w:rsidP="001D0C3C">
      <w:r>
        <w:t>1. Гольберт З.В., Лавникова Г.А. Опухоли и кисты средостения. — М.: Медицина, 1965. — 272 с.</w:t>
      </w:r>
    </w:p>
    <w:p w:rsidR="001D0C3C" w:rsidRDefault="001D0C3C" w:rsidP="001D0C3C">
      <w:r>
        <w:t>2. Дедков И.П., Захарычев В.Д. Первичные новообразования средостения. — Киев : Здоровье, 1982. — 176 с.</w:t>
      </w:r>
    </w:p>
    <w:p w:rsidR="001D0C3C" w:rsidRDefault="001D0C3C" w:rsidP="001D0C3C">
      <w:r>
        <w:t>3. Ищенко Б.И., Бисенков Л.Н., Тюрин И.Е. Лучевая диагностика для торакальных хирургов. — СПб. : ДЕАН, 2001. — 346 с.</w:t>
      </w:r>
    </w:p>
    <w:p w:rsidR="001D0C3C" w:rsidRDefault="001D0C3C" w:rsidP="001D0C3C">
      <w:r>
        <w:t>4. Седых С.А., Козлов В.В., Казакевич В.И. Алгоритмы лучевых методов диагностики при оценке эффекта консервативного лечения злокачественных опухолей средостения // Клиника, диагностика и лечение новообразований средостения и плевры. — Казань, 2002. — С. 62–63.</w:t>
      </w:r>
    </w:p>
    <w:p w:rsidR="001D0C3C" w:rsidRDefault="001D0C3C" w:rsidP="001D0C3C">
      <w:r>
        <w:t>5. Сигал Е.Н., Хамидуллин Р.Г. Торакоскопическая хирургия // Эндоскопическая хирургия / под ред. И.В. Фёдорова и др. — М., 2001. — С. 219–245.</w:t>
      </w:r>
    </w:p>
    <w:p w:rsidR="001D0C3C" w:rsidRDefault="001D0C3C" w:rsidP="001D0C3C">
      <w:r>
        <w:t>6. Харченко В.П., Саркисов Д.С., Ветшев П.С. и др. Болезни вилочковой железы. – М. : Триада-Х, 1998. — 232 с.</w:t>
      </w:r>
    </w:p>
    <w:p w:rsidR="001D0C3C" w:rsidRDefault="001D0C3C" w:rsidP="001D0C3C">
      <w:r>
        <w:t>7. Adebonojo S.A., Nicola M.L. Teratoid tumors of the mediastinum // Am. Surg. — 1976 – Vol. 42, N 5. — P. 361–365.</w:t>
      </w:r>
    </w:p>
    <w:p w:rsidR="001D0C3C" w:rsidRDefault="001D0C3C" w:rsidP="001D0C3C">
      <w:r>
        <w:t>8. Arai K., Ohta S., Suzuki M., Suzuki H. Primary immature mediastinal teratoma in adulthood // Eur. J. Surg. Oncol. — 1997. — Vol. 23. — P. 64.</w:t>
      </w:r>
    </w:p>
    <w:p w:rsidR="001D0C3C" w:rsidRDefault="001D0C3C" w:rsidP="001D0C3C">
      <w:r>
        <w:t>9. Ariaratnam L.S., Kalnicki S., Mincer F. et al. The management of malignant thymoma with radiation therapy // Int. J. Radiat. Oncol. Biol. Phys. — 1979. — Vol. 5, N 1. — P. 77–80.</w:t>
      </w:r>
    </w:p>
    <w:p w:rsidR="001D0C3C" w:rsidRDefault="001D0C3C" w:rsidP="001D0C3C">
      <w:r>
        <w:t>10. Blumberg D., Burt M.E., Bains M.S. et al. Thymic carcinoma: current staging does not predict prognosis // J. Thorac. Cardiovasc. Surg. — 1998. — Vol. 115, N 2. — P. 303–309.</w:t>
      </w:r>
    </w:p>
    <w:p w:rsidR="001D0C3C" w:rsidRDefault="001D0C3C" w:rsidP="001D0C3C">
      <w:r>
        <w:t>11. Bokemeyer C., Nichols C.R., Droz J.P. et al. Extragonadal germ cell tumors of the mediastinum and retroperitoneum // J. Clin. Oncol. — 2002. — Vol. 20. — P. 1864.</w:t>
      </w:r>
    </w:p>
    <w:p w:rsidR="001D0C3C" w:rsidRDefault="001D0C3C" w:rsidP="001D0C3C">
      <w:r>
        <w:t>12. Bokemeyer C., Schleucher N., Metzner B. et al. First-line sequential high-dose VIP chemotherapy with autologous transplantation for patients with primary mediastinal nonseminomatous germ cell tumours: a prospective trial // Br. J. Cancer. — 2003. — Vol. 89. — P. 29.</w:t>
      </w:r>
    </w:p>
    <w:p w:rsidR="001D0C3C" w:rsidRDefault="001D0C3C" w:rsidP="001D0C3C">
      <w:r>
        <w:t>13. Buckley C., Douek D., Newsom-Davis J. et al. Mature, long-lived CD4+ and CD8+ T cells are generated by the thymoma in myasthenia gravis // Ann. Neurol. — 2001. — Vol. 50, N 1. — P. 64–72.</w:t>
      </w:r>
    </w:p>
    <w:p w:rsidR="001D0C3C" w:rsidRDefault="001D0C3C" w:rsidP="001D0C3C">
      <w:r>
        <w:t>14. Bukowski R.M., Wolf M., Kulander B.G. et al. Alternating combination chemotherapy in patients with extragonadal germ cell tumors // Cancer. — 1993. — Vol. 71. — Р. 2631–2638.</w:t>
      </w:r>
    </w:p>
    <w:p w:rsidR="001D0C3C" w:rsidRDefault="001D0C3C" w:rsidP="001D0C3C">
      <w:r>
        <w:lastRenderedPageBreak/>
        <w:t>15. Cameron R.B., Loehrer P.J., Thomas C.R. Neoplasms of the mediastinum // Cancer: Principles and Practice of Oncology / eds V.T. DeVita, S. Hellman, S.A. Rosenberg. – N.Y. : Lippincott ; Williams and Wilkins, 2001.</w:t>
      </w:r>
    </w:p>
    <w:p w:rsidR="001D0C3C" w:rsidRDefault="001D0C3C" w:rsidP="001D0C3C">
      <w:r>
        <w:t>16. Cameron R.B., Loehrer P.J., Thomas C.R. Neoplasms of the mediastinum // Ibid. — 6th ed. – Philadelphia : Lippincott ; Williams and Wilkins, 2001. — P. 1019–1036.</w:t>
      </w:r>
    </w:p>
    <w:p w:rsidR="001D0C3C" w:rsidRDefault="001D0C3C" w:rsidP="001D0C3C">
      <w:r>
        <w:t>17. Chahinian A.P., Bhardwaj S., Meyer R.J. et al. Treatment of invasive or metastatic thymoma: report of eleven cases // Cancer. — 1981. — Vol. 47. — Р. 1752.</w:t>
      </w:r>
    </w:p>
    <w:p w:rsidR="001D0C3C" w:rsidRDefault="001D0C3C" w:rsidP="001D0C3C">
      <w:r>
        <w:t>18. Chen G., Marx A., Wen-Hu C. et al. New WHO histologic classification predicts prognosis of thymic epithelial tumors: a clinicopathologic study of 200 thymoma cases from China // Ibid. — 2002. — Vol. 95, N 2. — Р. 420–429.</w:t>
      </w:r>
    </w:p>
    <w:p w:rsidR="001D0C3C" w:rsidRDefault="001D0C3C" w:rsidP="001D0C3C">
      <w:r>
        <w:t>19. Ciernik I.F., Meier U.M. Prognostic factors and outcome of incompletely resected invasive thymoma following radiation therapy // J. Clin. Oncol. — 1994. — Vol. 12, N 7. — Р. 1484–1490.</w:t>
      </w:r>
    </w:p>
    <w:p w:rsidR="001D0C3C" w:rsidRDefault="001D0C3C" w:rsidP="001D0C3C">
      <w:r>
        <w:t>20. Currans W.J., Kornstein M.J., Brooks J.T. et al. Invasive thymoma: the role of mediastinal irradiation following complete or incomplete surgical resection // Ibid. — 1988. — Vol. 6, N 11. — Р. 1722–1727.</w:t>
      </w:r>
    </w:p>
    <w:p w:rsidR="001D0C3C" w:rsidRDefault="001D0C3C" w:rsidP="001D0C3C">
      <w:r>
        <w:t>21. Do Y.S., Im J.G., Lee B.H. et al. CT findings in malignant tumors of thymic epithelium // J. Comput. Assist. Tomogr. — 1995. — Vol. 19. — Р. 192–197.</w:t>
      </w:r>
    </w:p>
    <w:p w:rsidR="001D0C3C" w:rsidRDefault="001D0C3C" w:rsidP="001D0C3C">
      <w:r>
        <w:t>22. Duchesne G.M., Stenning S.P., Aass N. et al. Radiotherapy after chemotherapy for metastatic seminoma — a diminishing role. MRC Testicular Tumour Working Party // Eur. J. Cancer. — 1997. — Vol. 33. — Р. 829.</w:t>
      </w:r>
    </w:p>
    <w:p w:rsidR="001D0C3C" w:rsidRDefault="001D0C3C" w:rsidP="001D0C3C">
      <w:r>
        <w:t>23. Dy C., Calvo F.A., Mindan J.P. et al. Undifferentiated epithelial-rich invasive malignant thymoma: complete response to cisplatin, vinblastine, and bleomycin therapy // J. Clin. Oncol. — 1988. — Vol. 6. — Р. 536.</w:t>
      </w:r>
    </w:p>
    <w:p w:rsidR="001D0C3C" w:rsidRDefault="001D0C3C" w:rsidP="001D0C3C">
      <w:r>
        <w:t>24. Economopoulos G.C., Lewis J.W. Jr., Lee M.W. et al. Carcinoid tumors of the thymus // Ann. Thorac. Surg. — 1990. — Vol. 50. — Р. 58–61.</w:t>
      </w:r>
    </w:p>
    <w:p w:rsidR="001D0C3C" w:rsidRDefault="001D0C3C" w:rsidP="001D0C3C">
      <w:r>
        <w:t>25. Fizazi K., Culine S., Droz J.P. et al. Primary mediastinal nonseminomatous germ cell tumors: results of modern therapy including cisplatin-based chemotherapy // J. Clin. Oncol. — 1998. — Vol. 16. — Р. 725.</w:t>
      </w:r>
    </w:p>
    <w:p w:rsidR="001D0C3C" w:rsidRDefault="001D0C3C" w:rsidP="001D0C3C">
      <w:r>
        <w:t>26. Fornasiero A., Daniele O., Ghiotto C. et al. Chemotherapy for invasive thymoma. A 13-year experience // Cancer. — 1991. — Vol. 68. — Р. 30.</w:t>
      </w:r>
    </w:p>
    <w:p w:rsidR="001D0C3C" w:rsidRDefault="001D0C3C" w:rsidP="001D0C3C">
      <w:r>
        <w:t>27. Fornasiero A., Daniele O., Ghiotto C. et al. Chemotherapy of invasive thymoma // J. Clin. Oncol. — 1990. — N 8. — Р. 1419–1423.</w:t>
      </w:r>
    </w:p>
    <w:p w:rsidR="001D0C3C" w:rsidRDefault="001D0C3C" w:rsidP="001D0C3C">
      <w:r>
        <w:t>28. Ganjoo K.N., Rieger K.M., Kesler K.A. et al. Results of modern therapy for patients with mediastinal nonseminomatous germ cell tumors // Cancer. — 2000. — Vol. 88. — Р. 1051.</w:t>
      </w:r>
    </w:p>
    <w:p w:rsidR="001D0C3C" w:rsidRDefault="001D0C3C" w:rsidP="001D0C3C">
      <w:r>
        <w:t>29. Giaccone G., Ardizzoni A., Kirkpatrick A. et al. Cisplatin and etoposide combination chemotherapy for locally advanced or metastatic thymoma. A phase II study of the European Organization for Research and Treatment of Cancer Lung Cancer Cooperative Group // J. Clin. Oncol. — 1996. — Vol. 14. — Р. 814.</w:t>
      </w:r>
    </w:p>
    <w:p w:rsidR="001D0C3C" w:rsidRDefault="001D0C3C" w:rsidP="001D0C3C">
      <w:r>
        <w:t>30. Goldel N., Boning L., Fredrik A. et al. Chemotherapy of invasive thymoma. A retrospective study of 22 cases // Cancer. — 1989. — Vol. 63. — Р. 1493.</w:t>
      </w:r>
    </w:p>
    <w:p w:rsidR="001D0C3C" w:rsidRDefault="001D0C3C" w:rsidP="001D0C3C">
      <w:r>
        <w:lastRenderedPageBreak/>
        <w:t>31. Greene M.A., Malias M.A. Aggressive multimodality treatment of invasive thymic carcinoma // J. Thorac. Cardiovasc. Surg. — 2003. — Vol. 125, N 2. — Р. 434–436.</w:t>
      </w:r>
    </w:p>
    <w:p w:rsidR="001D0C3C" w:rsidRDefault="001D0C3C" w:rsidP="001D0C3C">
      <w:r>
        <w:t>32. Hainsworth J.D., Greco F.A. Extragonadal germ cell tumors and unrecognized germ cell tumors // Semin. Oncol. — 1992. — Vol. 19. — Р. 119.</w:t>
      </w:r>
    </w:p>
    <w:p w:rsidR="001D0C3C" w:rsidRDefault="001D0C3C" w:rsidP="001D0C3C">
      <w:r>
        <w:t>33. Hidalgo M., Paz-Ares L., Rivera F. et al. Mediastinal non-seminomatous germ cell tumours (MNSGCT) treated with cisplatin-based combination chemotherapy // Ann. Oncol. — 1997. — Vol. 8. — Р. 555.</w:t>
      </w:r>
    </w:p>
    <w:p w:rsidR="001D0C3C" w:rsidRDefault="001D0C3C" w:rsidP="001D0C3C">
      <w:r>
        <w:t>34. Hoffacker V., Schultz A., Tiesinga J. et al. Thymomas alter the T-cell subset composition in the blood: a potential mechanism for thymoma-associated autoimmune disease // Blood. — 2000. — Vol. 96, N 12. — Р. 3872–3879.</w:t>
      </w:r>
    </w:p>
    <w:p w:rsidR="001D0C3C" w:rsidRDefault="001D0C3C" w:rsidP="001D0C3C">
      <w:r>
        <w:t>35. Horwich A., Paluchowska B., Norman A. et al. Residual mass rollowing chemotherapy of seminoma // Ann. Oncol. — 1997. — Vol. 8. — Р. 37.</w:t>
      </w:r>
    </w:p>
    <w:p w:rsidR="001D0C3C" w:rsidRDefault="001D0C3C" w:rsidP="001D0C3C">
      <w:r>
        <w:t>36. Jackson M.A., Ball D.L. Post-operative radiotherapy in invasive thymoma // Radiother. Oncol. — 1991. — Vol. 21, N 2. — Р. 77–82.</w:t>
      </w:r>
    </w:p>
    <w:p w:rsidR="001D0C3C" w:rsidRDefault="001D0C3C" w:rsidP="001D0C3C">
      <w:r>
        <w:t>37. Jain K.K., Bosl G.J., Bains M.S. et al. The treatment of extragonadal seminoma // J. Clin. Oncol. — 1984. — Vol. 2. — Р. 820.</w:t>
      </w:r>
    </w:p>
    <w:p w:rsidR="001D0C3C" w:rsidRDefault="001D0C3C" w:rsidP="001D0C3C">
      <w:r>
        <w:t>38. Knapp R.H., Hart R.D., Payne W.S. Malignant germ cell tumors of the mediastinum // J. Thorac. Cardiovasc. Surg. — 1985. — Vol. 89. — Р. 82.</w:t>
      </w:r>
    </w:p>
    <w:p w:rsidR="001D0C3C" w:rsidRDefault="001D0C3C" w:rsidP="001D0C3C">
      <w:r>
        <w:t>39. Koizumi T., Takabayashi Y., Yamagishi S. et al. Chemotherapy for Advanced Thymic Carcinoma: Clinical Response to Cisplatin, Doxorubicin, Vincristine, and Cyclophosphamide (ADOC Chemotherapy) // Am. J. Clin. Oncol. — 2002. — Vol. 25. — Р. 266.</w:t>
      </w:r>
    </w:p>
    <w:p w:rsidR="001D0C3C" w:rsidRDefault="001D0C3C" w:rsidP="001D0C3C">
      <w:r>
        <w:t>40. Lee K.S., Im J.G., Han C.H. et al. Malignant primary germ cell tumors of the mediastinum: CT features // AJR Am. J. Roentgenol. — 1989. — Vol. 153. — Р. 947–951.</w:t>
      </w:r>
    </w:p>
    <w:p w:rsidR="001D0C3C" w:rsidRDefault="001D0C3C" w:rsidP="001D0C3C">
      <w:r>
        <w:t>41. Levy Y., Afek A., Sherer Y. et al. Malignant thymoma associated with autoimmune diseases: a retrospective study and review of the literature // Semin. Arthritis Rheum. — 1998. — Vol. 28, N 2. — Р. 73–79.</w:t>
      </w:r>
    </w:p>
    <w:p w:rsidR="001D0C3C" w:rsidRDefault="001D0C3C" w:rsidP="001D0C3C">
      <w:r>
        <w:t>42. Lewis B.D., Hurt R.D., Payne W.S. et al. Benign teratomas of the mediastinum // J. Thorac. Cardiovasc. Surg. — 1983. — Vol. 86. — Р. 727.</w:t>
      </w:r>
    </w:p>
    <w:p w:rsidR="001D0C3C" w:rsidRDefault="001D0C3C" w:rsidP="001D0C3C">
      <w:r>
        <w:t>43. Loehrer P.J., Jiroutek M., Aisner S. et al. Combined etoposide, ifosfamide, and cisplatin in the treatment of patients with advanced thymoma and thymic carcinoma: an intergroup trial // Cancer. — 2001. — Vol. 91. — Р. 2010.</w:t>
      </w:r>
    </w:p>
    <w:p w:rsidR="001D0C3C" w:rsidRDefault="001D0C3C" w:rsidP="001D0C3C">
      <w:r>
        <w:t>44. Loehrer P.J., Kim K.M., Aisner S.C. et al. Cisplatin plus doxorubicin plus cyclophosphamide in metastatic or recurrent thymoma // J. Clin. Oncol. — 1994. — Vol. 12. — Р. 1164–1168.</w:t>
      </w:r>
    </w:p>
    <w:p w:rsidR="001D0C3C" w:rsidRDefault="001D0C3C" w:rsidP="001D0C3C">
      <w:r>
        <w:t>45. Masaoka A., Monden Y., Nakahara K., Tanioka T. Follow-up study of thymomas with special reference to their clinical stages // Cancer. — 1981. — Vol. 48. — Р. 2485.</w:t>
      </w:r>
    </w:p>
    <w:p w:rsidR="001D0C3C" w:rsidRDefault="001D0C3C" w:rsidP="001D0C3C">
      <w:r>
        <w:t>46. McKenna W.G., Bonomi P., Barnes M.M. et al. Malignancies of the thymus // Thoracic Oncology / Roth J.A., Ruckdeschel J.C., Weisenburger T.H. – Philadelphia : W.B. Saunders, 1989. — P. 466–477.</w:t>
      </w:r>
    </w:p>
    <w:p w:rsidR="001D0C3C" w:rsidRDefault="001D0C3C" w:rsidP="001D0C3C">
      <w:r>
        <w:lastRenderedPageBreak/>
        <w:t>47. Moran C.A., Suster S., Koss M.N. Primary germ cell tumors of the mediastinum: yolk sac tumor, embryonal carcinoma, choriocarcinoma, and combined nonteratomatous germ cell tumors of the mediastinum — a clinicopathologic and immunohistochemoical study of 64 cases // Cancer. — 1997. — Vol. 80. — Р. 699.</w:t>
      </w:r>
    </w:p>
    <w:p w:rsidR="001D0C3C" w:rsidRDefault="001D0C3C" w:rsidP="001D0C3C">
      <w:r>
        <w:t>48. Moran C.A., Suster S., Koss M.N. Primary germ cell tumors of the mediastinum: yolk sac tumor, embryonal carcinoma, choriocarcinoma, and combined nonteratomatous germ cell tumors of the mediastinum — a clinicopathologic and immunohistochemical study of 64 cases // Ibid.</w:t>
      </w:r>
    </w:p>
    <w:p w:rsidR="001D0C3C" w:rsidRDefault="001D0C3C" w:rsidP="001D0C3C">
      <w:r>
        <w:t>49. Mornex F., Resbeut M., Richaud P. et al. Radiotherapy and chemotherapy for invasive thymomas: a multicentric retrospective review of 90 cases. The FNCLCC trialists. Federation Nationale des Centres de Lutte Contre le Cancer // Int. J. Radiat. Oncol. Biol. Phys. — 1995. — Vol. 32, N 3. — Р. 651–659.</w:t>
      </w:r>
    </w:p>
    <w:p w:rsidR="001D0C3C" w:rsidRDefault="001D0C3C" w:rsidP="001D0C3C">
      <w:r>
        <w:t>50. Motzer R., Bosl G., Heelan R. et al. Residual mass: an indication for further therapy in patients with advanced seminoma following systemic chemotherapy // J. Clin. Oncol. — 1987. — Vol. 5. — Р. 1064.</w:t>
      </w:r>
    </w:p>
    <w:p w:rsidR="001D0C3C" w:rsidRDefault="001D0C3C" w:rsidP="001D0C3C">
      <w:r>
        <w:t>51. Nichols C.R. Mediastinal germ cell tumors: clinical features and biologic correlates. // Chest. — 1991. — Vol. 99. — Р. 472–479.</w:t>
      </w:r>
    </w:p>
    <w:p w:rsidR="001D0C3C" w:rsidRDefault="001D0C3C" w:rsidP="001D0C3C">
      <w:r>
        <w:t>52. Ogawa K., Toita T., Uno T. et al. Treatment and prognosis of thymic carcinoma: a retrospective analysis of 40 cases // Cancer. — 2002. — Vol. 94, N 12. — Р. 3115–3119.</w:t>
      </w:r>
    </w:p>
    <w:p w:rsidR="001D0C3C" w:rsidRDefault="001D0C3C" w:rsidP="001D0C3C">
      <w:r>
        <w:t>53. Okumura M., Ohta M., Tateyama H. et al. The World Health Organization histologic classification system reflects the oncologic behavior of thymoma: a clinical study of 273 patients. // Ibid. – N 3. — Р. 624–632.</w:t>
      </w:r>
    </w:p>
    <w:p w:rsidR="001D0C3C" w:rsidRDefault="001D0C3C" w:rsidP="001D0C3C">
      <w:r>
        <w:t>54. Park H.S., Shin D.M., Lee J.S. et al. Thymoma. A retrospective study of 87 cases // Ibid. — 1994. — Vol. 73. — Р. 2491.</w:t>
      </w:r>
    </w:p>
    <w:p w:rsidR="001D0C3C" w:rsidRDefault="001D0C3C" w:rsidP="001D0C3C">
      <w:r>
        <w:t>55. Penn C.R., Hope-Stone H.F. The role of radiotherapy in the management of malignant thymoma // Br. J. Surg. — 1972. — Vol. 59, N 7. — Р. 533–539.</w:t>
      </w:r>
    </w:p>
    <w:p w:rsidR="001D0C3C" w:rsidRDefault="001D0C3C" w:rsidP="001D0C3C">
      <w:r>
        <w:t>56. Polansky S.M., Barwick K.W., Ravin C.E. Primary mediastinal seminoma // AJR Am. J. Roentgenol. — 1979. — Vol. 132. — Р. 17–21.</w:t>
      </w:r>
    </w:p>
    <w:p w:rsidR="001D0C3C" w:rsidRDefault="001D0C3C" w:rsidP="001D0C3C">
      <w:r>
        <w:t>57. Puc H.S., Heelan R., Mazumdar M. et al. Management of residual mass in advanced seminoma: results and recommendations from the Memorial Sloan-Kettering Cancer Center // J. Clin. Oncol. — 1996. — Vol. 14. — Р. 454.</w:t>
      </w:r>
    </w:p>
    <w:p w:rsidR="001D0C3C" w:rsidRDefault="001D0C3C" w:rsidP="001D0C3C">
      <w:r>
        <w:t>58. Rosai J. Histological Typing of Tumours of the Thymus. – 2nd ed.. – N.Y. : Springer-Verlag, 1999.</w:t>
      </w:r>
    </w:p>
    <w:p w:rsidR="001D0C3C" w:rsidRDefault="001D0C3C" w:rsidP="001D0C3C">
      <w:r>
        <w:t>59. Saxman S.B., Nichols C.R., Einhorn L.H. Salvage chemotherapy in patients with extragonadal nonseminomatous germ cell tumors: the Indiana University experience // J. Clin. Oncol. — 1994. — Vol. 12. — Р. 1390.</w:t>
      </w:r>
    </w:p>
    <w:p w:rsidR="001D0C3C" w:rsidRDefault="001D0C3C" w:rsidP="001D0C3C">
      <w:r>
        <w:t>60. Schmidt-Wolf I.G., Rockstroh J.K., Scheller H. et al. Malignant thymoma: current status of classification and multimodality treatment // Ann. Hematol. — 2003. — Vol. 82, N 2. — Р. 69–76.</w:t>
      </w:r>
    </w:p>
    <w:p w:rsidR="001D0C3C" w:rsidRDefault="001D0C3C" w:rsidP="001D0C3C">
      <w:r>
        <w:t>61. Schneider P.M., Fellbaum C., Fink U. et al. Prognostic importance of histomorphologic subclassification for epithelial thymic tumors // Ann. Surg. Oncol. — 1997. — Vol. 4. — Р. 46.</w:t>
      </w:r>
    </w:p>
    <w:p w:rsidR="001D0C3C" w:rsidRDefault="001D0C3C" w:rsidP="001D0C3C">
      <w:r>
        <w:lastRenderedPageBreak/>
        <w:t>62. Schultz S.M., Einhorn L.H., Conces D.J. et al. Management of postchemotherapy residual mass in patients with advanced seminoma: Indiana University experience // J. Clin. Oncol. — 1989. — Vol. 7. — Р. 1497.</w:t>
      </w:r>
    </w:p>
    <w:p w:rsidR="001D0C3C" w:rsidRDefault="001D0C3C" w:rsidP="001D0C3C">
      <w:r>
        <w:t>63. Shin M.S., Ho K.J. Computed tomography of primary mediastinal seminomas // J. Comput. Assist. Tomogr. — 1983. — Vol. 7. — Р. 990–994.</w:t>
      </w:r>
    </w:p>
    <w:p w:rsidR="001D0C3C" w:rsidRDefault="001D0C3C" w:rsidP="001D0C3C">
      <w:r>
        <w:t>64. Snover D.C., Levine G.D., Rosai J. Thymic carcinoma: five distinctive histological variants // Am. J. Surg. Pathol. — 1982. — Vol. 6. — Р. 451–470.</w:t>
      </w:r>
    </w:p>
    <w:p w:rsidR="001D0C3C" w:rsidRDefault="001D0C3C" w:rsidP="001D0C3C">
      <w:r>
        <w:t>65. Suster S., Rosai J. Thymic carcinoma: a clinicopathologic study of 60 cases // Cancer. — 1991. — Vol. 67. — Р. 1025–1032.</w:t>
      </w:r>
    </w:p>
    <w:p w:rsidR="001D0C3C" w:rsidRDefault="001D0C3C" w:rsidP="001D0C3C">
      <w:r>
        <w:t>66. Thomas C.R., Wright C.D., Loehrer P.J. Thymoma: state of the art // J. Clin. Oncol. — 1999. — Vol. 17, N 7. — Р. 2280–2289.</w:t>
      </w:r>
    </w:p>
    <w:p w:rsidR="001D0C3C" w:rsidRDefault="001D0C3C" w:rsidP="001D0C3C">
      <w:r>
        <w:t>67. Vuky J., Bains M., Bacik J. et al. Role of postchemotherapy adjunctive surgery in the management of patients with nonseminoma arising from the mediastinum // Ibid. — 2001. — Vol. 19. — Р. 682.</w:t>
      </w:r>
    </w:p>
    <w:p w:rsidR="001D0C3C" w:rsidRDefault="001D0C3C" w:rsidP="001D0C3C">
      <w:r>
        <w:t>68. Welsh J.S., Wilkins K.B., Green R. et al. Association between thymoma and second neoplasms // JAMA. — 2000. — Vol. 283. — Р. 1142.</w:t>
      </w:r>
    </w:p>
    <w:p w:rsidR="001D0C3C" w:rsidRDefault="001D0C3C" w:rsidP="001D0C3C">
      <w:r>
        <w:t>69. Wick M.R., Bernatz P.E., Carney J.A. et al. Primary mediastinal carcinoid tumors // Am. J. Surg. Pathol. — 1982. — Vol. 6. — Р. 195–205.</w:t>
      </w:r>
    </w:p>
    <w:p w:rsidR="001D0C3C" w:rsidRDefault="001D0C3C" w:rsidP="001D0C3C">
      <w:r>
        <w:t>70. Wick M.R., Weiland L.H., Scheithauer B.W., et al. Primary thymic carcinomas // Am. J. Surg. Pathol. — 1982. — Vol. 6. — Р. 613–630.</w:t>
      </w:r>
    </w:p>
    <w:p w:rsidR="001D0C3C" w:rsidRDefault="001D0C3C" w:rsidP="001D0C3C">
      <w:r>
        <w:t>71. Wilde L.G., Ulbright T.M., Loehrer P.J. et al. Thymic carcinoma // Cancer. — 1993. — Vol. 71. — Р. 1219–1223.</w:t>
      </w:r>
    </w:p>
    <w:p w:rsidR="001D0C3C" w:rsidRDefault="001D0C3C" w:rsidP="001D0C3C">
      <w:r>
        <w:t>72. Wilkins K.B., Sheikh E., Green R. et al. Clinical and pathologic predictors of survival in patients with thymoma // Ann. Surg. — 1999. — Vol. 230. — Р. 562.</w:t>
      </w:r>
    </w:p>
    <w:p w:rsidR="001D0C3C" w:rsidRDefault="001D0C3C" w:rsidP="001D0C3C">
      <w:r>
        <w:t>73. Xu B.Y., Pirskanen R., Lefvert A.K. Antibody dependent cell-mediated cytotoxicity — an additional mechanism in human autoimmune myasthenia gravis // J. Neuroimmunol. — 1999. — Vol. 99. — Р. 183.</w:t>
      </w:r>
    </w:p>
    <w:p w:rsidR="001D0C3C" w:rsidRDefault="001D0C3C" w:rsidP="001D0C3C">
      <w:r>
        <w:t>Информационно-образовательная система «КОНСУЛЬТАНТ ВРАЧА»</w:t>
      </w:r>
    </w:p>
    <w:p w:rsidR="001D0C3C" w:rsidRDefault="001D0C3C" w:rsidP="001D0C3C">
      <w:r>
        <w:t xml:space="preserve">Пользователь: </w:t>
      </w:r>
      <w:r>
        <w:tab/>
        <w:t>Юрий Владимирович Чикинев</w:t>
      </w:r>
    </w:p>
    <w:p w:rsidR="001D0C3C" w:rsidRDefault="001D0C3C" w:rsidP="001D0C3C">
      <w:r>
        <w:t xml:space="preserve">© 2009 Коллектив авторов </w:t>
      </w:r>
      <w:r>
        <w:tab/>
        <w:t>© 2009 Издательская группа ГЭОТАР Медиа</w:t>
      </w:r>
    </w:p>
    <w:p w:rsidR="001D0C3C" w:rsidRDefault="001D0C3C" w:rsidP="001D0C3C">
      <w:r>
        <w:t>Информация, представленная в системе "Консультант врача", носит рекомендательный характер и призвана помогать медицинским работникам принимать правильные клинические решения. Эта информация не может служить заменой профессиональному клиническому мышлению. Пациенты не могут использовать эту информацию в целях самодиагностики и самолечения.</w:t>
      </w:r>
    </w:p>
    <w:p w:rsidR="001D0C3C" w:rsidRDefault="001D0C3C" w:rsidP="001D0C3C">
      <w:r>
        <w:t>Все материалы данного сайта являются объектами авторского права. Запрещается копирование, распространение (в том числе путем копирования на другие сайты и ресурсы в Интернете) или любое иное использование информации и объектов без предварительного согласия правообладателя</w:t>
      </w:r>
    </w:p>
    <w:p w:rsidR="00F72774" w:rsidRDefault="001D0C3C" w:rsidP="001D0C3C">
      <w:r>
        <w:lastRenderedPageBreak/>
        <w:t>Подписка: подписаться на систему "Консультант врача" можно через торговый дом "Медкнигасервис", телефон (495)228-09-74, www.medknigaservis.ru, E-mail: info@rosmedlib.ru</w:t>
      </w:r>
      <w:bookmarkStart w:id="0" w:name="_GoBack"/>
      <w:bookmarkEnd w:id="0"/>
    </w:p>
    <w:sectPr w:rsidR="00F727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C3C"/>
    <w:rsid w:val="001D0C3C"/>
    <w:rsid w:val="00F727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7087</Words>
  <Characters>40397</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1</cp:revision>
  <dcterms:created xsi:type="dcterms:W3CDTF">2011-11-22T14:30:00Z</dcterms:created>
  <dcterms:modified xsi:type="dcterms:W3CDTF">2011-11-22T14:30:00Z</dcterms:modified>
</cp:coreProperties>
</file>