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Федеральное государственное бюджетное образовательное учреждение</w:t>
      </w:r>
      <w:r w:rsidRPr="00A60147">
        <w:rPr>
          <w:rFonts w:ascii="Times New Roman" w:hAnsi="Times New Roman"/>
          <w:sz w:val="24"/>
          <w:szCs w:val="24"/>
        </w:rPr>
        <w:br/>
        <w:t>высшего образования</w:t>
      </w:r>
      <w:r w:rsidRPr="00A60147">
        <w:rPr>
          <w:rFonts w:ascii="Times New Roman" w:hAnsi="Times New Roman"/>
          <w:sz w:val="24"/>
          <w:szCs w:val="24"/>
        </w:rPr>
        <w:br/>
        <w:t>«Новосибирский государственный медицинский университет»</w:t>
      </w:r>
      <w:r w:rsidRPr="00A60147">
        <w:rPr>
          <w:rFonts w:ascii="Times New Roman" w:hAnsi="Times New Roman"/>
          <w:sz w:val="24"/>
          <w:szCs w:val="24"/>
        </w:rPr>
        <w:br/>
        <w:t>Министерства здравоохранения Российской федерации</w:t>
      </w:r>
    </w:p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(ФГБОУ ВО Минздрава России)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Кафедра госпитальной и детской хирургии лечебного факультета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ФОНД ОЦЕНОЧНЫХ СРЕДСТВ</w:t>
      </w:r>
      <w:r w:rsidRPr="00A60147">
        <w:rPr>
          <w:rFonts w:ascii="Times New Roman" w:hAnsi="Times New Roman"/>
          <w:sz w:val="24"/>
          <w:szCs w:val="24"/>
        </w:rPr>
        <w:br/>
        <w:t>по дисциплине</w:t>
      </w:r>
    </w:p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Госпитальная и детская хирургия</w:t>
      </w:r>
    </w:p>
    <w:p w:rsidR="00E83D4B" w:rsidRPr="00A60147" w:rsidRDefault="00E83D4B" w:rsidP="00A601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Индекс дисциплины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color w:val="000000"/>
          <w:sz w:val="28"/>
          <w:szCs w:val="28"/>
          <w:u w:val="single"/>
        </w:rPr>
        <w:t>3.Б.24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Направление подготовки</w:t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  <w:t>31.05.01 Лечебное дело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Профиль подготовки</w:t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  <w:t>31.05.01 Лечебное дело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Квалификация (степень)</w:t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  <w:t>Врач-лечебник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Форма обучения</w:t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</w:r>
      <w:r w:rsidRPr="00A60147">
        <w:rPr>
          <w:rFonts w:ascii="Times New Roman" w:hAnsi="Times New Roman"/>
          <w:sz w:val="24"/>
          <w:szCs w:val="24"/>
        </w:rPr>
        <w:tab/>
        <w:t>очная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Утверждён</w:t>
      </w:r>
      <w:r w:rsidRPr="00A60147">
        <w:rPr>
          <w:rFonts w:ascii="Times New Roman" w:hAnsi="Times New Roman"/>
          <w:sz w:val="24"/>
          <w:szCs w:val="24"/>
        </w:rPr>
        <w:br/>
        <w:t>на заседании кафедры</w:t>
      </w:r>
      <w:r w:rsidRPr="00A60147">
        <w:rPr>
          <w:rFonts w:ascii="Times New Roman" w:hAnsi="Times New Roman"/>
          <w:sz w:val="24"/>
          <w:szCs w:val="24"/>
        </w:rPr>
        <w:br/>
        <w:t>«____» ___________ 201   г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Протокол № _______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Заведующий кафедрой</w:t>
      </w:r>
      <w:r w:rsidRPr="00A60147">
        <w:rPr>
          <w:rFonts w:ascii="Times New Roman" w:hAnsi="Times New Roman"/>
          <w:sz w:val="24"/>
          <w:szCs w:val="24"/>
        </w:rPr>
        <w:br/>
        <w:t>____________________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60147">
        <w:rPr>
          <w:rFonts w:ascii="Times New Roman" w:hAnsi="Times New Roman"/>
          <w:sz w:val="24"/>
          <w:szCs w:val="24"/>
        </w:rPr>
        <w:t>д.м.н., профессор Чикинёв Ю.В.</w:t>
      </w:r>
    </w:p>
    <w:p w:rsidR="00E83D4B" w:rsidRPr="00A60147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>
        <w:br w:type="page"/>
      </w:r>
      <w:r w:rsidRPr="00595A44">
        <w:rPr>
          <w:rFonts w:ascii="Times New Roman" w:hAnsi="Times New Roman"/>
          <w:sz w:val="24"/>
          <w:szCs w:val="24"/>
        </w:rPr>
        <w:t>Авторы и составители ФОС по дисциплине</w:t>
      </w:r>
    </w:p>
    <w:tbl>
      <w:tblPr>
        <w:tblW w:w="9360" w:type="dxa"/>
        <w:tblInd w:w="108" w:type="dxa"/>
        <w:tblLayout w:type="fixed"/>
        <w:tblLook w:val="0000"/>
      </w:tblPr>
      <w:tblGrid>
        <w:gridCol w:w="2148"/>
        <w:gridCol w:w="2172"/>
        <w:gridCol w:w="3060"/>
        <w:gridCol w:w="1980"/>
      </w:tblGrid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 xml:space="preserve">Ученая степень, </w:t>
            </w:r>
          </w:p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Кафедра</w:t>
            </w:r>
          </w:p>
        </w:tc>
      </w:tr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Чикинев Ю.В.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зав. кафедрой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д.м.н., профессор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госпитальной и детской хирургии</w:t>
            </w:r>
          </w:p>
        </w:tc>
      </w:tr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Полякевич А.С.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завуч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к.м.н.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госпитальной и детской хирургии</w:t>
            </w:r>
          </w:p>
        </w:tc>
      </w:tr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Трушин П.В.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завуч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к.м.н.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госпитальной и детской хирургии</w:t>
            </w:r>
          </w:p>
        </w:tc>
      </w:tr>
      <w:tr w:rsidR="00E83D4B" w:rsidRPr="00595A44" w:rsidTr="00595A44"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Дробязгин Е.А.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уполномоченный по качеству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д.м.н.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госпитальной и детской хирургии</w:t>
            </w:r>
          </w:p>
        </w:tc>
      </w:tr>
    </w:tbl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</w:p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 w:rsidRPr="00595A44">
        <w:rPr>
          <w:rFonts w:ascii="Times New Roman" w:hAnsi="Times New Roman"/>
          <w:sz w:val="24"/>
          <w:szCs w:val="24"/>
        </w:rPr>
        <w:t xml:space="preserve">          Рецензент(ы)</w:t>
      </w:r>
    </w:p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</w:p>
    <w:tbl>
      <w:tblPr>
        <w:tblW w:w="9360" w:type="dxa"/>
        <w:tblInd w:w="108" w:type="dxa"/>
        <w:tblLayout w:type="fixed"/>
        <w:tblLook w:val="0000"/>
      </w:tblPr>
      <w:tblGrid>
        <w:gridCol w:w="2207"/>
        <w:gridCol w:w="2113"/>
        <w:gridCol w:w="3060"/>
        <w:gridCol w:w="1980"/>
      </w:tblGrid>
      <w:tr w:rsidR="00E83D4B" w:rsidRPr="00595A44" w:rsidTr="00595A44"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 xml:space="preserve">Ученая степень, </w:t>
            </w:r>
          </w:p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Кафедра</w:t>
            </w:r>
          </w:p>
        </w:tc>
      </w:tr>
      <w:tr w:rsidR="00E83D4B" w:rsidRPr="00595A44" w:rsidTr="00595A44"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5A4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83D4B" w:rsidRPr="00595A44" w:rsidTr="00595A44">
        <w:trPr>
          <w:trHeight w:val="201"/>
        </w:trPr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Штофин С.Г.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зав. кафедрой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д.м.н., профессор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общей хирургии</w:t>
            </w:r>
          </w:p>
        </w:tc>
      </w:tr>
      <w:tr w:rsidR="00E83D4B" w:rsidRPr="00595A44" w:rsidTr="00595A44"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Чеканов М.Н.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профессор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д.м.н., профессор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D4B" w:rsidRPr="00595A44" w:rsidRDefault="00E83D4B" w:rsidP="001244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5A44">
              <w:rPr>
                <w:rFonts w:ascii="Times New Roman" w:hAnsi="Times New Roman"/>
                <w:color w:val="000000"/>
                <w:sz w:val="24"/>
                <w:szCs w:val="24"/>
              </w:rPr>
              <w:t>общей хирургии</w:t>
            </w:r>
          </w:p>
        </w:tc>
      </w:tr>
    </w:tbl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</w:p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 w:rsidRPr="00595A44">
        <w:rPr>
          <w:rFonts w:ascii="Times New Roman" w:hAnsi="Times New Roman"/>
          <w:sz w:val="24"/>
          <w:szCs w:val="24"/>
        </w:rPr>
        <w:t xml:space="preserve">       ФОС рассмотрен и одобрен на заседании цикловой методической комиссии _____________________________________________________________________________________</w:t>
      </w:r>
    </w:p>
    <w:p w:rsidR="00E83D4B" w:rsidRPr="00595A44" w:rsidRDefault="00E83D4B" w:rsidP="00595A44">
      <w:pPr>
        <w:tabs>
          <w:tab w:val="left" w:pos="7260"/>
        </w:tabs>
        <w:rPr>
          <w:rFonts w:ascii="Times New Roman" w:hAnsi="Times New Roman"/>
          <w:sz w:val="24"/>
          <w:szCs w:val="24"/>
        </w:rPr>
      </w:pPr>
      <w:r w:rsidRPr="00595A44">
        <w:rPr>
          <w:rFonts w:ascii="Times New Roman" w:hAnsi="Times New Roman"/>
          <w:sz w:val="24"/>
          <w:szCs w:val="24"/>
        </w:rPr>
        <w:t>Протокол №_____ от «___» ________________20__ г.</w:t>
      </w:r>
    </w:p>
    <w:p w:rsidR="00E83D4B" w:rsidRPr="00C91A31" w:rsidRDefault="00E83D4B" w:rsidP="00F94A69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Pr="00060F83">
        <w:rPr>
          <w:rFonts w:ascii="Times New Roman" w:hAnsi="Times New Roman"/>
          <w:b/>
          <w:bCs/>
          <w:sz w:val="28"/>
          <w:szCs w:val="28"/>
        </w:rPr>
        <w:t>Паспорт фонда оценочных средств</w:t>
      </w:r>
    </w:p>
    <w:p w:rsidR="00E83D4B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60F83">
        <w:rPr>
          <w:rFonts w:ascii="Times New Roman" w:hAnsi="Times New Roman"/>
          <w:b/>
          <w:bCs/>
          <w:sz w:val="28"/>
          <w:szCs w:val="28"/>
        </w:rPr>
        <w:t xml:space="preserve">по дисциплине </w:t>
      </w:r>
      <w:r w:rsidRPr="00060F83">
        <w:rPr>
          <w:rFonts w:ascii="Times New Roman" w:hAnsi="Times New Roman"/>
          <w:b/>
          <w:sz w:val="28"/>
          <w:szCs w:val="28"/>
          <w:u w:val="single"/>
        </w:rPr>
        <w:t>по дисциплине «Госпитальная и детская хирургия»</w:t>
      </w:r>
    </w:p>
    <w:p w:rsidR="00E83D4B" w:rsidRPr="00060F83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4505"/>
        <w:gridCol w:w="2213"/>
        <w:gridCol w:w="2288"/>
      </w:tblGrid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Контролируемые дидактические единицы дисциплины*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Код контролируемой компетенции (или ее части)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Наименование измерительного материала / оценочного средства</w:t>
            </w:r>
          </w:p>
        </w:tc>
      </w:tr>
      <w:tr w:rsidR="00E83D4B" w:rsidRPr="008C2304" w:rsidTr="008C2304">
        <w:tc>
          <w:tcPr>
            <w:tcW w:w="0" w:type="auto"/>
            <w:gridSpan w:val="4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2304">
              <w:rPr>
                <w:rFonts w:ascii="Times New Roman" w:hAnsi="Times New Roman"/>
                <w:b/>
                <w:sz w:val="24"/>
                <w:szCs w:val="24"/>
              </w:rPr>
              <w:t>9 семестр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 Облитерирующие заболевания артерий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2 Медиастинит, опухоли и кисты средостения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3 Заболевания поджелудочной железы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4 Варикозная болезнь нижних конечностей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5 Болезни пищевода, кардии и диафрагмы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6 Черепно-мозговая травма у детей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7 Кровотечения желудочно-кишечного тракта (у детей)</w:t>
            </w:r>
            <w:bookmarkStart w:id="0" w:name="_GoBack"/>
            <w:bookmarkEnd w:id="0"/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8 Варикоцеле. Аномалия развития и опускания яичка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9 Патология влагалищного отростка брюшины.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10 Опухоли забрюшинного пространства у детей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11 Защита историй болезни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Защита историй болезни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12 Пороки развития легких. Гипоплазия, поликистоз, кисты легких. Диагностика. Клиническая картина. Принципы хирургического лечения.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13 Спонтанный пневмоторакс. Причины возникновения. Клиническая картина, диагностика, лечение.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14 Предоперационная подготовка и ведение послеоперационного периода у больных с заболеваниями легких.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15 Послеоперационные осложнения у больных после операций на легких. Клиническая картина, диагностика и лечение осложнений.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16 Тромбоэмболия легочной артерии. Этиопатогенез, клиническая картина, диагностика, лечение.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  <w:gridSpan w:val="4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2304">
              <w:rPr>
                <w:rFonts w:ascii="Times New Roman" w:hAnsi="Times New Roman"/>
                <w:b/>
                <w:sz w:val="24"/>
                <w:szCs w:val="24"/>
              </w:rPr>
              <w:t>10 семестр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 Нагноительные заболевания легких и плевры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2 Заболевания толстой кишки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3 Кишечные свищи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4 Заболевания щитовидной железы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5 Постхолецистэктомический синдром, синдром желтухи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6 Кровотечения из ЖКТ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7 Врожденные заболевания кишечника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8 Урологические заболевания у детей.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9 Гнойно-септические заболевания у детей первых трех месяцев жизни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10 Редкие формы грыж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11 Аневризмы брюшной и грудной аорты. Классификация, диагностика, лечение.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12 Перикардиты. Клиническая картина, диагностика, лечение.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13 Недостаточность кардии и рефлюкс-эзофагит. Патогенез, клиническая картина, диагностика, показания к хирургическому лечению.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14 Релаксация диафрагмы. Этиология. Клиническая картина. Диагностика, показания к операции.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15 Хирургическая анатомия пищевода. Анатомическая и клиническая длина пищевода. Методы обследования больных с патологией пищевода. Доступы для операций на пищеводе.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  <w:gridSpan w:val="4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2304">
              <w:rPr>
                <w:rFonts w:ascii="Times New Roman" w:hAnsi="Times New Roman"/>
                <w:b/>
                <w:sz w:val="24"/>
                <w:szCs w:val="24"/>
              </w:rPr>
              <w:t>11 семестр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 Хирургические заболевания печени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2 Синдром портальной гипертензии, заболевания селезенки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3 Болезни оперированного желудка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4 Дивертикулы и полипы пищеварительного тракта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5 Сахарный диабет и хирургические заболевания, синдром диабетической стопы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6 Инфекция мягких тканей, сепсис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7 Острый и хронический остеомиелит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8 Артериальные тромбозы и эмболии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9 Тромбофлебит, ПТФС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10 Пороки сердца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11 ИБС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12 Неотложные состояния при заболеваниях легких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13 Защита историй болезни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Защита историй болезни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14 Зачет по практическим навыкам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(I этап ИГА)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15 Искусственный пищевод. Варианты шунтирующих и протезирующих эзофагопластик.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16 Трансплантация печени, показания, виды.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17. Заболевания надпочечников. Диагностика, клиническая картина, лечение.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  <w:tr w:rsidR="00E83D4B" w:rsidRPr="008C2304" w:rsidTr="008C2304"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Тема 18 Заболевания надпочечников. Показания к хирургическому лечению.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ПК-1 – ПК-12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Зн. 4-14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ТД2-ТД10</w:t>
            </w:r>
          </w:p>
          <w:p w:rsidR="00E83D4B" w:rsidRPr="008C2304" w:rsidRDefault="00E83D4B" w:rsidP="008C23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Ум5-Ум21</w:t>
            </w:r>
          </w:p>
        </w:tc>
        <w:tc>
          <w:tcPr>
            <w:tcW w:w="0" w:type="auto"/>
          </w:tcPr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Тестовый контроль</w:t>
            </w:r>
          </w:p>
          <w:p w:rsidR="00E83D4B" w:rsidRPr="008C2304" w:rsidRDefault="00E83D4B" w:rsidP="008C23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2304">
              <w:rPr>
                <w:rFonts w:ascii="Times New Roman" w:hAnsi="Times New Roman"/>
                <w:sz w:val="24"/>
                <w:szCs w:val="24"/>
              </w:rPr>
              <w:t>Контрольные вопросы по теме.</w:t>
            </w:r>
          </w:p>
        </w:tc>
      </w:tr>
    </w:tbl>
    <w:p w:rsidR="00E83D4B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8461A9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8461A9">
        <w:rPr>
          <w:rFonts w:ascii="Times New Roman" w:hAnsi="Times New Roman"/>
          <w:sz w:val="24"/>
          <w:szCs w:val="24"/>
        </w:rPr>
        <w:t>Реестр компонентов ФОС по дисциплине Госпитальная и детская хирургия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Тестовые задания для входного контроля знаний.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Тестовые задания для контроля остаточных знаний.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Комплект тестовых заданий для проведения итогового зачетного занятия в 10 семестре.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Комплект тестовых заданий для проведения итогового зачета с оценкой в 11-12 семестрах.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Комплект ситуационных задач.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Комплект билетов, используемых для проведения итогового зачета с оценкой в 11-12 семестрах.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Перечень вопросов для подготовки к зачету по дисциплине «Поликлиническая терапия».</w:t>
      </w:r>
    </w:p>
    <w:p w:rsidR="00E83D4B" w:rsidRPr="008461A9" w:rsidRDefault="00E83D4B" w:rsidP="008461A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 xml:space="preserve">КИМ, используемые для измерения уровня освоения знаний, умений, трудовых действий при изучении дисциплины «Госпитальная и детская хирургия»: - интерпретация данных, полученных при лабораторном обследовании пациента, - интерпретация данных, полученных при инструментальном обследовании пациента. </w:t>
      </w:r>
    </w:p>
    <w:p w:rsidR="00E83D4B" w:rsidRPr="008461A9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D4B" w:rsidRPr="008461A9" w:rsidRDefault="00E83D4B" w:rsidP="00F94A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461A9">
        <w:rPr>
          <w:rFonts w:ascii="Times New Roman" w:hAnsi="Times New Roman"/>
          <w:sz w:val="24"/>
          <w:szCs w:val="24"/>
        </w:rPr>
        <w:t>Критерии оценки теоретической подготовки (тестирование, собеседование), практической деятельности (написание рецептов, оформление: учебного листа нетрудоспособности, учебной амбулаторной карты, учебного эпикриза взятия на диспансерный учет, направления на МСЭ, отчета по анализу качества диспансеризации и пр.) описаны в регламенте проведения зачетных занятий по дисциплине Госпитальная и детская хирургия в  10 семестре, и в регламенте проведения итогового зачета с оценкой по дисциплине Госпитальная и детская хирургия в 11 – 12 семестрах.</w:t>
      </w:r>
    </w:p>
    <w:sectPr w:rsidR="00E83D4B" w:rsidRPr="008461A9" w:rsidSect="00567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2217B"/>
    <w:multiLevelType w:val="hybridMultilevel"/>
    <w:tmpl w:val="6E2CFBA0"/>
    <w:lvl w:ilvl="0" w:tplc="F0FA50AA">
      <w:start w:val="1"/>
      <w:numFmt w:val="decimal"/>
      <w:lvlText w:val="%1."/>
      <w:lvlJc w:val="center"/>
      <w:pPr>
        <w:tabs>
          <w:tab w:val="num" w:pos="0"/>
        </w:tabs>
        <w:ind w:firstLine="28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63A"/>
    <w:rsid w:val="00060F83"/>
    <w:rsid w:val="0008249D"/>
    <w:rsid w:val="0012448F"/>
    <w:rsid w:val="0019175E"/>
    <w:rsid w:val="002A23AD"/>
    <w:rsid w:val="0051758B"/>
    <w:rsid w:val="00546F32"/>
    <w:rsid w:val="00567EC0"/>
    <w:rsid w:val="00595A44"/>
    <w:rsid w:val="006D463A"/>
    <w:rsid w:val="008461A9"/>
    <w:rsid w:val="008C2304"/>
    <w:rsid w:val="00A60147"/>
    <w:rsid w:val="00A77416"/>
    <w:rsid w:val="00C91A31"/>
    <w:rsid w:val="00CE4BBD"/>
    <w:rsid w:val="00D110C0"/>
    <w:rsid w:val="00E83D4B"/>
    <w:rsid w:val="00F94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C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94A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1549</Words>
  <Characters>8830</Characters>
  <Application>Microsoft Office Outlook</Application>
  <DocSecurity>0</DocSecurity>
  <Lines>0</Lines>
  <Paragraphs>0</Paragraphs>
  <ScaleCrop>false</ScaleCrop>
  <Company>GNOKB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образовательное учреждение</dc:title>
  <dc:subject/>
  <dc:creator>Отделение торакальное (ординаторская-1)</dc:creator>
  <cp:keywords/>
  <dc:description/>
  <cp:lastModifiedBy>Антон</cp:lastModifiedBy>
  <cp:revision>2</cp:revision>
  <dcterms:created xsi:type="dcterms:W3CDTF">2018-04-24T04:34:00Z</dcterms:created>
  <dcterms:modified xsi:type="dcterms:W3CDTF">2018-04-24T04:34:00Z</dcterms:modified>
</cp:coreProperties>
</file>