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3B0" w:rsidRPr="004B33B0" w:rsidRDefault="00474DAE" w:rsidP="004B33B0">
      <w:pPr>
        <w:jc w:val="center"/>
        <w:rPr>
          <w:rFonts w:ascii="Times New Roman" w:hAnsi="Times New Roman" w:cs="Times New Roman"/>
          <w:sz w:val="28"/>
          <w:szCs w:val="28"/>
        </w:rPr>
      </w:pPr>
      <w:r w:rsidRPr="00474DAE">
        <w:rPr>
          <w:rFonts w:ascii="Times New Roman" w:hAnsi="Times New Roman" w:cs="Times New Roman"/>
          <w:sz w:val="28"/>
          <w:szCs w:val="28"/>
        </w:rPr>
        <w:t>Техника эндоскопической папиллосфинктеротомии</w:t>
      </w:r>
      <w:bookmarkStart w:id="0" w:name="_GoBack"/>
      <w:bookmarkEnd w:id="0"/>
    </w:p>
    <w:p w:rsid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282BC3" w:rsidRPr="004B33B0" w:rsidRDefault="00282BC3" w:rsidP="00282BC3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ДЛЯ ЭНДОСКОПИЧЕСКОЙ БАЛЛОННОЙ ПАПИЛЛОДИЛЯТАЦИИ ТАКОЕ ОСЛОЖНЕНИЕ КАК КРОВОТЕЧЕНИЕ:</w:t>
      </w:r>
    </w:p>
    <w:p w:rsidR="00282BC3" w:rsidRPr="004B33B0" w:rsidRDefault="00282BC3" w:rsidP="00282BC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характерно</w:t>
      </w:r>
    </w:p>
    <w:p w:rsidR="00282BC3" w:rsidRPr="004B33B0" w:rsidRDefault="00282BC3" w:rsidP="00282BC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не характерно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ПРИ ГЕМОЛИТИЧЕСКОЙ ЖЕЛТУХЕ: АКТИВНОСТЬ АЛЬДОЛАЗЫ</w:t>
      </w:r>
    </w:p>
    <w:p w:rsidR="004B33B0" w:rsidRPr="004B33B0" w:rsidRDefault="004B33B0" w:rsidP="004B33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нормальная</w:t>
      </w:r>
    </w:p>
    <w:p w:rsidR="004B33B0" w:rsidRPr="004B33B0" w:rsidRDefault="004B33B0" w:rsidP="004B33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повышена</w:t>
      </w:r>
    </w:p>
    <w:p w:rsidR="004B33B0" w:rsidRPr="004B33B0" w:rsidRDefault="004B33B0" w:rsidP="004B33B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снижена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282BC3" w:rsidRPr="004B33B0" w:rsidRDefault="00282BC3" w:rsidP="00282BC3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ПРИ ГЕМОЛИТИЧЕСКОЙ ЖЕЛТУХЕ УРОВЕНЬ БИЛИРУБИНА:</w:t>
      </w:r>
    </w:p>
    <w:p w:rsidR="00282BC3" w:rsidRPr="004B33B0" w:rsidRDefault="00282BC3" w:rsidP="00282B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снижен</w:t>
      </w:r>
    </w:p>
    <w:p w:rsidR="00282BC3" w:rsidRPr="004B33B0" w:rsidRDefault="00282BC3" w:rsidP="00282B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повышен</w:t>
      </w:r>
    </w:p>
    <w:p w:rsidR="00282BC3" w:rsidRPr="004B33B0" w:rsidRDefault="00282BC3" w:rsidP="00282BC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не изменен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холангит</w:t>
      </w:r>
    </w:p>
    <w:p w:rsidR="004B33B0" w:rsidRPr="004B33B0" w:rsidRDefault="004B33B0" w:rsidP="004B33B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холецистит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НАИБОЛЕЕ РЕДКОЕ ОСЛОЖНЕНИЕ: ЭНДОСКОПИЧЕСКОЙ ПАПИЛЛОСФИНКТЕРОТОМИИ:</w:t>
      </w:r>
    </w:p>
    <w:p w:rsidR="004B33B0" w:rsidRPr="004B33B0" w:rsidRDefault="004B33B0" w:rsidP="004B33B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4B33B0" w:rsidRPr="004B33B0" w:rsidRDefault="004B33B0" w:rsidP="004B33B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4B33B0" w:rsidRPr="004B33B0" w:rsidRDefault="004B33B0" w:rsidP="004B33B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холангит</w:t>
      </w:r>
    </w:p>
    <w:p w:rsidR="004B33B0" w:rsidRPr="004B33B0" w:rsidRDefault="004B33B0" w:rsidP="004B33B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холецистит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Вопрос 6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ГИДРАТНЫЙ ЭХИНОККОК ПРИ В/В ВВЕДЕНИИ ФЛЮОРЕСЦЕИНА НАТРИЯ С ИНД</w:t>
      </w:r>
      <w:r>
        <w:rPr>
          <w:rFonts w:ascii="Times New Roman" w:hAnsi="Times New Roman" w:cs="Times New Roman"/>
          <w:sz w:val="28"/>
          <w:szCs w:val="28"/>
        </w:rPr>
        <w:t>ИГОКАРМИНОМ ОКРАШИВАЕТСЯ В ЦВЕТ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зеленый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черный </w:t>
      </w:r>
    </w:p>
    <w:p w:rsidR="004B33B0" w:rsidRPr="004B33B0" w:rsidRDefault="004B33B0" w:rsidP="004B33B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ПОСЛЕ ВНУТРИВЕННОГО ВВЕДЕНИЯ ИНДИГОКАРМИНА ПЕЧЕНЬ ПРИОБРЕТАЕТ ЦВЕТ: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черно-зеленый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ПОСЛЕ ВНУТРИВЕННОГО ВВЕДЕНИЯ ИНДИГОКАРМИНА ЖЕЛЧНЫЙ ПУЗЫРЬ ОКРАШИВАЕТСЯ В ЦВЕТ: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ярко-голубой, 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ПОСЛЕ ВНУТРИВЕННОГО ВВЕДЕНИЯ ИНДИГОКАРМИНА ПОЧКИ ОКРАШИВАЮТСЯ В ЦВЕТ: 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бирюзовый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ярко-голубой,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фиолетовый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черный</w:t>
      </w:r>
    </w:p>
    <w:p w:rsidR="004B33B0" w:rsidRPr="004B33B0" w:rsidRDefault="004B33B0" w:rsidP="004B33B0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lastRenderedPageBreak/>
        <w:t>желтый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4B33B0" w:rsidRPr="004B33B0" w:rsidRDefault="004B33B0" w:rsidP="004B33B0">
      <w:p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ДЛЯ РЕТРОГРАДНОЙ ПАНКРЕАТОХОЛАНГИОГРАФИИИ ИСПОЛЬЗУЮТ КОНТРАСТНОЕ ВЕЩЕСТВО:</w:t>
      </w:r>
    </w:p>
    <w:p w:rsidR="004B33B0" w:rsidRPr="004B33B0" w:rsidRDefault="004B33B0" w:rsidP="004B33B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водорастворимое</w:t>
      </w:r>
    </w:p>
    <w:p w:rsidR="004B33B0" w:rsidRDefault="004B33B0" w:rsidP="004B33B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4B33B0">
        <w:rPr>
          <w:rFonts w:ascii="Times New Roman" w:hAnsi="Times New Roman" w:cs="Times New Roman"/>
          <w:sz w:val="28"/>
          <w:szCs w:val="28"/>
        </w:rPr>
        <w:t>масляное</w:t>
      </w:r>
    </w:p>
    <w:p w:rsidR="00D70A36" w:rsidRPr="004B33B0" w:rsidRDefault="00D70A36" w:rsidP="00D70A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ВЗРОСЛОМУ ПАЦИЕНТУ РАВНА: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50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A6CF4" w:rsidRDefault="00D70A36" w:rsidP="00D70A36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85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ЭЗОФАГОСКОПИИ ДЕТЯМ РАВН</w:t>
      </w:r>
      <w:r>
        <w:rPr>
          <w:rFonts w:ascii="Times New Roman" w:hAnsi="Times New Roman" w:cs="Times New Roman"/>
          <w:sz w:val="28"/>
          <w:szCs w:val="28"/>
        </w:rPr>
        <w:t>А: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30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35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40 минут</w:t>
      </w:r>
    </w:p>
    <w:p w:rsidR="00D70A36" w:rsidRPr="005A6CF4" w:rsidRDefault="00D70A36" w:rsidP="00D70A36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45 минут</w:t>
      </w:r>
    </w:p>
    <w:p w:rsidR="00D93EB8" w:rsidRDefault="00D93EB8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Вопрос 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14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>РЕТРОГРАДНАЯ ПАНКРЕАТОХОЛАНГИОГРАФИЯ ПРОТИВОПОКАЗАНА ПРИ:</w:t>
      </w:r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холедохолитиазе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панкреатолитиазе</w:t>
      </w:r>
      <w:proofErr w:type="spellEnd"/>
    </w:p>
    <w:p w:rsidR="00D70A36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панкреанекрозе</w:t>
      </w:r>
      <w:proofErr w:type="spellEnd"/>
    </w:p>
    <w:p w:rsid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ВЗРОСЛОМУ ПАЦИЕНТУ РАВНА: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D70A36" w:rsidRPr="00593666" w:rsidRDefault="00D70A36" w:rsidP="00D70A3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ВЗРОСЛОМУ ПАЦИЕНТУ РАВНА: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120 минут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D70A36" w:rsidRPr="0059366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D70A36" w:rsidRDefault="00D70A36" w:rsidP="00D70A36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18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АБСОЛЮТНОЕ ПРОТИВОПОКАЗАНИЕ К ЭКСТРЕННОЙ ЭЗОФАГОГАСТРОДУОДЕНОФИБРОСКОПИИ: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геморрагический шок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агональное</w:t>
      </w:r>
      <w:proofErr w:type="spellEnd"/>
      <w:r w:rsidRPr="00593666">
        <w:rPr>
          <w:rFonts w:ascii="Times New Roman" w:hAnsi="Times New Roman" w:cs="Times New Roman"/>
          <w:sz w:val="28"/>
          <w:szCs w:val="28"/>
        </w:rPr>
        <w:t xml:space="preserve"> состояние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алкогольное опьянение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инфаркт миокарда</w:t>
      </w:r>
    </w:p>
    <w:p w:rsidR="00D70A36" w:rsidRPr="00593666" w:rsidRDefault="00D70A36" w:rsidP="00D70A3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варикозное расширение вен пищевода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СПЕЦИАЛЬНАЯ ПОДГОТОВКА К ФИБРОГАСТРОСКОПИИ ТРЕБУЕТСЯ У БОЛЬНЫХ С: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язвой желудка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стенозом привратника</w:t>
      </w:r>
    </w:p>
    <w:p w:rsidR="00D70A36" w:rsidRPr="0059366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хроническим гастритом</w:t>
      </w:r>
    </w:p>
    <w:p w:rsidR="00D70A36" w:rsidRDefault="00D70A36" w:rsidP="00D70A36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полипами желудка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20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УТОЧНЕНИЯ ХАРАКТЕРА ЖЕЛТУХИ ПРОТИВОПОКАЗАНО ПРИМЕНЕНИЕ:</w:t>
      </w:r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внутривенной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холецистохолангиографии</w:t>
      </w:r>
      <w:proofErr w:type="spellEnd"/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чрезкожной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чрезпеченочной</w:t>
      </w:r>
      <w:proofErr w:type="spellEnd"/>
      <w:r w:rsidRPr="00BE2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D70A36" w:rsidRPr="00BE2309" w:rsidRDefault="00D70A36" w:rsidP="00D70A36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эндоскопической ретроградной </w:t>
      </w:r>
      <w:proofErr w:type="spellStart"/>
      <w:r w:rsidRPr="00BE2309">
        <w:rPr>
          <w:rFonts w:ascii="Times New Roman" w:hAnsi="Times New Roman" w:cs="Times New Roman"/>
          <w:sz w:val="28"/>
          <w:szCs w:val="28"/>
        </w:rPr>
        <w:t>холангиографии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ОБЩЕГО ЖЕЛЧНОГО ПРОТОКА НА ХОЛАНГИГРАММАХ В НОРМЕ РАВНА:</w:t>
      </w:r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0,6-</w:t>
      </w:r>
      <w:smartTag w:uri="urn:schemas-microsoft-com:office:smarttags" w:element="metricconverter">
        <w:smartTagPr>
          <w:attr w:name="ProductID" w:val="0,8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0,8 см</w:t>
        </w:r>
      </w:smartTag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0,8-</w:t>
      </w:r>
      <w:smartTag w:uri="urn:schemas-microsoft-com:office:smarttags" w:element="metricconverter">
        <w:smartTagPr>
          <w:attr w:name="ProductID" w:val="1,0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1,0 см</w:t>
        </w:r>
      </w:smartTag>
    </w:p>
    <w:p w:rsidR="00D70A36" w:rsidRPr="00BE2309" w:rsidRDefault="00D70A36" w:rsidP="00D70A36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1,0-</w:t>
      </w:r>
      <w:smartTag w:uri="urn:schemas-microsoft-com:office:smarttags" w:element="metricconverter">
        <w:smartTagPr>
          <w:attr w:name="ProductID" w:val="1,2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1,2 см</w:t>
        </w:r>
      </w:smartTag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22</w:t>
      </w: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ПЕРЕМЕЖАЮЩАЯСЯ МЕХАНИЧЕСКАЯ ЖЕЛТУХА ВЫЗЫВАЕТСЯ НАЛИЧИЕМ В ГЕПАТИКОХОЛЕДОХЕ: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опухоли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вклиненного камня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стриктуры</w:t>
      </w:r>
    </w:p>
    <w:p w:rsidR="00D70A36" w:rsidRPr="00BE2309" w:rsidRDefault="00D70A36" w:rsidP="00D70A36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вентильного камня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МЕХАНИЧЕСКОЙ ЖЕЛТУХЕ: АКТИВНОСТЬ АЛЬДОЛАЗЫ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D70A36" w:rsidRPr="00BE2309" w:rsidRDefault="00D70A36" w:rsidP="00D70A36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Вопро</w:t>
      </w:r>
      <w:r>
        <w:rPr>
          <w:rFonts w:ascii="Times New Roman" w:hAnsi="Times New Roman" w:cs="Times New Roman"/>
          <w:sz w:val="28"/>
          <w:szCs w:val="28"/>
        </w:rPr>
        <w:t>с 24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ПАРЕНХИМАТОЗНОЙ ЖЕЛТУХЕ АКТИВНОСТЬ АЛЬДОЛАЗЫ: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нормальная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повышена</w:t>
      </w:r>
    </w:p>
    <w:p w:rsidR="00D70A36" w:rsidRPr="00BE2309" w:rsidRDefault="00D70A36" w:rsidP="00D70A3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снижена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D70A36" w:rsidRPr="00BE2309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ДЛЯ ГЕМОЛИТИЧЕСКОЙ ЖЕЛТУХИ ХАРАКТЕРНА РЕАКЦИЯ БИЛИРУБИНА:</w:t>
      </w:r>
    </w:p>
    <w:p w:rsidR="00D70A36" w:rsidRPr="00BE2309" w:rsidRDefault="00D70A36" w:rsidP="00D70A3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прямая</w:t>
      </w:r>
    </w:p>
    <w:p w:rsidR="00D70A36" w:rsidRDefault="00D70A36" w:rsidP="00D70A3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непрямая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D70A36" w:rsidRPr="00BE2309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D70A36" w:rsidRPr="00BE2309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D70A36" w:rsidRDefault="00D70A36" w:rsidP="00D70A36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0,4-0,5 см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ШИРИНА ПАНКРЕАТИЧЕСКОГО ПРОТОКА В ДИСТАЛЬНОЙ ЧАСТИ В НОРМЕ НЕ ПРЕВЫШАЕТ:</w:t>
      </w:r>
    </w:p>
    <w:p w:rsidR="00D70A36" w:rsidRPr="00BE2309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lastRenderedPageBreak/>
        <w:t>0,2-</w:t>
      </w:r>
      <w:smartTag w:uri="urn:schemas-microsoft-com:office:smarttags" w:element="metricconverter">
        <w:smartTagPr>
          <w:attr w:name="ProductID" w:val="0,3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0,3 см</w:t>
        </w:r>
      </w:smartTag>
    </w:p>
    <w:p w:rsidR="00D70A36" w:rsidRPr="00BE2309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0,3-</w:t>
      </w:r>
      <w:smartTag w:uri="urn:schemas-microsoft-com:office:smarttags" w:element="metricconverter">
        <w:smartTagPr>
          <w:attr w:name="ProductID" w:val="0,4 см"/>
        </w:smartTagPr>
        <w:r w:rsidRPr="00BE2309">
          <w:rPr>
            <w:rFonts w:ascii="Times New Roman" w:hAnsi="Times New Roman" w:cs="Times New Roman"/>
            <w:sz w:val="28"/>
            <w:szCs w:val="28"/>
          </w:rPr>
          <w:t>0,4 см</w:t>
        </w:r>
      </w:smartTag>
    </w:p>
    <w:p w:rsidR="00D70A36" w:rsidRDefault="00D70A36" w:rsidP="00D70A36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E2309">
        <w:rPr>
          <w:rFonts w:ascii="Times New Roman" w:hAnsi="Times New Roman" w:cs="Times New Roman"/>
          <w:sz w:val="28"/>
          <w:szCs w:val="28"/>
        </w:rPr>
        <w:t>0,4-0,5 см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СПОСОБ ОСМОТРА СЛИЗИСТОЙ ЖЕЛЧНЫХ ПРОТОКОВ ВО ВРЕМЯ ОПЕРАЦИИ НАЗВАН ХОЛЕДОХОСКОПИЕЙ</w:t>
      </w:r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Зорнтоном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Бекисом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Антоници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Вилдельгансом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Шором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29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ХОЛЕДОХОСКОП НА ОСНОВЕ ФИБРОВОЛОКОННОЙ ОПТИКИ БЫЛ СОЗДАН В: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1946 г.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5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1965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68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1968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Pr="0059366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0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1970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Default="00D70A36" w:rsidP="00D70A36">
      <w:pPr>
        <w:pStyle w:val="a3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1974 г"/>
        </w:smartTagPr>
        <w:r w:rsidRPr="00593666">
          <w:rPr>
            <w:rFonts w:ascii="Times New Roman" w:hAnsi="Times New Roman" w:cs="Times New Roman"/>
            <w:sz w:val="28"/>
            <w:szCs w:val="28"/>
          </w:rPr>
          <w:t>1974 г</w:t>
        </w:r>
      </w:smartTag>
      <w:r w:rsidRPr="00593666">
        <w:rPr>
          <w:rFonts w:ascii="Times New Roman" w:hAnsi="Times New Roman" w:cs="Times New Roman"/>
          <w:sz w:val="28"/>
          <w:szCs w:val="28"/>
        </w:rPr>
        <w:t>.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30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ДИАГНОСТИЧЕСКОЙ ЭЗОФАГОГАСТРОДУОДЕНОСКОПИИ ПРИ РЕТРОГРАДНОЙ ХОЛАНГИОПАНКРЕАТОГРАФИИ ДЕТЯМ РАВНА: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60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70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80 минут</w:t>
      </w:r>
    </w:p>
    <w:p w:rsidR="00D70A36" w:rsidRPr="00593666" w:rsidRDefault="00D70A36" w:rsidP="00D70A36">
      <w:pPr>
        <w:pStyle w:val="a3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90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НОРМА ВРЕМЕНИ НА ВЫПОЛНЕНИЕ ОДНОЙ ЛЕЧЕБНО-ДИАГНОСТИЧЕСКОЙ ЭЗОФАГОГАСТРОДУОДЕНОСКОПИИ ПРИ РЕТРОГРАДНОЙ ХОЛАНГИОПАНКРЕАТОГРАФИИ ДЕТЯМ РАВНА: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120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130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140 минут</w:t>
      </w:r>
    </w:p>
    <w:p w:rsidR="00D70A36" w:rsidRPr="00593666" w:rsidRDefault="00D70A36" w:rsidP="00D70A36">
      <w:pPr>
        <w:pStyle w:val="a3"/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150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ПОЗВОЛЯЕТ ОПРЕДЕЛИТЬ:</w:t>
      </w:r>
    </w:p>
    <w:p w:rsidR="00D70A36" w:rsidRPr="0059366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объем кровопотери</w:t>
      </w:r>
    </w:p>
    <w:p w:rsidR="00D70A36" w:rsidRPr="0059366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интенсивность кровотечения</w:t>
      </w:r>
    </w:p>
    <w:p w:rsidR="00D70A36" w:rsidRDefault="00D70A36" w:rsidP="00D70A36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степень тяжести кровотечения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ЭНДОСКОПИЧЕСКАЯ ПАПИЛЛОСФИНКТЕРОТОМИЯ НЕ ПОКАЗАНА ПРИ:</w:t>
      </w:r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мелки</w:t>
      </w:r>
      <w:r>
        <w:rPr>
          <w:rFonts w:ascii="Times New Roman" w:hAnsi="Times New Roman" w:cs="Times New Roman"/>
          <w:sz w:val="28"/>
          <w:szCs w:val="28"/>
        </w:rPr>
        <w:t xml:space="preserve">х конкрементах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непротяженных стриктурах дист</w:t>
      </w:r>
      <w:r>
        <w:rPr>
          <w:rFonts w:ascii="Times New Roman" w:hAnsi="Times New Roman" w:cs="Times New Roman"/>
          <w:sz w:val="28"/>
          <w:szCs w:val="28"/>
        </w:rPr>
        <w:t xml:space="preserve">ального отдела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высоких стрикту</w:t>
      </w:r>
      <w:r>
        <w:rPr>
          <w:rFonts w:ascii="Times New Roman" w:hAnsi="Times New Roman" w:cs="Times New Roman"/>
          <w:sz w:val="28"/>
          <w:szCs w:val="28"/>
        </w:rPr>
        <w:t xml:space="preserve">рах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гепатикохоледоха</w:t>
      </w:r>
      <w:proofErr w:type="spellEnd"/>
    </w:p>
    <w:p w:rsidR="00D70A36" w:rsidRPr="005A6CF4" w:rsidRDefault="00D70A36" w:rsidP="00D70A36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34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РЕТРОГРАДНАЯ ПАНКРЕАТОХОЛАНГИОГРАФИЯ ПРОТИВОПОКАЗАНА ПРИ:</w:t>
      </w:r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холедохолитиазе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панкреатолитиазе</w:t>
      </w:r>
      <w:proofErr w:type="spellEnd"/>
    </w:p>
    <w:p w:rsidR="00D70A36" w:rsidRPr="005A6CF4" w:rsidRDefault="00D70A36" w:rsidP="00D70A36">
      <w:pPr>
        <w:pStyle w:val="a3"/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панкреанекрозе</w:t>
      </w:r>
      <w:proofErr w:type="spellEnd"/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НАИБОЛЕЕ ЧАСТОЕ ОСЛОЖНЕНИЕ ЭНДОСКОПИЧЕСКОЙ ПАПИЛЛОСФИНКТЕРОТОМИИ 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панкреатит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pStyle w:val="a3"/>
        <w:numPr>
          <w:ilvl w:val="0"/>
          <w:numId w:val="3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РЕДКОЕ ОСЛОЖНЕНИЕ: ЭНДОСКО</w:t>
      </w:r>
      <w:r>
        <w:rPr>
          <w:rFonts w:ascii="Times New Roman" w:hAnsi="Times New Roman" w:cs="Times New Roman"/>
          <w:sz w:val="28"/>
          <w:szCs w:val="28"/>
        </w:rPr>
        <w:t>ПИЧЕСКОЙ ПАПИЛЛОСФИНКТЕРОТОМИИ: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5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</w:t>
      </w:r>
      <w:r>
        <w:rPr>
          <w:rFonts w:ascii="Times New Roman" w:hAnsi="Times New Roman" w:cs="Times New Roman"/>
          <w:sz w:val="28"/>
          <w:szCs w:val="28"/>
        </w:rPr>
        <w:t>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Pr="005A6CF4" w:rsidRDefault="00D70A36" w:rsidP="00D70A36">
      <w:pPr>
        <w:pStyle w:val="a3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ЧАСТОЕ ОСЛОЖНЕНИЕ: ЭНДОСКОПИЧЕСКОЙ БАЛЛОННОЙ ПАПИЛЛОДИЛЯТАЦИИ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кровотечение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острый панкреатит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холангит</w:t>
      </w:r>
    </w:p>
    <w:p w:rsidR="00D70A36" w:rsidRPr="005A6CF4" w:rsidRDefault="00D70A36" w:rsidP="00D70A36">
      <w:pPr>
        <w:pStyle w:val="a3"/>
        <w:numPr>
          <w:ilvl w:val="0"/>
          <w:numId w:val="36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холецистит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39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ЭЗОФАГОГАСТРОДУОДЕНОФИБРОСКОПИЯ ПРИ ОСТРОМ ПАНКРЕАТИТЕ ПОЗВОЛЯЕТ: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подтвердить наличие панкреатита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форму панкреатита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осмотреть фатеров сосок</w:t>
      </w:r>
    </w:p>
    <w:p w:rsidR="00D70A36" w:rsidRPr="005A6CF4" w:rsidRDefault="00D70A36" w:rsidP="00D70A36">
      <w:pPr>
        <w:pStyle w:val="a3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границы поражения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lastRenderedPageBreak/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40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</w:t>
      </w:r>
      <w:r>
        <w:rPr>
          <w:rFonts w:ascii="Times New Roman" w:hAnsi="Times New Roman" w:cs="Times New Roman"/>
          <w:sz w:val="28"/>
          <w:szCs w:val="28"/>
        </w:rPr>
        <w:t>ЫЙ СИМПТОМ РАКА ФАТЕРОВА СОСКА: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D70A36" w:rsidRPr="005A6CF4" w:rsidRDefault="00D70A36" w:rsidP="00D70A36">
      <w:pPr>
        <w:pStyle w:val="a3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41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ЧАСТЫЙ СИМПТОМ АДЕН</w:t>
      </w:r>
      <w:r>
        <w:rPr>
          <w:rFonts w:ascii="Times New Roman" w:hAnsi="Times New Roman" w:cs="Times New Roman"/>
          <w:sz w:val="28"/>
          <w:szCs w:val="28"/>
        </w:rPr>
        <w:t>ОМЫ ФАТЕРОВА СОСКА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боль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желтуха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рвота</w:t>
      </w:r>
    </w:p>
    <w:p w:rsidR="00D70A36" w:rsidRPr="005A6CF4" w:rsidRDefault="00D70A36" w:rsidP="00D70A36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понос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ПРИ РАССЕЧЕНИИ ФАТЕРОВА СОСКА ПАПИЛЛОТОМ НАПРАВЛЯЮТ ПО УСЛОВНОМУ ЦИФЕРБЛАТУ НА: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7-8 часов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11-12 часов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1-2 часа</w:t>
      </w:r>
    </w:p>
    <w:p w:rsidR="00D70A36" w:rsidRPr="005A6CF4" w:rsidRDefault="00D70A36" w:rsidP="00D70A36">
      <w:pPr>
        <w:pStyle w:val="a3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3-4 часа</w:t>
      </w:r>
    </w:p>
    <w:p w:rsid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43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НАИБОЛЕЕ ВЫРАЖЕНЫ ЦИРКУЛЯРНЫЕ СКЛАДКИ КЕРКРИНГА В КИШКЕ: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двенадцатиперстной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тощей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подвздошной</w:t>
      </w:r>
    </w:p>
    <w:p w:rsidR="00D70A36" w:rsidRPr="00593666" w:rsidRDefault="00D70A36" w:rsidP="00D70A36">
      <w:pPr>
        <w:pStyle w:val="a3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толстой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44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ПРИ ПОДОЗРЕНИИ НА ПЕРФОРАТИВНУЮ ЯЗВУ ЖЕЛУДКА ИЛИ ДВЕНАДЦАТИПЕРСТНОЙ КИШ</w:t>
      </w:r>
      <w:r>
        <w:rPr>
          <w:rFonts w:ascii="Times New Roman" w:hAnsi="Times New Roman" w:cs="Times New Roman"/>
          <w:sz w:val="28"/>
          <w:szCs w:val="28"/>
        </w:rPr>
        <w:t>КИ В ПЕРВУЮ ОЧЕРЕДЬ ПРОВОДЯТ:</w:t>
      </w:r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лапароскопию</w:t>
      </w:r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фиброколоноскопию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93666">
        <w:rPr>
          <w:rFonts w:ascii="Times New Roman" w:hAnsi="Times New Roman" w:cs="Times New Roman"/>
          <w:sz w:val="28"/>
          <w:szCs w:val="28"/>
        </w:rPr>
        <w:t>эзофагогастродуоденофиброскопию</w:t>
      </w:r>
      <w:proofErr w:type="spellEnd"/>
    </w:p>
    <w:p w:rsidR="00D70A36" w:rsidRPr="00593666" w:rsidRDefault="00D70A36" w:rsidP="00D70A36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обзорную R-графию брюшной полости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ДЕЗИНФЕКЦИЯ ЭНДОСКОПОВ РАСТВОРОМ ЛИЗАФИНА 1% ПРОИЗВОДИТСЯ В ТЕЧЕНИЕ: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 минут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10 минут</w:t>
      </w:r>
    </w:p>
    <w:p w:rsidR="00D70A36" w:rsidRPr="00593666" w:rsidRDefault="00D70A36" w:rsidP="00D70A36">
      <w:pPr>
        <w:pStyle w:val="a3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15 минут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1 ГОДА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47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4 ГОДА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2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5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48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ДЛЯ РИГИДНОЙ ЭЗОФАГОСКОПИИ У РЕБЕНКА В ВОЗРАСТЕ 8 ЛЕТ ПРИМЕНЯЕТСЯ ТРУБКА №: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1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3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4</w:t>
      </w:r>
    </w:p>
    <w:p w:rsidR="00D70A36" w:rsidRPr="00593666" w:rsidRDefault="00D70A36" w:rsidP="00D70A36">
      <w:pPr>
        <w:pStyle w:val="a3"/>
        <w:numPr>
          <w:ilvl w:val="0"/>
          <w:numId w:val="46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5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49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A6CF4">
        <w:rPr>
          <w:rFonts w:ascii="Times New Roman" w:hAnsi="Times New Roman" w:cs="Times New Roman"/>
          <w:sz w:val="28"/>
          <w:szCs w:val="28"/>
        </w:rPr>
        <w:t>ТРИАДА КАРВЕРА ВКЛЮЧАЕТ: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аксиальную грыжу, язву 12п кишки, рефлюкс-эзофагит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рефлюкс-эзофагит, аксиальную грыжу, язву желудка</w:t>
      </w:r>
    </w:p>
    <w:p w:rsidR="00D70A36" w:rsidRPr="00593666" w:rsidRDefault="00D70A36" w:rsidP="00D70A36">
      <w:pPr>
        <w:pStyle w:val="a3"/>
        <w:numPr>
          <w:ilvl w:val="0"/>
          <w:numId w:val="47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язву 12п кишки, аксиальную грыжу, язву желудка</w:t>
      </w:r>
    </w:p>
    <w:p w:rsidR="00D70A36" w:rsidRPr="005A6CF4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50</w:t>
      </w:r>
    </w:p>
    <w:p w:rsidR="00D70A36" w:rsidRPr="00593666" w:rsidRDefault="00D70A36" w:rsidP="00D70A36">
      <w:p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НАИБОЛЕЕ ЧАСТО У ВЗРОСЛЫХ ВСТРЕЧАЕТСЯ ФОРМА ДВЕНАДЦАТИПЕРСТНОЙ КИШКИ: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складчатая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подковообразная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углообразная</w:t>
      </w:r>
    </w:p>
    <w:p w:rsidR="00D70A36" w:rsidRPr="00593666" w:rsidRDefault="00D70A36" w:rsidP="00D70A36">
      <w:pPr>
        <w:pStyle w:val="a3"/>
        <w:numPr>
          <w:ilvl w:val="0"/>
          <w:numId w:val="48"/>
        </w:numPr>
        <w:rPr>
          <w:rFonts w:ascii="Times New Roman" w:hAnsi="Times New Roman" w:cs="Times New Roman"/>
          <w:sz w:val="28"/>
          <w:szCs w:val="28"/>
        </w:rPr>
      </w:pPr>
      <w:r w:rsidRPr="00593666">
        <w:rPr>
          <w:rFonts w:ascii="Times New Roman" w:hAnsi="Times New Roman" w:cs="Times New Roman"/>
          <w:sz w:val="28"/>
          <w:szCs w:val="28"/>
        </w:rPr>
        <w:t>кольцевидная</w:t>
      </w: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D70A36" w:rsidRDefault="00D70A36" w:rsidP="00D70A36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0A36" w:rsidRPr="004B33B0" w:rsidRDefault="00D70A36">
      <w:pPr>
        <w:rPr>
          <w:rFonts w:ascii="Times New Roman" w:hAnsi="Times New Roman" w:cs="Times New Roman"/>
          <w:sz w:val="28"/>
          <w:szCs w:val="28"/>
        </w:rPr>
      </w:pPr>
    </w:p>
    <w:sectPr w:rsidR="00D70A36" w:rsidRPr="004B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320A"/>
    <w:multiLevelType w:val="hybridMultilevel"/>
    <w:tmpl w:val="CB4E24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65D8F"/>
    <w:multiLevelType w:val="hybridMultilevel"/>
    <w:tmpl w:val="DEDE65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3168E"/>
    <w:multiLevelType w:val="hybridMultilevel"/>
    <w:tmpl w:val="17243D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D741A"/>
    <w:multiLevelType w:val="hybridMultilevel"/>
    <w:tmpl w:val="C53E98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1592C"/>
    <w:multiLevelType w:val="hybridMultilevel"/>
    <w:tmpl w:val="520E797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BF41A5"/>
    <w:multiLevelType w:val="hybridMultilevel"/>
    <w:tmpl w:val="163A36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73FBD"/>
    <w:multiLevelType w:val="hybridMultilevel"/>
    <w:tmpl w:val="D08C1C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1B5B1C"/>
    <w:multiLevelType w:val="hybridMultilevel"/>
    <w:tmpl w:val="12382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918E8"/>
    <w:multiLevelType w:val="hybridMultilevel"/>
    <w:tmpl w:val="5D1A3C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86B1F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F51B3"/>
    <w:multiLevelType w:val="hybridMultilevel"/>
    <w:tmpl w:val="0144C9E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74B50"/>
    <w:multiLevelType w:val="hybridMultilevel"/>
    <w:tmpl w:val="0128BB0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B5806"/>
    <w:multiLevelType w:val="hybridMultilevel"/>
    <w:tmpl w:val="60CE12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A7EAF"/>
    <w:multiLevelType w:val="hybridMultilevel"/>
    <w:tmpl w:val="898C28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BE6D1D"/>
    <w:multiLevelType w:val="hybridMultilevel"/>
    <w:tmpl w:val="60228A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C1DBA"/>
    <w:multiLevelType w:val="hybridMultilevel"/>
    <w:tmpl w:val="5BDEBA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16AA1"/>
    <w:multiLevelType w:val="hybridMultilevel"/>
    <w:tmpl w:val="D012E8F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065328"/>
    <w:multiLevelType w:val="hybridMultilevel"/>
    <w:tmpl w:val="E80A4F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552C82"/>
    <w:multiLevelType w:val="hybridMultilevel"/>
    <w:tmpl w:val="4C62AA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483264"/>
    <w:multiLevelType w:val="hybridMultilevel"/>
    <w:tmpl w:val="E196C8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97C0D"/>
    <w:multiLevelType w:val="hybridMultilevel"/>
    <w:tmpl w:val="B30C7F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213471"/>
    <w:multiLevelType w:val="hybridMultilevel"/>
    <w:tmpl w:val="333E44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A6F75"/>
    <w:multiLevelType w:val="hybridMultilevel"/>
    <w:tmpl w:val="6E6456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4A52EA"/>
    <w:multiLevelType w:val="hybridMultilevel"/>
    <w:tmpl w:val="5C7C8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1A786D"/>
    <w:multiLevelType w:val="hybridMultilevel"/>
    <w:tmpl w:val="7D0480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D522FA"/>
    <w:multiLevelType w:val="hybridMultilevel"/>
    <w:tmpl w:val="25E675DE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422AB3"/>
    <w:multiLevelType w:val="hybridMultilevel"/>
    <w:tmpl w:val="8D8E0B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B0018"/>
    <w:multiLevelType w:val="hybridMultilevel"/>
    <w:tmpl w:val="71842F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D3133"/>
    <w:multiLevelType w:val="hybridMultilevel"/>
    <w:tmpl w:val="78AE3B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6C5016"/>
    <w:multiLevelType w:val="hybridMultilevel"/>
    <w:tmpl w:val="569E67D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5478EF"/>
    <w:multiLevelType w:val="hybridMultilevel"/>
    <w:tmpl w:val="7E0C30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9539D0"/>
    <w:multiLevelType w:val="hybridMultilevel"/>
    <w:tmpl w:val="5A2E0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E36C6B"/>
    <w:multiLevelType w:val="hybridMultilevel"/>
    <w:tmpl w:val="0AC6B332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6315D4"/>
    <w:multiLevelType w:val="hybridMultilevel"/>
    <w:tmpl w:val="28B62C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85BB9"/>
    <w:multiLevelType w:val="hybridMultilevel"/>
    <w:tmpl w:val="0F406C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411D2"/>
    <w:multiLevelType w:val="hybridMultilevel"/>
    <w:tmpl w:val="C360CDF6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1B100D"/>
    <w:multiLevelType w:val="hybridMultilevel"/>
    <w:tmpl w:val="084477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6833D2"/>
    <w:multiLevelType w:val="hybridMultilevel"/>
    <w:tmpl w:val="9AB0C928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8809E2"/>
    <w:multiLevelType w:val="hybridMultilevel"/>
    <w:tmpl w:val="C68C9A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622CEB"/>
    <w:multiLevelType w:val="hybridMultilevel"/>
    <w:tmpl w:val="F290412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2908B2"/>
    <w:multiLevelType w:val="hybridMultilevel"/>
    <w:tmpl w:val="AF8646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B17962"/>
    <w:multiLevelType w:val="hybridMultilevel"/>
    <w:tmpl w:val="0B5C389A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354B09"/>
    <w:multiLevelType w:val="hybridMultilevel"/>
    <w:tmpl w:val="B4F012F4"/>
    <w:lvl w:ilvl="0" w:tplc="0EBC86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C8152B"/>
    <w:multiLevelType w:val="hybridMultilevel"/>
    <w:tmpl w:val="8432F3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805AC9"/>
    <w:multiLevelType w:val="hybridMultilevel"/>
    <w:tmpl w:val="28327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9629A9"/>
    <w:multiLevelType w:val="hybridMultilevel"/>
    <w:tmpl w:val="DAEADB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EF1889"/>
    <w:multiLevelType w:val="hybridMultilevel"/>
    <w:tmpl w:val="D562C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C21C45"/>
    <w:multiLevelType w:val="hybridMultilevel"/>
    <w:tmpl w:val="829053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7"/>
  </w:num>
  <w:num w:numId="3">
    <w:abstractNumId w:val="6"/>
  </w:num>
  <w:num w:numId="4">
    <w:abstractNumId w:val="44"/>
  </w:num>
  <w:num w:numId="5">
    <w:abstractNumId w:val="21"/>
  </w:num>
  <w:num w:numId="6">
    <w:abstractNumId w:val="20"/>
  </w:num>
  <w:num w:numId="7">
    <w:abstractNumId w:val="8"/>
  </w:num>
  <w:num w:numId="8">
    <w:abstractNumId w:val="30"/>
  </w:num>
  <w:num w:numId="9">
    <w:abstractNumId w:val="5"/>
  </w:num>
  <w:num w:numId="10">
    <w:abstractNumId w:val="19"/>
  </w:num>
  <w:num w:numId="11">
    <w:abstractNumId w:val="24"/>
  </w:num>
  <w:num w:numId="12">
    <w:abstractNumId w:val="37"/>
  </w:num>
  <w:num w:numId="13">
    <w:abstractNumId w:val="29"/>
  </w:num>
  <w:num w:numId="14">
    <w:abstractNumId w:val="41"/>
  </w:num>
  <w:num w:numId="15">
    <w:abstractNumId w:val="32"/>
  </w:num>
  <w:num w:numId="16">
    <w:abstractNumId w:val="25"/>
  </w:num>
  <w:num w:numId="17">
    <w:abstractNumId w:val="46"/>
  </w:num>
  <w:num w:numId="18">
    <w:abstractNumId w:val="28"/>
  </w:num>
  <w:num w:numId="19">
    <w:abstractNumId w:val="40"/>
  </w:num>
  <w:num w:numId="20">
    <w:abstractNumId w:val="36"/>
  </w:num>
  <w:num w:numId="21">
    <w:abstractNumId w:val="47"/>
  </w:num>
  <w:num w:numId="22">
    <w:abstractNumId w:val="14"/>
  </w:num>
  <w:num w:numId="23">
    <w:abstractNumId w:val="13"/>
  </w:num>
  <w:num w:numId="24">
    <w:abstractNumId w:val="0"/>
  </w:num>
  <w:num w:numId="25">
    <w:abstractNumId w:val="18"/>
  </w:num>
  <w:num w:numId="26">
    <w:abstractNumId w:val="15"/>
  </w:num>
  <w:num w:numId="27">
    <w:abstractNumId w:val="34"/>
  </w:num>
  <w:num w:numId="28">
    <w:abstractNumId w:val="9"/>
  </w:num>
  <w:num w:numId="29">
    <w:abstractNumId w:val="45"/>
  </w:num>
  <w:num w:numId="30">
    <w:abstractNumId w:val="1"/>
  </w:num>
  <w:num w:numId="31">
    <w:abstractNumId w:val="38"/>
  </w:num>
  <w:num w:numId="32">
    <w:abstractNumId w:val="33"/>
  </w:num>
  <w:num w:numId="33">
    <w:abstractNumId w:val="26"/>
  </w:num>
  <w:num w:numId="34">
    <w:abstractNumId w:val="4"/>
  </w:num>
  <w:num w:numId="35">
    <w:abstractNumId w:val="42"/>
  </w:num>
  <w:num w:numId="36">
    <w:abstractNumId w:val="3"/>
  </w:num>
  <w:num w:numId="37">
    <w:abstractNumId w:val="35"/>
  </w:num>
  <w:num w:numId="38">
    <w:abstractNumId w:val="16"/>
  </w:num>
  <w:num w:numId="39">
    <w:abstractNumId w:val="11"/>
  </w:num>
  <w:num w:numId="40">
    <w:abstractNumId w:val="10"/>
  </w:num>
  <w:num w:numId="41">
    <w:abstractNumId w:val="31"/>
  </w:num>
  <w:num w:numId="42">
    <w:abstractNumId w:val="12"/>
  </w:num>
  <w:num w:numId="43">
    <w:abstractNumId w:val="23"/>
  </w:num>
  <w:num w:numId="44">
    <w:abstractNumId w:val="43"/>
  </w:num>
  <w:num w:numId="45">
    <w:abstractNumId w:val="22"/>
  </w:num>
  <w:num w:numId="46">
    <w:abstractNumId w:val="39"/>
  </w:num>
  <w:num w:numId="47">
    <w:abstractNumId w:val="17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3B0"/>
    <w:rsid w:val="00282BC3"/>
    <w:rsid w:val="00474DAE"/>
    <w:rsid w:val="004B33B0"/>
    <w:rsid w:val="00D70A36"/>
    <w:rsid w:val="00D9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8FC81A-FC79-4865-9C8E-030C7A932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Мансурова</dc:creator>
  <cp:keywords/>
  <dc:description/>
  <cp:lastModifiedBy>Алина Мансурова</cp:lastModifiedBy>
  <cp:revision>4</cp:revision>
  <dcterms:created xsi:type="dcterms:W3CDTF">2019-12-09T21:52:00Z</dcterms:created>
  <dcterms:modified xsi:type="dcterms:W3CDTF">2019-12-09T22:40:00Z</dcterms:modified>
</cp:coreProperties>
</file>