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001.Кардиохирургические отделения организуются на базе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ородских больниц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бластных больниц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линических отделений специализированных НИИ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б) и в)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002.Должность врача кардиохирургического отделения устанавливается  из расчета 1 должность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25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20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15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12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10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003.Должность врачей-анестезиологов в отделениях хирургического лечения 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сердечно-сосудистых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заболеваний устанавливается из расчета 1 должность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25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30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40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50 коек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004.Должность медицинской сестры в кардиохирургических отделениях  устанавливается 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трехстепенном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обслуживании из расчета 1 должность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10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15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20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25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005.В общей структуре смертности на долю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сердечно-сосудистых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заболеваний  падает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30%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30%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50%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60%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70%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006.Первая операция при врожденном пороке сердца в нашей стране  была выполнена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акулевым А.Н.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етровским Б.В.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уприяновым П.А.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ишневским А.А.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ешалкиным Е.Н.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007.Первая операция в нашей стране при приобретенном пороке сердца  была выполнена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акулевым А.Н.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етровским Б.В.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уприяновым П.А.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ишневским А.А.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ешалкиным Е.Н.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008.Институт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сердечно-сосудистой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хирургии был основан в нашей стране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1948 г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1954 г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1956 г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1960 г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009.Организатором Научного Центра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сердечно-сосудистой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хирургии явился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етровский Б.В.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  <w:r w:rsidRPr="00F06D2A">
        <w:rPr>
          <w:rFonts w:ascii="Times New Roman" w:hAnsi="Times New Roman"/>
          <w:sz w:val="20"/>
          <w:szCs w:val="20"/>
        </w:rPr>
        <w:t>ураковский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В.И.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акулев А.Н.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авельев В.С.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олесников С.А.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010.Для адекватной помощи новорожденным с пороками сердца необходимо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аладить диагностику врожденных пороков сердца в роддомах  и детских больницах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азработать транспортировку детей,  находящихся в критическом состоянии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азработать методику хирургического лечения детей от 1 года до 3 лет,  при этом особое внимание уделить возрасту  первых трех месяцев жизни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зучить влияние на организм, разработать и внедрить в практику  искусственное кровообращение и глубокую гипотермию  у новорожденных и больных до 3 лет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011.В кардиохирургический Центр, занимающийся лечением  новорожденных и детей до 3 лет,  должны входить следующие функциональные подразделения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тделение больных до 3 лет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нтенсивная терапия и неотложная хирургия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тделение больных старше 3 лет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аборатории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012.Структура помощи больным с ишемической болезнью сердца включает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оликлиническое отделение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тделение хирургического лечения ишемической болезни сердца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тделение острых расстройств коронарного кровообращения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тделение интенсивной терапии для больных после операций  по поводу ишемической болезни сердца и кардиогенного шока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013.Для оказания помощи больным с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сердечно-сосудистыми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заболеваниями  входят следующие подразделения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оликлиническая служба с возможностью отбора пациентов  и оценки отдаленных результатов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к</w:t>
      </w:r>
      <w:proofErr w:type="gramEnd"/>
      <w:r w:rsidRPr="00F06D2A">
        <w:rPr>
          <w:rFonts w:ascii="Times New Roman" w:hAnsi="Times New Roman"/>
          <w:sz w:val="20"/>
          <w:szCs w:val="20"/>
        </w:rPr>
        <w:t>ардиососудистое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отделение с палатами интенсивной терапии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нгиокардиографическое отделение с возможностью производства  </w:t>
      </w:r>
      <w:proofErr w:type="spellStart"/>
      <w:r w:rsidRPr="00F06D2A">
        <w:rPr>
          <w:rFonts w:ascii="Times New Roman" w:hAnsi="Times New Roman"/>
          <w:sz w:val="20"/>
          <w:szCs w:val="20"/>
        </w:rPr>
        <w:t>рентгеноэндоваскулярных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процедур, радиологическая лаборатория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014.В лаборатории функциональной диагностики кардиохирургического Центра  должна быть аппаратура, позволяющая провести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в</w:t>
      </w:r>
      <w:proofErr w:type="gramEnd"/>
      <w:r w:rsidRPr="00F06D2A">
        <w:rPr>
          <w:rFonts w:ascii="Times New Roman" w:hAnsi="Times New Roman"/>
          <w:sz w:val="20"/>
          <w:szCs w:val="20"/>
        </w:rPr>
        <w:t>елоэргометрическую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пробу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)э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хокардиографию сердца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э</w:t>
      </w:r>
      <w:proofErr w:type="gramEnd"/>
      <w:r w:rsidRPr="00F06D2A">
        <w:rPr>
          <w:rFonts w:ascii="Times New Roman" w:hAnsi="Times New Roman"/>
          <w:sz w:val="20"/>
          <w:szCs w:val="20"/>
        </w:rPr>
        <w:t>холокацию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магистральных сосудов и аорты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льтразвуковую допплерографию сосудов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015.Основными задачами здравоохранения  в области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сердечно-сосудистой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хирургии являются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азработка и внедрение в практику мер  по снижению смертности среди населения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азработка и внедрение в широкую практику новых методов  профилактики и лечения, направленных на уменьшение потерь  из бюджета страны от заболеваемости, инвалидности  и преждевременной смертности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величение продолжительности жизни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лучшение качества жизни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016.Служба трансфузиологии в </w:t>
      </w:r>
      <w:proofErr w:type="spellStart"/>
      <w:r w:rsidRPr="00F06D2A">
        <w:rPr>
          <w:rFonts w:ascii="Times New Roman" w:hAnsi="Times New Roman"/>
          <w:sz w:val="20"/>
          <w:szCs w:val="20"/>
        </w:rPr>
        <w:t>кардиососудистом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Центре должна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ходить в структуру Центра как самостоятельное подразделение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беспечиваться за счет станции переливания крови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ходить в структуру Центра  и обеспечиваться за счет своей станции переливания крови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одобная самостоятельная служба в Центре не нужна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верно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017.Организация аттестации и переаттестации  врачей </w:t>
      </w:r>
      <w:proofErr w:type="spellStart"/>
      <w:r w:rsidRPr="00F06D2A">
        <w:rPr>
          <w:rFonts w:ascii="Times New Roman" w:hAnsi="Times New Roman"/>
          <w:sz w:val="20"/>
          <w:szCs w:val="20"/>
        </w:rPr>
        <w:t>кардиососудистого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профиля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олжна проводиться на базе учебных медицинских институтов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олжна проводиться на базе соответствующих кафедр институтов  или факультетов усовершенствования врачей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олжна проводиться на базе соответствующих кафедр,  работающих на базе крупных </w:t>
      </w:r>
      <w:proofErr w:type="spellStart"/>
      <w:r w:rsidRPr="00F06D2A">
        <w:rPr>
          <w:rFonts w:ascii="Times New Roman" w:hAnsi="Times New Roman"/>
          <w:sz w:val="20"/>
          <w:szCs w:val="20"/>
        </w:rPr>
        <w:t>кардиососудистых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Центров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б) и в)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018.В современном </w:t>
      </w:r>
      <w:proofErr w:type="spellStart"/>
      <w:r w:rsidRPr="00F06D2A">
        <w:rPr>
          <w:rFonts w:ascii="Times New Roman" w:hAnsi="Times New Roman"/>
          <w:sz w:val="20"/>
          <w:szCs w:val="20"/>
        </w:rPr>
        <w:t>кардиососудистом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Центре должны выполняться  следующие операции и процедуры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рансплантация органов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атетеризация сердца и сосудов и </w:t>
      </w:r>
      <w:proofErr w:type="spellStart"/>
      <w:r w:rsidRPr="00F06D2A">
        <w:rPr>
          <w:rFonts w:ascii="Times New Roman" w:hAnsi="Times New Roman"/>
          <w:sz w:val="20"/>
          <w:szCs w:val="20"/>
        </w:rPr>
        <w:t>ангиопластика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н</w:t>
      </w:r>
      <w:proofErr w:type="gramEnd"/>
      <w:r w:rsidRPr="00F06D2A">
        <w:rPr>
          <w:rFonts w:ascii="Times New Roman" w:hAnsi="Times New Roman"/>
          <w:sz w:val="20"/>
          <w:szCs w:val="20"/>
        </w:rPr>
        <w:t>еинвазивные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исследования сердца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омпьютерная томография и ядерно-магнитный резонанс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019.Трансплантация сердца в современных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сердечно-сосудистых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Центрах  дает 5-летнюю выживаемость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50%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60%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70%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80%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85% и более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020.Число операций с искусственным кровообращением  в </w:t>
      </w:r>
      <w:proofErr w:type="spellStart"/>
      <w:r w:rsidRPr="00F06D2A">
        <w:rPr>
          <w:rFonts w:ascii="Times New Roman" w:hAnsi="Times New Roman"/>
          <w:sz w:val="20"/>
          <w:szCs w:val="20"/>
        </w:rPr>
        <w:t>кардиососудистом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Центре, насчитывающем около 250 коек,  в год должно составлять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а)100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б)300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в)1000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г)1500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д)2000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е)3000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021.Подготовка </w:t>
      </w:r>
      <w:proofErr w:type="gramStart"/>
      <w:r w:rsidRPr="00F06D2A">
        <w:rPr>
          <w:rFonts w:ascii="Times New Roman" w:hAnsi="Times New Roman"/>
          <w:sz w:val="20"/>
          <w:szCs w:val="20"/>
        </w:rPr>
        <w:t>сердечно-сосудистого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хирурга для работы  в современном сердечно-сосудистом Центре должна включать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едицинский институт, ординатура по сердечно-сосудистой хирургии  (2 года)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едицинский институт, интернатура по сердечно-сосудистой хирургии  (1 год)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едицинский институт, ординатура по сердечно-сосудистой хирургии  (2 года), специализация (3 года)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едицинский институт, ординатура по общей хирургии (2 года),  специализация по сердечно-сосудистой хирургии (3 года)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равильного ответа нет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022.О качестве лечения в стационаре свидетельствует все перечисленное, 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редней продолжительности пребывания на койке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етальности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роцента расхождения клинических и </w:t>
      </w:r>
      <w:proofErr w:type="spellStart"/>
      <w:r w:rsidRPr="00F06D2A">
        <w:rPr>
          <w:rFonts w:ascii="Times New Roman" w:hAnsi="Times New Roman"/>
          <w:sz w:val="20"/>
          <w:szCs w:val="20"/>
        </w:rPr>
        <w:t>патанатомических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диагнозов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исла осложнений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исла больных, переведенных в специализированные отделения,  гигиенического воспитания населения,  пропаганды здорового образа жизни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023.Основными целями перевода амбулаторно-поликлинических учреждений  на новые условия хозяйствования являются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полного удовлетворения потребностей населения  в квалифицированной медицинской помощи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беспечения бесплатности, гарантированности  и доступности ее всем слоям населения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)э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ффективного использования кадровых, материальных  и финансовых ресурсов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)ш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ирокого использования научного потенциала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беспечения централизованного руководства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024.Основными документами, используемыми при составлении раздела  годового отчета "Деятельность поликлиники", являются:  1)статистический талон для регистрации заключительных диагнозов  2)дневник врача  3)листок учета больных и госпитализированных  4)контрольная карта диспансерного наблюдения  5)карта выбывшего из стационара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1,2,3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2,3,4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1,2,4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3,4,5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все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025.К качественным показателям деятельности стационара  относятся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етальности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реднего койко-дня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)х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ирургической активности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роцента расхождения клинических и анатомических диагнозов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оличество средств, затраченных на медикаменты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026.Основная схема анализа деятельности стационара, кроме общих сведений,  содержит сведения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 организации работы стационара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качестве медицинского обслуживания  и качестве врачебной диагностики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преемственности работы стационара  с другими лечебно-профилактическими учреждениями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специализированной работе отделений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бо всем перечисленном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027.Резервами рационального использования коечного фонда  являются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полного обследования больных на </w:t>
      </w:r>
      <w:proofErr w:type="spellStart"/>
      <w:r w:rsidRPr="00F06D2A">
        <w:rPr>
          <w:rFonts w:ascii="Times New Roman" w:hAnsi="Times New Roman"/>
          <w:sz w:val="20"/>
          <w:szCs w:val="20"/>
        </w:rPr>
        <w:t>догоспитальном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этапе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рганизации дневных стационаров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меньшения случаев дублирования обследования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нижения повторной госпитализации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оздней выписки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028.Функциями ВКК по экспертизе трудоспособности  являются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ешения конфликтных вопросов экспертизы трудоспособности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родления больничных листов на срок свыше 10 дней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ыдачи больничных листов на санаторно-курортное лечение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аправления на ВТЭК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рудоустройства лиц, имеющих инвалидность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029.Функциями ВТЭК являются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родления временной нетрудоспособности на срок свыше 6 месяцев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становления группы и причины инвалидности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пределения трудовых рекомендаций инвалидам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пределения времени фактического наступления инвалидности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становления степени утраты трудоспособности при трудовом увечье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е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верно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030.Основными задачами при проведении диспансеризации населения  являются все перечисленные,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истематического медицинского наблюдения  за определенными группами людей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свидетельствования во ВТЭК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оздоровительных мероприятий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трудоустройства больных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рганизации </w:t>
      </w:r>
      <w:proofErr w:type="spellStart"/>
      <w:r w:rsidRPr="00F06D2A">
        <w:rPr>
          <w:rFonts w:ascii="Times New Roman" w:hAnsi="Times New Roman"/>
          <w:sz w:val="20"/>
          <w:szCs w:val="20"/>
        </w:rPr>
        <w:t>противорецидивного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лечения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031.Для расчета потребности во врачебных должностях  для обслуживания населения стационарной помощью необходимы данные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оказатель использования коечного фонда (в процентах)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отребность в больничных койках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ормы нагрузки врачебной должности в стационаре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борот койки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032.Деонтология - наука о долге врача и среднего медицинского персонала,  который состоит в том, чтобы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беспечить наилучшее лечение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оздать благоприятную обстановку для выздоровления больного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становить доверительные отношения: больной - врач, врач - больной,  врач - родственники больного, врачи между собой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все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033.В основе врачебной этики и деонтологии  лежат все перечисленные ниже критерии,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уманизма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ационализма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рофессионализма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ндивидуализма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34</w:t>
      </w:r>
      <w:r w:rsidRPr="00F06D2A">
        <w:rPr>
          <w:rFonts w:ascii="Times New Roman" w:hAnsi="Times New Roman"/>
          <w:sz w:val="20"/>
          <w:szCs w:val="20"/>
        </w:rPr>
        <w:t xml:space="preserve">.Топографо-анатомические взаимоотношения элементов  нервно-сосудистого пучка в пределах сонного треугольника шеи  (снаружи - внутрь)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нутренняя яремная вена - общая сонная артерия - блуждающий нерв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бщая сонная артерия - внутренняя яремная вена - блуждающий нерв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нутренняя яремная вена - блуждающий нерв - общая сонная артерия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луждающий нерв - общая сонная артерия - внутренняя яремная вена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>0</w:t>
      </w:r>
      <w:r w:rsidRPr="0014108B">
        <w:rPr>
          <w:rFonts w:ascii="Times New Roman" w:hAnsi="Times New Roman"/>
          <w:sz w:val="20"/>
          <w:szCs w:val="20"/>
        </w:rPr>
        <w:t>35</w:t>
      </w:r>
      <w:r w:rsidRPr="00F06D2A">
        <w:rPr>
          <w:rFonts w:ascii="Times New Roman" w:hAnsi="Times New Roman"/>
          <w:sz w:val="20"/>
          <w:szCs w:val="20"/>
        </w:rPr>
        <w:t xml:space="preserve">.При оперативном доступе к общей сонной артерии линия кожного разреза  проходит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угла нижней челюсти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уровня верхнего края щитовидного хряща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переднему краю грудино-ключично-сосковой мышцы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любое из перечисленного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36</w:t>
      </w:r>
      <w:r w:rsidRPr="00F06D2A">
        <w:rPr>
          <w:rFonts w:ascii="Times New Roman" w:hAnsi="Times New Roman"/>
          <w:sz w:val="20"/>
          <w:szCs w:val="20"/>
        </w:rPr>
        <w:t xml:space="preserve">.Бифуркация общей сонной артерии чаще всего соответствует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глу нижней челюсти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одъязычной кости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ерхнему краю щитовидного хряща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ижнему краю щитовидного хряща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все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37</w:t>
      </w:r>
      <w:r w:rsidRPr="00F06D2A">
        <w:rPr>
          <w:rFonts w:ascii="Times New Roman" w:hAnsi="Times New Roman"/>
          <w:sz w:val="20"/>
          <w:szCs w:val="20"/>
        </w:rPr>
        <w:t xml:space="preserve">.В операционной ране наружная сонная артерия по отношению  к внутренней сонной артерии располагается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переди и медиально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зади и медиально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зади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переди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38</w:t>
      </w:r>
      <w:r w:rsidRPr="00F06D2A">
        <w:rPr>
          <w:rFonts w:ascii="Times New Roman" w:hAnsi="Times New Roman"/>
          <w:sz w:val="20"/>
          <w:szCs w:val="20"/>
        </w:rPr>
        <w:t xml:space="preserve">.Оперативное вмешательство при </w:t>
      </w:r>
      <w:proofErr w:type="gramStart"/>
      <w:r w:rsidRPr="00F06D2A">
        <w:rPr>
          <w:rFonts w:ascii="Times New Roman" w:hAnsi="Times New Roman"/>
          <w:sz w:val="20"/>
          <w:szCs w:val="20"/>
        </w:rPr>
        <w:t>каротидной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характеризуется всем перечисленным, за исключением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родольного разреза вдоль внутреннего края  грудино-ключично-сосцевидной мышцы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оответствия проекции бифуркации средней трети разреза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оответствия проекции бифуркации верхней трети разреза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адняя поверхность бифуркации не выделяется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39</w:t>
      </w:r>
      <w:r w:rsidRPr="00F06D2A">
        <w:rPr>
          <w:rFonts w:ascii="Times New Roman" w:hAnsi="Times New Roman"/>
          <w:sz w:val="20"/>
          <w:szCs w:val="20"/>
        </w:rPr>
        <w:t xml:space="preserve">.С целью предупреждения повреждения сонного </w:t>
      </w:r>
      <w:proofErr w:type="spellStart"/>
      <w:r w:rsidRPr="00F06D2A">
        <w:rPr>
          <w:rFonts w:ascii="Times New Roman" w:hAnsi="Times New Roman"/>
          <w:sz w:val="20"/>
          <w:szCs w:val="20"/>
        </w:rPr>
        <w:t>гломуса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при операции каротидной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вскрытие стенки артерии осуществляется </w:t>
      </w:r>
      <w:proofErr w:type="gramStart"/>
      <w:r w:rsidRPr="00F06D2A">
        <w:rPr>
          <w:rFonts w:ascii="Times New Roman" w:hAnsi="Times New Roman"/>
          <w:sz w:val="20"/>
          <w:szCs w:val="20"/>
        </w:rPr>
        <w:t>через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ереднюю стенку общей сонной артерии по направлению  к стенке внутренней сонной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ереднюю стенку общей сонной артерии по направлению  к устью наружной сонной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нутреннюю стенку общей сонной артерии по направлению  к устью наружной сонной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</w:t>
      </w:r>
      <w:r w:rsidRPr="00F06D2A">
        <w:rPr>
          <w:rFonts w:ascii="Times New Roman" w:hAnsi="Times New Roman"/>
          <w:sz w:val="20"/>
          <w:szCs w:val="20"/>
        </w:rPr>
        <w:t xml:space="preserve">0.При операции по поводу наружных поверхностных </w:t>
      </w:r>
      <w:proofErr w:type="spellStart"/>
      <w:r w:rsidRPr="00F06D2A">
        <w:rPr>
          <w:rFonts w:ascii="Times New Roman" w:hAnsi="Times New Roman"/>
          <w:sz w:val="20"/>
          <w:szCs w:val="20"/>
        </w:rPr>
        <w:t>флебэктаций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вен шеи  первоначально выявляется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э</w:t>
      </w:r>
      <w:proofErr w:type="gramEnd"/>
      <w:r w:rsidRPr="00F06D2A">
        <w:rPr>
          <w:rFonts w:ascii="Times New Roman" w:hAnsi="Times New Roman"/>
          <w:sz w:val="20"/>
          <w:szCs w:val="20"/>
        </w:rPr>
        <w:t>лектазированный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отрезок сосуда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еизмененные сегменты сосуда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ущественного значения не имеет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41</w:t>
      </w:r>
      <w:r w:rsidRPr="00F06D2A">
        <w:rPr>
          <w:rFonts w:ascii="Times New Roman" w:hAnsi="Times New Roman"/>
          <w:sz w:val="20"/>
          <w:szCs w:val="20"/>
        </w:rPr>
        <w:t xml:space="preserve">.При резекции аневризмы внутренней яремной вены трансплантат  должен быть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линнее резецированной вены на 2-3 см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ороче резецированной вены на 2-3 см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авным длине резецированной вены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лина существенного значения не имеет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42</w:t>
      </w:r>
      <w:r w:rsidRPr="00F06D2A">
        <w:rPr>
          <w:rFonts w:ascii="Times New Roman" w:hAnsi="Times New Roman"/>
          <w:sz w:val="20"/>
          <w:szCs w:val="20"/>
        </w:rPr>
        <w:t xml:space="preserve">.При окклюзии устья общей сонной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внеторакальный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доступ  к артерии характеризуется всем перечисленным,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разреза на 1 см выше и параллельно ключице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разреза на 1 см ниже и параллельно ключице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роксимальный конец разреза заходит  за грудино-ключично-сосцевидную мышцу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атеральный конец разреза доходит до середины ключицы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43</w:t>
      </w:r>
      <w:r w:rsidRPr="00F06D2A">
        <w:rPr>
          <w:rFonts w:ascii="Times New Roman" w:hAnsi="Times New Roman"/>
          <w:sz w:val="20"/>
          <w:szCs w:val="20"/>
        </w:rPr>
        <w:t xml:space="preserve">.Прямая имплантация общей сонной артерии при окклюзии ее устья  осуществляется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дугу аорты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верхнюю полуокружность подключичной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дистальнее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устья позвоночной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верхнюю полуокружность подключичной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проксимальнее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устья позвоночной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44</w:t>
      </w:r>
      <w:r w:rsidRPr="00F06D2A">
        <w:rPr>
          <w:rFonts w:ascii="Times New Roman" w:hAnsi="Times New Roman"/>
          <w:sz w:val="20"/>
          <w:szCs w:val="20"/>
        </w:rPr>
        <w:t xml:space="preserve">.При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из устья позвоночной артерии  основные принципы операции включают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адключичный доступ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одключичный доступ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родольное вскрытие позвоночной артерии в области ее устья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родольное или дугообразное вскрытие подключичной артерии вблизи  от устья позвоночной артерии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г)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>0</w:t>
      </w:r>
      <w:r w:rsidRPr="0014108B">
        <w:rPr>
          <w:rFonts w:ascii="Times New Roman" w:hAnsi="Times New Roman"/>
          <w:sz w:val="20"/>
          <w:szCs w:val="20"/>
        </w:rPr>
        <w:t>45</w:t>
      </w:r>
      <w:r w:rsidRPr="00F06D2A">
        <w:rPr>
          <w:rFonts w:ascii="Times New Roman" w:hAnsi="Times New Roman"/>
          <w:sz w:val="20"/>
          <w:szCs w:val="20"/>
        </w:rPr>
        <w:t xml:space="preserve">.При имплантации левой подключичной артерии  в левую общую сонную артерию в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 на передней лестничной мышце располагается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блуждающий нерв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диафрагмальный нерв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возвратный нерв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46</w:t>
      </w:r>
      <w:r w:rsidRPr="00F06D2A">
        <w:rPr>
          <w:rFonts w:ascii="Times New Roman" w:hAnsi="Times New Roman"/>
          <w:sz w:val="20"/>
          <w:szCs w:val="20"/>
        </w:rPr>
        <w:t xml:space="preserve">.При оперативных вмешательствах на сосудах  в области </w:t>
      </w:r>
      <w:proofErr w:type="spellStart"/>
      <w:r w:rsidRPr="00F06D2A">
        <w:rPr>
          <w:rFonts w:ascii="Times New Roman" w:hAnsi="Times New Roman"/>
          <w:sz w:val="20"/>
          <w:szCs w:val="20"/>
        </w:rPr>
        <w:t>верхнегрудной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апертуры учитывается топография купола плевры,  который проецируется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2-3 см ниже I ребра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уровне I ребра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2-3 см выше ключицы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уровне ключицы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47</w:t>
      </w:r>
      <w:r w:rsidRPr="00F06D2A">
        <w:rPr>
          <w:rFonts w:ascii="Times New Roman" w:hAnsi="Times New Roman"/>
          <w:sz w:val="20"/>
          <w:szCs w:val="20"/>
        </w:rPr>
        <w:t xml:space="preserve">.Подключичная вена при доступе к ней в шейном отделе располагается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межлестничном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вместе с подключичной артерией  и плечевым сплетением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вместе с подключичной артерией  и лопаточно-подъязычной мышцей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между грудино-щитовидной  и грудино-подъязычной мышцами спереди  и передней лестничной мышцей сзади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48</w:t>
      </w:r>
      <w:r w:rsidRPr="00F06D2A">
        <w:rPr>
          <w:rFonts w:ascii="Times New Roman" w:hAnsi="Times New Roman"/>
          <w:sz w:val="20"/>
          <w:szCs w:val="20"/>
        </w:rPr>
        <w:t xml:space="preserve">.Трансплантат и шунт (соответственно 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подключично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-яремном 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аутовенозном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F06D2A">
        <w:rPr>
          <w:rFonts w:ascii="Times New Roman" w:hAnsi="Times New Roman"/>
          <w:sz w:val="20"/>
          <w:szCs w:val="20"/>
        </w:rPr>
        <w:t>подключично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-наружно-яремном шунтировании)  по отношению к ключице располагаются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ложе частично резецированного участка ключицы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 ключицей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 ключицей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неверно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49</w:t>
      </w:r>
      <w:r w:rsidRPr="00F06D2A">
        <w:rPr>
          <w:rFonts w:ascii="Times New Roman" w:hAnsi="Times New Roman"/>
          <w:sz w:val="20"/>
          <w:szCs w:val="20"/>
        </w:rPr>
        <w:t xml:space="preserve">.Терминальный участок шейного отдела грудного протока  чаще всего впадает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левую подключичную вену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левую внутреннюю яремную вену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левый венозный угол по его передней поверхности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левый венозный угол по его задней поверхности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д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б) и г)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50</w:t>
      </w:r>
      <w:r w:rsidRPr="00F06D2A">
        <w:rPr>
          <w:rFonts w:ascii="Times New Roman" w:hAnsi="Times New Roman"/>
          <w:sz w:val="20"/>
          <w:szCs w:val="20"/>
        </w:rPr>
        <w:t xml:space="preserve">.При подключичном доступе в направлении изнутри кнаружи располагается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- плечевое сплетение - артерия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ртерия - плечевое сплетение - вена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- артерия - плечевое сплетение 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лечевое сплетение - артерия - вена </w:t>
      </w:r>
    </w:p>
    <w:p w:rsidR="0014108B" w:rsidRDefault="0014108B"/>
    <w:p w:rsidR="0014108B" w:rsidRPr="0014108B" w:rsidRDefault="0014108B" w:rsidP="0014108B"/>
    <w:p w:rsidR="0014108B" w:rsidRPr="0014108B" w:rsidRDefault="0014108B" w:rsidP="0014108B">
      <w:pPr>
        <w:pStyle w:val="a3"/>
        <w:tabs>
          <w:tab w:val="left" w:pos="2505"/>
        </w:tabs>
        <w:rPr>
          <w:rFonts w:ascii="Times New Roman" w:hAnsi="Times New Roman"/>
          <w:sz w:val="20"/>
          <w:szCs w:val="20"/>
          <w:lang w:val="en-US"/>
        </w:rPr>
      </w:pPr>
      <w:r w:rsidRPr="00F06D2A">
        <w:rPr>
          <w:rFonts w:ascii="Times New Roman" w:hAnsi="Times New Roman"/>
          <w:sz w:val="20"/>
          <w:szCs w:val="20"/>
        </w:rPr>
        <w:t>001-Г</w:t>
      </w:r>
      <w:r>
        <w:rPr>
          <w:rFonts w:ascii="Times New Roman" w:hAnsi="Times New Roman"/>
          <w:sz w:val="20"/>
          <w:szCs w:val="20"/>
          <w:lang w:val="en-US"/>
        </w:rPr>
        <w:t xml:space="preserve">   </w:t>
      </w:r>
      <w:r>
        <w:rPr>
          <w:rFonts w:ascii="Times New Roman" w:hAnsi="Times New Roman"/>
          <w:sz w:val="20"/>
          <w:szCs w:val="20"/>
          <w:lang w:val="en-US"/>
        </w:rPr>
        <w:tab/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002-Г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003-А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004-А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005-Б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006-А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007-А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008-В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009-Б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010-Д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011-Д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012-Д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013-Г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014-Д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015-Д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016-А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017-Г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018-Д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019-Б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>020-Д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021-Д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022-Д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023-Д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024-В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025-Д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026-Д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027-Д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028-Д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029-Е</w:t>
      </w:r>
    </w:p>
    <w:p w:rsidR="0014108B" w:rsidRPr="0014108B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030-Б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031-Б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032-Г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033-Б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34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35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36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37</w:t>
      </w:r>
      <w:r w:rsidRPr="00F06D2A">
        <w:rPr>
          <w:rFonts w:ascii="Times New Roman" w:hAnsi="Times New Roman"/>
          <w:sz w:val="20"/>
          <w:szCs w:val="20"/>
        </w:rPr>
        <w:t>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38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039</w:t>
      </w:r>
      <w:r w:rsidRPr="00F06D2A">
        <w:rPr>
          <w:rFonts w:ascii="Times New Roman" w:hAnsi="Times New Roman"/>
          <w:sz w:val="20"/>
          <w:szCs w:val="20"/>
        </w:rPr>
        <w:t>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40</w:t>
      </w:r>
      <w:r w:rsidRPr="00F06D2A">
        <w:rPr>
          <w:rFonts w:ascii="Times New Roman" w:hAnsi="Times New Roman"/>
          <w:sz w:val="20"/>
          <w:szCs w:val="20"/>
        </w:rPr>
        <w:t>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Pr="0014108B">
        <w:rPr>
          <w:rFonts w:ascii="Times New Roman" w:hAnsi="Times New Roman"/>
          <w:sz w:val="20"/>
          <w:szCs w:val="20"/>
        </w:rPr>
        <w:t>41</w:t>
      </w:r>
      <w:r w:rsidRPr="00F06D2A">
        <w:rPr>
          <w:rFonts w:ascii="Times New Roman" w:hAnsi="Times New Roman"/>
          <w:sz w:val="20"/>
          <w:szCs w:val="20"/>
        </w:rPr>
        <w:t>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42</w:t>
      </w:r>
      <w:r w:rsidRPr="00F06D2A">
        <w:rPr>
          <w:rFonts w:ascii="Times New Roman" w:hAnsi="Times New Roman"/>
          <w:sz w:val="20"/>
          <w:szCs w:val="20"/>
        </w:rPr>
        <w:t>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43</w:t>
      </w:r>
      <w:r w:rsidRPr="00F06D2A">
        <w:rPr>
          <w:rFonts w:ascii="Times New Roman" w:hAnsi="Times New Roman"/>
          <w:sz w:val="20"/>
          <w:szCs w:val="20"/>
        </w:rPr>
        <w:t>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44</w:t>
      </w:r>
      <w:r w:rsidRPr="00F06D2A">
        <w:rPr>
          <w:rFonts w:ascii="Times New Roman" w:hAnsi="Times New Roman"/>
          <w:sz w:val="20"/>
          <w:szCs w:val="20"/>
        </w:rPr>
        <w:t>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45</w:t>
      </w:r>
      <w:r w:rsidRPr="00F06D2A">
        <w:rPr>
          <w:rFonts w:ascii="Times New Roman" w:hAnsi="Times New Roman"/>
          <w:sz w:val="20"/>
          <w:szCs w:val="20"/>
        </w:rPr>
        <w:t>-Б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46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47</w:t>
      </w:r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48</w:t>
      </w:r>
      <w:r w:rsidRPr="00F06D2A">
        <w:rPr>
          <w:rFonts w:ascii="Times New Roman" w:hAnsi="Times New Roman"/>
          <w:sz w:val="20"/>
          <w:szCs w:val="20"/>
        </w:rPr>
        <w:t>-А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49</w:t>
      </w:r>
      <w:r w:rsidRPr="00F06D2A">
        <w:rPr>
          <w:rFonts w:ascii="Times New Roman" w:hAnsi="Times New Roman"/>
          <w:sz w:val="20"/>
          <w:szCs w:val="20"/>
        </w:rPr>
        <w:t>-Д</w:t>
      </w:r>
    </w:p>
    <w:p w:rsidR="0014108B" w:rsidRPr="00F06D2A" w:rsidRDefault="0014108B" w:rsidP="0014108B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  <w:lang w:val="en-US"/>
        </w:rPr>
        <w:t>50</w:t>
      </w:r>
      <w:bookmarkStart w:id="0" w:name="_GoBack"/>
      <w:bookmarkEnd w:id="0"/>
      <w:r w:rsidRPr="00F06D2A">
        <w:rPr>
          <w:rFonts w:ascii="Times New Roman" w:hAnsi="Times New Roman"/>
          <w:sz w:val="20"/>
          <w:szCs w:val="20"/>
        </w:rPr>
        <w:t>-В</w:t>
      </w:r>
    </w:p>
    <w:p w:rsidR="0014108B" w:rsidRPr="0014108B" w:rsidRDefault="0014108B" w:rsidP="0014108B"/>
    <w:p w:rsidR="003A03E9" w:rsidRPr="0014108B" w:rsidRDefault="0014108B" w:rsidP="0014108B">
      <w:pPr>
        <w:ind w:firstLine="708"/>
      </w:pPr>
    </w:p>
    <w:sectPr w:rsidR="003A03E9" w:rsidRPr="00141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B1"/>
    <w:rsid w:val="0014108B"/>
    <w:rsid w:val="006B6592"/>
    <w:rsid w:val="00A15B72"/>
    <w:rsid w:val="00C1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4108B"/>
    <w:pPr>
      <w:spacing w:after="0" w:line="240" w:lineRule="auto"/>
      <w:ind w:left="6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4108B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4108B"/>
    <w:pPr>
      <w:spacing w:after="0" w:line="240" w:lineRule="auto"/>
      <w:ind w:left="6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4108B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2262</Words>
  <Characters>12895</Characters>
  <Application>Microsoft Office Word</Application>
  <DocSecurity>0</DocSecurity>
  <Lines>107</Lines>
  <Paragraphs>30</Paragraphs>
  <ScaleCrop>false</ScaleCrop>
  <Company>GNOKB</Company>
  <LinksUpToDate>false</LinksUpToDate>
  <CharactersWithSpaces>15127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Юшина</dc:creator>
  <cp:keywords/>
  <dc:description/>
  <cp:lastModifiedBy>Юшина</cp:lastModifiedBy>
  <cp:revision>2</cp:revision>
  <dcterms:created xsi:type="dcterms:W3CDTF">2019-12-19T04:10:00Z</dcterms:created>
  <dcterms:modified xsi:type="dcterms:W3CDTF">2019-12-19T04:15:00Z</dcterms:modified>
</cp:coreProperties>
</file>