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4D5" w:rsidRPr="005E331B" w:rsidRDefault="000C34D5" w:rsidP="000C34D5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0C34D5" w:rsidRPr="00C40835" w:rsidRDefault="000C34D5" w:rsidP="000C34D5">
      <w:pPr>
        <w:rPr>
          <w:rFonts w:ascii="Times New Roman" w:hAnsi="Times New Roman"/>
          <w:sz w:val="28"/>
          <w:szCs w:val="28"/>
        </w:rPr>
      </w:pP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0C34D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0C34D5" w:rsidRDefault="000C34D5" w:rsidP="000C34D5">
      <w:pPr>
        <w:jc w:val="right"/>
        <w:rPr>
          <w:rFonts w:ascii="Times New Roman" w:hAnsi="Times New Roman"/>
          <w:sz w:val="28"/>
          <w:szCs w:val="28"/>
        </w:rPr>
      </w:pP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4908A7" wp14:editId="1CDDC7E9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0C34D5" w:rsidRPr="00C40835" w:rsidRDefault="000C34D5" w:rsidP="000C34D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1598" w:rsidRDefault="00FB21A4" w:rsidP="002D1598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2D1598" w:rsidRPr="002B70D2">
        <w:rPr>
          <w:rFonts w:ascii="Times New Roman" w:hAnsi="Times New Roman" w:cs="Times New Roman"/>
          <w:caps/>
          <w:sz w:val="28"/>
          <w:szCs w:val="28"/>
        </w:rPr>
        <w:t xml:space="preserve">Окклюзирующие </w:t>
      </w:r>
      <w:proofErr w:type="gramStart"/>
      <w:r w:rsidR="002D1598" w:rsidRPr="002B70D2">
        <w:rPr>
          <w:rFonts w:ascii="Times New Roman" w:hAnsi="Times New Roman" w:cs="Times New Roman"/>
          <w:caps/>
          <w:sz w:val="28"/>
          <w:szCs w:val="28"/>
        </w:rPr>
        <w:t>церебро-васкулярные</w:t>
      </w:r>
      <w:proofErr w:type="gramEnd"/>
      <w:r w:rsidR="002D1598" w:rsidRPr="002B70D2">
        <w:rPr>
          <w:rFonts w:ascii="Times New Roman" w:hAnsi="Times New Roman" w:cs="Times New Roman"/>
          <w:caps/>
          <w:sz w:val="28"/>
          <w:szCs w:val="28"/>
        </w:rPr>
        <w:t xml:space="preserve"> заболевания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657AC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FB21A4" w:rsidRPr="00657AC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FB21A4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 xml:space="preserve">Регистрационный №        </w:t>
      </w: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FB21A4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B21A4" w:rsidRDefault="00FB21A4" w:rsidP="002D1598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B21A4" w:rsidRPr="00C40835" w:rsidTr="00FB21A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B21A4" w:rsidRPr="00C40835" w:rsidTr="00FB21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B21A4" w:rsidRPr="00C40835" w:rsidTr="00FB21A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B21A4" w:rsidRPr="00C40835" w:rsidTr="00FB21A4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B21A4" w:rsidRPr="00C40835" w:rsidTr="00FB21A4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0C34D5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FB21A4" w:rsidRPr="00C40835" w:rsidRDefault="00FB21A4" w:rsidP="002D1598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FB21A4" w:rsidRPr="00C40835" w:rsidRDefault="00FB21A4" w:rsidP="002D1598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0C34D5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B21A4" w:rsidRPr="00C40835" w:rsidTr="00FB21A4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1598" w:rsidRPr="00F02275" w:rsidRDefault="00FB21A4" w:rsidP="002D15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proofErr w:type="spell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1598" w:rsidRPr="00F02275" w:rsidRDefault="00FB21A4" w:rsidP="002D15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МЕДпресс-информ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, 2010; прочитать глава </w:t>
            </w:r>
            <w:r w:rsidR="002D1598" w:rsidRPr="00F02275">
              <w:rPr>
                <w:color w:val="auto"/>
                <w:sz w:val="28"/>
                <w:szCs w:val="28"/>
              </w:rPr>
              <w:t>30</w:t>
            </w:r>
            <w:r w:rsidRPr="00F02275">
              <w:rPr>
                <w:color w:val="auto"/>
                <w:sz w:val="28"/>
                <w:szCs w:val="28"/>
              </w:rPr>
              <w:t>.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патологическая извитость</w:t>
            </w:r>
            <w:proofErr w:type="gramStart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инкинг</w:t>
            </w:r>
            <w:proofErr w:type="spell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Показания для лечения.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B21A4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Классификация каротидных изъязвлений </w:t>
            </w:r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Транзиторная ишемическая атака</w:t>
            </w:r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Обратимый неврологический </w:t>
            </w:r>
            <w:proofErr w:type="spellStart"/>
            <w:r w:rsidRPr="00F02275">
              <w:rPr>
                <w:rFonts w:ascii="Times New Roman" w:hAnsi="Times New Roman"/>
                <w:sz w:val="28"/>
                <w:szCs w:val="28"/>
              </w:rPr>
              <w:t>дифицит</w:t>
            </w:r>
            <w:proofErr w:type="spellEnd"/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ОНМК</w:t>
            </w:r>
          </w:p>
          <w:p w:rsidR="00D16515" w:rsidRPr="00F02275" w:rsidRDefault="00D16515" w:rsidP="00D16515">
            <w:pPr>
              <w:pStyle w:val="a6"/>
              <w:numPr>
                <w:ilvl w:val="1"/>
                <w:numId w:val="1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Методы диагностики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окклюзирующих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spellEnd"/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D16515" w:rsidRPr="00F02275" w:rsidRDefault="00D16515" w:rsidP="00D16515">
            <w:pPr>
              <w:pStyle w:val="a6"/>
              <w:numPr>
                <w:ilvl w:val="1"/>
                <w:numId w:val="1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Способы лечения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окклюзирующих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spellEnd"/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D16515" w:rsidRPr="00F02275" w:rsidRDefault="00D16515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D1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proofErr w:type="spellStart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A22D67" w:rsidRDefault="00FB21A4" w:rsidP="002D1598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Default="00FB21A4" w:rsidP="002D1598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первичные опухоли,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FB21A4" w:rsidRPr="00C40835" w:rsidRDefault="00FB21A4" w:rsidP="002D1598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B21A4" w:rsidRPr="00C40835" w:rsidRDefault="00FB21A4" w:rsidP="002D1598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B21A4" w:rsidRPr="00A22D67" w:rsidTr="00FB21A4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FB21A4" w:rsidRPr="00A22D67" w:rsidTr="00FB21A4">
        <w:tc>
          <w:tcPr>
            <w:tcW w:w="9360" w:type="dxa"/>
            <w:gridSpan w:val="3"/>
            <w:shd w:val="clear" w:color="auto" w:fill="CCFFFF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B21A4" w:rsidRPr="00A22D67" w:rsidTr="00FB21A4">
        <w:trPr>
          <w:trHeight w:val="331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FB21A4" w:rsidRPr="00A22D67" w:rsidTr="00FB21A4">
        <w:trPr>
          <w:trHeight w:val="71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B21A4" w:rsidRPr="00A22D67" w:rsidTr="00FB21A4">
        <w:trPr>
          <w:trHeight w:val="69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B21A4" w:rsidRPr="00A22D67" w:rsidTr="00FB21A4">
        <w:trPr>
          <w:trHeight w:val="24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B21A4" w:rsidRPr="00A22D67" w:rsidTr="00FB21A4">
        <w:trPr>
          <w:trHeight w:val="44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FB21A4" w:rsidRPr="00A22D67" w:rsidTr="00FB21A4">
        <w:trPr>
          <w:trHeight w:val="147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B21A4" w:rsidRPr="00A22D67" w:rsidTr="00FB21A4">
        <w:trPr>
          <w:trHeight w:val="287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B21A4" w:rsidRPr="00A22D67" w:rsidTr="00FB21A4">
        <w:trPr>
          <w:trHeight w:val="70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B21A4" w:rsidRPr="00A22D67" w:rsidTr="00FB21A4">
        <w:trPr>
          <w:trHeight w:val="31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FB21A4" w:rsidRPr="00A22D67" w:rsidTr="00FB21A4">
        <w:trPr>
          <w:trHeight w:val="667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B21A4" w:rsidRPr="00A22D67" w:rsidTr="00FB21A4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B21A4" w:rsidRPr="00A22D67" w:rsidTr="00FB21A4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B21A4" w:rsidRPr="00A22D67" w:rsidTr="00FB21A4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B21A4" w:rsidRPr="00A22D67" w:rsidTr="00FB21A4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B21A4" w:rsidRPr="00A22D67" w:rsidTr="00FB21A4">
        <w:trPr>
          <w:trHeight w:val="900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B21A4" w:rsidRPr="00A22D67" w:rsidTr="00FB21A4">
        <w:trPr>
          <w:trHeight w:val="558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B21A4" w:rsidRPr="00A22D67" w:rsidTr="00FB21A4">
        <w:trPr>
          <w:trHeight w:val="538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B21A4" w:rsidRPr="00A22D67" w:rsidTr="00FB21A4">
        <w:trPr>
          <w:trHeight w:val="45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B21A4" w:rsidRPr="00A22D67" w:rsidTr="00FB21A4">
        <w:trPr>
          <w:trHeight w:val="45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B21A4" w:rsidRPr="00A22D67" w:rsidTr="00FB21A4">
        <w:trPr>
          <w:trHeight w:val="71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B21A4" w:rsidRPr="00A22D67" w:rsidTr="00FB21A4">
        <w:trPr>
          <w:trHeight w:val="27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B21A4" w:rsidRPr="00A22D67" w:rsidTr="00FB21A4">
        <w:trPr>
          <w:trHeight w:val="72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B21A4" w:rsidRPr="00A22D67" w:rsidTr="00FB21A4">
        <w:trPr>
          <w:trHeight w:val="28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B21A4" w:rsidRPr="00A22D67" w:rsidTr="00FB21A4">
        <w:trPr>
          <w:trHeight w:val="900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B21A4" w:rsidRPr="00A22D67" w:rsidTr="00FB21A4">
        <w:trPr>
          <w:trHeight w:val="44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B21A4" w:rsidRPr="00A22D67" w:rsidTr="00FB21A4">
        <w:trPr>
          <w:trHeight w:val="45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B21A4" w:rsidRPr="00A22D67" w:rsidTr="00FB21A4">
        <w:trPr>
          <w:trHeight w:val="49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B21A4" w:rsidRPr="00A22D67" w:rsidTr="00FB21A4">
        <w:trPr>
          <w:trHeight w:val="536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B21A4" w:rsidRPr="00A22D67" w:rsidTr="00FB21A4">
        <w:trPr>
          <w:trHeight w:val="293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B21A4" w:rsidRPr="00A22D67" w:rsidTr="00FB21A4">
        <w:trPr>
          <w:trHeight w:val="16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B21A4" w:rsidRPr="00A22D67" w:rsidTr="00FB21A4">
        <w:trPr>
          <w:trHeight w:val="26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B21A4" w:rsidRPr="00A22D67" w:rsidTr="00FB21A4">
        <w:trPr>
          <w:trHeight w:val="246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B21A4" w:rsidRPr="00A22D67" w:rsidTr="00FB21A4">
        <w:trPr>
          <w:trHeight w:val="123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B21A4" w:rsidRPr="00A22D67" w:rsidTr="00FB21A4">
        <w:trPr>
          <w:trHeight w:val="32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B21A4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B21A4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Pr="00A22D67" w:rsidRDefault="00FB21A4" w:rsidP="002D1598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B21A4" w:rsidRPr="00C40835" w:rsidTr="00FB21A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F02275" w:rsidRDefault="00FB21A4" w:rsidP="00FE7A99">
      <w:pPr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F02275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FE7A99"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:rsidR="00FB21A4" w:rsidRPr="00F02275" w:rsidRDefault="00FB21A4" w:rsidP="002D1598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Читает учебник </w:t>
      </w:r>
      <w:r w:rsidR="00FE7A99" w:rsidRPr="00F02275">
        <w:rPr>
          <w:sz w:val="28"/>
          <w:szCs w:val="28"/>
        </w:rPr>
        <w:t xml:space="preserve">Гринберг М.С. Нейрохирургия. - Москва, </w:t>
      </w:r>
      <w:proofErr w:type="spellStart"/>
      <w:r w:rsidR="00FE7A99" w:rsidRPr="00F02275">
        <w:rPr>
          <w:sz w:val="28"/>
          <w:szCs w:val="28"/>
        </w:rPr>
        <w:t>МЕДпресс-информ</w:t>
      </w:r>
      <w:proofErr w:type="spellEnd"/>
      <w:r w:rsidR="00FE7A99" w:rsidRPr="00F02275">
        <w:rPr>
          <w:sz w:val="28"/>
          <w:szCs w:val="28"/>
        </w:rPr>
        <w:t>, 2010; прочитать глава 30</w:t>
      </w:r>
      <w:r w:rsidRPr="00F02275">
        <w:rPr>
          <w:sz w:val="28"/>
          <w:szCs w:val="28"/>
        </w:rPr>
        <w:t>.</w:t>
      </w:r>
    </w:p>
    <w:p w:rsidR="00FB21A4" w:rsidRPr="00F02275" w:rsidRDefault="00FB21A4" w:rsidP="002D1598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 Записывает тезисы ответов на вопросы: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lastRenderedPageBreak/>
        <w:t xml:space="preserve">Классификация каротидных изъязвлений 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Транзиторная ишемическая атака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 xml:space="preserve">Обратимый неврологический </w:t>
      </w:r>
      <w:proofErr w:type="spellStart"/>
      <w:r w:rsidRPr="00F02275">
        <w:rPr>
          <w:rFonts w:ascii="Times New Roman" w:hAnsi="Times New Roman"/>
          <w:sz w:val="28"/>
          <w:szCs w:val="28"/>
        </w:rPr>
        <w:t>дифицит</w:t>
      </w:r>
      <w:proofErr w:type="spellEnd"/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ОНМК</w:t>
      </w:r>
    </w:p>
    <w:p w:rsidR="00FE7A99" w:rsidRPr="00F02275" w:rsidRDefault="00FE7A99" w:rsidP="00FE7A99">
      <w:pPr>
        <w:pStyle w:val="a6"/>
        <w:numPr>
          <w:ilvl w:val="1"/>
          <w:numId w:val="2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Методы диагностики </w:t>
      </w:r>
      <w:proofErr w:type="spellStart"/>
      <w:r w:rsidRPr="00F02275">
        <w:rPr>
          <w:sz w:val="28"/>
          <w:szCs w:val="28"/>
        </w:rPr>
        <w:t>окклюзирующих</w:t>
      </w:r>
      <w:proofErr w:type="spellEnd"/>
      <w:r w:rsidRPr="00F02275">
        <w:rPr>
          <w:sz w:val="28"/>
          <w:szCs w:val="28"/>
        </w:rPr>
        <w:t xml:space="preserve"> </w:t>
      </w:r>
      <w:proofErr w:type="spellStart"/>
      <w:proofErr w:type="gramStart"/>
      <w:r w:rsidRPr="00F02275">
        <w:rPr>
          <w:sz w:val="28"/>
          <w:szCs w:val="28"/>
        </w:rPr>
        <w:t>церебро-васкулярных</w:t>
      </w:r>
      <w:proofErr w:type="spellEnd"/>
      <w:proofErr w:type="gramEnd"/>
      <w:r w:rsidRPr="00F02275">
        <w:rPr>
          <w:sz w:val="28"/>
          <w:szCs w:val="28"/>
        </w:rPr>
        <w:t xml:space="preserve"> заболеваний</w:t>
      </w:r>
    </w:p>
    <w:p w:rsidR="00FE7A99" w:rsidRPr="00F02275" w:rsidRDefault="00FE7A99" w:rsidP="00FE7A99">
      <w:pPr>
        <w:pStyle w:val="a6"/>
        <w:numPr>
          <w:ilvl w:val="1"/>
          <w:numId w:val="2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Способы лечения </w:t>
      </w:r>
      <w:proofErr w:type="spellStart"/>
      <w:r w:rsidRPr="00F02275">
        <w:rPr>
          <w:sz w:val="28"/>
          <w:szCs w:val="28"/>
        </w:rPr>
        <w:t>окклюзирующих</w:t>
      </w:r>
      <w:proofErr w:type="spellEnd"/>
      <w:r w:rsidRPr="00F02275">
        <w:rPr>
          <w:sz w:val="28"/>
          <w:szCs w:val="28"/>
        </w:rPr>
        <w:t xml:space="preserve"> </w:t>
      </w:r>
      <w:proofErr w:type="spellStart"/>
      <w:proofErr w:type="gramStart"/>
      <w:r w:rsidRPr="00F02275">
        <w:rPr>
          <w:sz w:val="28"/>
          <w:szCs w:val="28"/>
        </w:rPr>
        <w:t>церебро-васкулярных</w:t>
      </w:r>
      <w:proofErr w:type="spellEnd"/>
      <w:proofErr w:type="gramEnd"/>
      <w:r w:rsidRPr="00F02275">
        <w:rPr>
          <w:sz w:val="28"/>
          <w:szCs w:val="28"/>
        </w:rPr>
        <w:t xml:space="preserve"> заболеваний</w:t>
      </w:r>
    </w:p>
    <w:p w:rsidR="00FB21A4" w:rsidRDefault="00FB21A4" w:rsidP="002D159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 Составляет таблицу «</w:t>
      </w:r>
      <w:proofErr w:type="spellStart"/>
      <w:r w:rsidR="00FE7A99" w:rsidRPr="00F02275">
        <w:rPr>
          <w:sz w:val="28"/>
          <w:szCs w:val="28"/>
        </w:rPr>
        <w:t>Окклюзирующие</w:t>
      </w:r>
      <w:proofErr w:type="spellEnd"/>
      <w:r w:rsidR="00FE7A99" w:rsidRPr="00F02275">
        <w:rPr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sz w:val="28"/>
          <w:szCs w:val="28"/>
        </w:rPr>
        <w:t xml:space="preserve"> заболевания</w:t>
      </w:r>
      <w:r w:rsidRPr="00F02275">
        <w:rPr>
          <w:sz w:val="28"/>
          <w:szCs w:val="28"/>
        </w:rPr>
        <w:t>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FB21A4" w:rsidRPr="00A22D67" w:rsidRDefault="00FB21A4" w:rsidP="002D1598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FB21A4" w:rsidRPr="009C1DD7" w:rsidRDefault="00FB21A4" w:rsidP="002D1598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FB21A4" w:rsidRPr="00C40835" w:rsidRDefault="00FB21A4" w:rsidP="002D1598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FB21A4" w:rsidRPr="00C40835" w:rsidRDefault="00FB21A4" w:rsidP="002D1598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FB21A4" w:rsidRPr="009C1DD7" w:rsidRDefault="00FB21A4" w:rsidP="002D1598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FB21A4" w:rsidRPr="00C40835" w:rsidRDefault="00FB21A4" w:rsidP="002D15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FB21A4" w:rsidRPr="00C40835" w:rsidRDefault="00FB21A4" w:rsidP="002D15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</w:t>
            </w:r>
            <w:r w:rsidRPr="00C40835">
              <w:rPr>
                <w:sz w:val="28"/>
                <w:szCs w:val="28"/>
              </w:rPr>
              <w:lastRenderedPageBreak/>
              <w:t xml:space="preserve">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FB21A4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9C1DD7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Default="00FB21A4" w:rsidP="002D1598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FB21A4" w:rsidRPr="00F02275" w:rsidRDefault="00FE7A99" w:rsidP="00F0227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заболевания.</w:t>
      </w:r>
    </w:p>
    <w:p w:rsidR="00FE7A99" w:rsidRPr="00F02275" w:rsidRDefault="00FE7A99" w:rsidP="00F02275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>Перечислить  основные уровни коллатерального мозгового кровообращения: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№ 1.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Внечерпной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уровень (группа анастомозов между системами сонных и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подключично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>-позвоночных артерий). Внутричерепные - анастомозы на основании мозга, анастомозы между артериями на поверхности мозга и внутримозговая сосудисто-капиллярная сеть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Внемозговой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уровень (между оболочечными сосудами и наружными черепными), внутримозговой -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виллизиев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круг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Наружний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уровень  (между  ветвями наружной сонной артерии) и внутренние уровни (между ветвями позвоночных и сонных артерий)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2.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>Какова основная функция анастомозов сосудов мозга?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Обеспечивать непрерывность внутримозгового кровотока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Обеспечивать связь между внутримозговыми и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внемозговыми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сосудами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Обеспечивать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переток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крови в тот бассейн мозга,  кровоснабжение которого стало почему-либо недостаточным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Очаговая  неврологическая  симптоматика  при ишемическом инсульте чаще отличается от динамического нарушения  мозгового кровообращения в остром периоде: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Большей выраженностью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Одинаковой выраженностью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Преобладанием нарушений высших корковых функций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Преобладанием двигательных расстройств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, тазовые расстройства. Где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Височно-лобны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02275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11</w:t>
      </w:r>
      <w:r w:rsidR="00F02275" w:rsidRPr="00F02275">
        <w:rPr>
          <w:rFonts w:ascii="Times New Roman" w:hAnsi="Times New Roman" w:cs="Times New Roman"/>
          <w:sz w:val="28"/>
          <w:szCs w:val="28"/>
        </w:rPr>
        <w:t>.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 Основными этапами операции ЭИКМА являются: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Образования кожного лоскута в теменно-височной области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Выделение поверхностной височной артерии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Выделение артерий 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порядка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из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система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артерии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Наложение анастомоза бок в бок или конец в бок путем фиксации их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микрошвами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  №1. Разрез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13. Доступами к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желудочку являются: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14.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Наиболее информативным методом диагностики  стеноза  внутренней сонной артерии в экстракраниальном отделе является: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Спондилография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Доплерография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Сцинтиграфия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Артериография</w:t>
      </w:r>
      <w:proofErr w:type="spellEnd"/>
    </w:p>
    <w:p w:rsidR="00FB21A4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Венография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15.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При тромбозе сонных артерий на шее клинические последствия: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Всегда имеют место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Зависят от остроты развития тромбоза сонных артерий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Отсутствуют при нормальном состоянии свертывания крови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Отсутствуют при развитии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артерио-синусных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соустий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Отсутствуют при разобщенном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вилизиевом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многоугольнике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F022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7A99"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sz w:val="28"/>
          <w:szCs w:val="28"/>
        </w:rPr>
        <w:t>».</w:t>
      </w:r>
      <w:r w:rsidRPr="00C40835">
        <w:rPr>
          <w:sz w:val="28"/>
          <w:szCs w:val="28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Заболевание</w:t>
            </w:r>
          </w:p>
        </w:tc>
        <w:tc>
          <w:tcPr>
            <w:tcW w:w="3897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B21A4" w:rsidRPr="00F02275" w:rsidRDefault="00FB21A4" w:rsidP="002D159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1.</w:t>
      </w:r>
      <w:r w:rsidR="00FE7A99" w:rsidRPr="00FE7A99">
        <w:rPr>
          <w:b/>
          <w:sz w:val="28"/>
          <w:szCs w:val="28"/>
        </w:rPr>
        <w:t xml:space="preserve"> </w:t>
      </w:r>
      <w:r w:rsidR="00FE7A99" w:rsidRPr="00F02275">
        <w:rPr>
          <w:rFonts w:ascii="Times New Roman" w:hAnsi="Times New Roman" w:cs="Times New Roman"/>
          <w:sz w:val="28"/>
          <w:szCs w:val="28"/>
        </w:rPr>
        <w:t>К</w:t>
      </w:r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аротидная </w:t>
      </w:r>
      <w:proofErr w:type="spellStart"/>
      <w:r w:rsidR="00FE7A99" w:rsidRPr="00F02275">
        <w:rPr>
          <w:rFonts w:ascii="Times New Roman" w:eastAsia="Calibri" w:hAnsi="Times New Roman" w:cs="Times New Roman"/>
          <w:sz w:val="28"/>
          <w:szCs w:val="28"/>
        </w:rPr>
        <w:t>эндартерэктомия</w:t>
      </w:r>
      <w:proofErr w:type="spellEnd"/>
      <w:r w:rsidRPr="00F02275">
        <w:rPr>
          <w:rFonts w:ascii="Times New Roman" w:hAnsi="Times New Roman" w:cs="Times New Roman"/>
          <w:bCs/>
          <w:sz w:val="28"/>
          <w:szCs w:val="28"/>
        </w:rPr>
        <w:t>.</w:t>
      </w:r>
    </w:p>
    <w:p w:rsidR="00FB21A4" w:rsidRPr="00F02275" w:rsidRDefault="00FB21A4" w:rsidP="002D15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Атеросклеротические </w:t>
      </w:r>
      <w:proofErr w:type="spellStart"/>
      <w:proofErr w:type="gramStart"/>
      <w:r w:rsidR="00FE7A99"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заболевания</w:t>
      </w:r>
      <w:r w:rsidR="00FE7A99" w:rsidRPr="00F02275">
        <w:rPr>
          <w:rFonts w:ascii="Times New Roman" w:hAnsi="Times New Roman" w:cs="Times New Roman"/>
          <w:sz w:val="28"/>
          <w:szCs w:val="28"/>
        </w:rPr>
        <w:t>.</w:t>
      </w:r>
    </w:p>
    <w:p w:rsidR="00FE7A99" w:rsidRPr="00A0506B" w:rsidRDefault="00FE7A99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Эндоваскулярные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методы лечения </w:t>
      </w:r>
      <w:proofErr w:type="spellStart"/>
      <w:proofErr w:type="gramStart"/>
      <w:r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</w:t>
      </w:r>
      <w:r w:rsidRPr="00F02275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</w:t>
      </w:r>
      <w:r w:rsidRPr="00F02275">
        <w:rPr>
          <w:rFonts w:ascii="Times New Roman" w:hAnsi="Times New Roman" w:cs="Times New Roman"/>
          <w:sz w:val="28"/>
          <w:szCs w:val="28"/>
        </w:rPr>
        <w:t>й</w:t>
      </w:r>
      <w:r>
        <w:rPr>
          <w:b/>
          <w:sz w:val="28"/>
          <w:szCs w:val="28"/>
        </w:rPr>
        <w:t>.</w:t>
      </w:r>
    </w:p>
    <w:p w:rsidR="00FB21A4" w:rsidRPr="00A0506B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B21A4" w:rsidRPr="00E1778D" w:rsidRDefault="00FB21A4" w:rsidP="002D1598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 xml:space="preserve">Срок сдачи готового реферата определяется утвержденным графиком. </w:t>
      </w: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B21A4" w:rsidRPr="003C4FD0" w:rsidRDefault="00FB21A4" w:rsidP="002D159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 xml:space="preserve">глава </w:t>
      </w:r>
      <w:r w:rsidR="009978FF">
        <w:rPr>
          <w:sz w:val="28"/>
          <w:szCs w:val="28"/>
        </w:rPr>
        <w:t>30</w:t>
      </w:r>
      <w:r>
        <w:rPr>
          <w:sz w:val="28"/>
          <w:szCs w:val="28"/>
        </w:rPr>
        <w:t>.</w:t>
      </w:r>
    </w:p>
    <w:p w:rsidR="00FB21A4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FB21A4" w:rsidRPr="00E05C3B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E05C3B" w:rsidRDefault="00FB21A4" w:rsidP="002D1598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FB21A4" w:rsidRPr="00C40835" w:rsidTr="00FB21A4"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B21A4" w:rsidRPr="00C40835" w:rsidTr="00FB21A4"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B21A4" w:rsidRPr="00C40835" w:rsidRDefault="000C34D5" w:rsidP="002D15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FB21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FB21A4" w:rsidRPr="00C40835" w:rsidTr="00FB21A4">
        <w:trPr>
          <w:trHeight w:val="2201"/>
        </w:trPr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B21A4" w:rsidRPr="00C40835" w:rsidRDefault="000C34D5" w:rsidP="002D15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FB21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B21A4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B21A4" w:rsidRPr="00C40835" w:rsidTr="00FB21A4">
        <w:trPr>
          <w:trHeight w:val="1725"/>
        </w:trPr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sectPr w:rsidR="00FB21A4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21A4"/>
    <w:rsid w:val="000C34D5"/>
    <w:rsid w:val="002B70D2"/>
    <w:rsid w:val="002D1598"/>
    <w:rsid w:val="00913818"/>
    <w:rsid w:val="009978FF"/>
    <w:rsid w:val="00D16515"/>
    <w:rsid w:val="00EF56D2"/>
    <w:rsid w:val="00F02275"/>
    <w:rsid w:val="00FB21A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FB21A4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FB21A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FB21A4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FB21A4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FB21A4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B21A4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FB21A4"/>
  </w:style>
  <w:style w:type="character" w:customStyle="1" w:styleId="apple-style-span">
    <w:name w:val="apple-style-span"/>
    <w:uiPriority w:val="99"/>
    <w:rsid w:val="00FB21A4"/>
  </w:style>
  <w:style w:type="character" w:customStyle="1" w:styleId="apple-converted-space">
    <w:name w:val="apple-converted-space"/>
    <w:uiPriority w:val="99"/>
    <w:rsid w:val="00FB21A4"/>
  </w:style>
  <w:style w:type="paragraph" w:styleId="a7">
    <w:name w:val="Balloon Text"/>
    <w:basedOn w:val="a"/>
    <w:link w:val="a8"/>
    <w:uiPriority w:val="99"/>
    <w:semiHidden/>
    <w:unhideWhenUsed/>
    <w:rsid w:val="000C3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4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3630</Words>
  <Characters>20697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6</cp:revision>
  <dcterms:created xsi:type="dcterms:W3CDTF">2015-04-07T10:57:00Z</dcterms:created>
  <dcterms:modified xsi:type="dcterms:W3CDTF">2020-01-04T02:05:00Z</dcterms:modified>
</cp:coreProperties>
</file>