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894" w:rsidRPr="00522894" w:rsidRDefault="00522894" w:rsidP="00522894">
      <w:pPr>
        <w:widowControl w:val="0"/>
        <w:kinsoku w:val="0"/>
        <w:overflowPunct w:val="0"/>
        <w:autoSpaceDE w:val="0"/>
        <w:autoSpaceDN w:val="0"/>
        <w:adjustRightInd w:val="0"/>
        <w:spacing w:before="45" w:after="0" w:line="360" w:lineRule="auto"/>
        <w:ind w:left="1179" w:right="1437"/>
        <w:jc w:val="center"/>
        <w:rPr>
          <w:rFonts w:ascii="Times New Roman" w:eastAsia="Times New Roman" w:hAnsi="Times New Roman" w:cs="Times New Roman"/>
          <w:b/>
          <w:sz w:val="24"/>
          <w:szCs w:val="24"/>
          <w:lang w:eastAsia="ru-RU"/>
        </w:rPr>
      </w:pPr>
      <w:r w:rsidRPr="00522894">
        <w:rPr>
          <w:rFonts w:ascii="Times New Roman" w:eastAsia="Times New Roman" w:hAnsi="Times New Roman" w:cs="Times New Roman"/>
          <w:b/>
          <w:w w:val="110"/>
          <w:sz w:val="24"/>
          <w:szCs w:val="24"/>
          <w:lang w:eastAsia="ru-RU"/>
        </w:rPr>
        <w:t>Государственное бюджетное образовательное учреждение высшего профессионального образования</w:t>
      </w:r>
    </w:p>
    <w:p w:rsidR="00522894" w:rsidRPr="00522894" w:rsidRDefault="00522894" w:rsidP="00522894">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w w:val="110"/>
          <w:sz w:val="24"/>
          <w:szCs w:val="24"/>
          <w:lang w:eastAsia="ru-RU"/>
        </w:rPr>
      </w:pPr>
      <w:r w:rsidRPr="00522894">
        <w:rPr>
          <w:rFonts w:ascii="Times New Roman" w:eastAsia="Times New Roman" w:hAnsi="Times New Roman" w:cs="Times New Roman"/>
          <w:b/>
          <w:w w:val="110"/>
          <w:sz w:val="24"/>
          <w:szCs w:val="24"/>
          <w:lang w:eastAsia="ru-RU"/>
        </w:rPr>
        <w:t>«Новосибирский государственный медицинский университет»</w:t>
      </w:r>
    </w:p>
    <w:p w:rsidR="00522894" w:rsidRPr="00522894" w:rsidRDefault="00522894" w:rsidP="00522894">
      <w:pPr>
        <w:widowControl w:val="0"/>
        <w:kinsoku w:val="0"/>
        <w:overflowPunct w:val="0"/>
        <w:autoSpaceDE w:val="0"/>
        <w:autoSpaceDN w:val="0"/>
        <w:adjustRightInd w:val="0"/>
        <w:spacing w:before="4" w:after="0" w:line="360" w:lineRule="auto"/>
        <w:ind w:left="693" w:right="951"/>
        <w:jc w:val="center"/>
        <w:rPr>
          <w:rFonts w:ascii="Times New Roman" w:eastAsia="Times New Roman" w:hAnsi="Times New Roman" w:cs="Times New Roman"/>
          <w:b/>
          <w:sz w:val="24"/>
          <w:szCs w:val="24"/>
          <w:lang w:eastAsia="ru-RU"/>
        </w:rPr>
      </w:pPr>
      <w:r w:rsidRPr="00522894">
        <w:rPr>
          <w:rFonts w:ascii="Times New Roman" w:eastAsia="Times New Roman" w:hAnsi="Times New Roman" w:cs="Times New Roman"/>
          <w:b/>
          <w:w w:val="110"/>
          <w:sz w:val="24"/>
          <w:szCs w:val="24"/>
          <w:lang w:eastAsia="ru-RU"/>
        </w:rPr>
        <w:t>Министерства здравоохранения Российской Федерации</w:t>
      </w: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4"/>
          <w:szCs w:val="24"/>
          <w:lang w:eastAsia="ru-RU"/>
        </w:rPr>
      </w:pPr>
    </w:p>
    <w:p w:rsidR="00522894" w:rsidRPr="00522894" w:rsidRDefault="00522894" w:rsidP="00522894">
      <w:pPr>
        <w:widowControl w:val="0"/>
        <w:kinsoku w:val="0"/>
        <w:overflowPunct w:val="0"/>
        <w:autoSpaceDE w:val="0"/>
        <w:autoSpaceDN w:val="0"/>
        <w:adjustRightInd w:val="0"/>
        <w:spacing w:before="2" w:after="0" w:line="360" w:lineRule="auto"/>
        <w:rPr>
          <w:rFonts w:ascii="Times New Roman" w:eastAsia="Times New Roman" w:hAnsi="Times New Roman" w:cs="Times New Roman"/>
          <w:sz w:val="26"/>
          <w:szCs w:val="26"/>
          <w:lang w:eastAsia="ru-RU"/>
        </w:rPr>
      </w:pPr>
    </w:p>
    <w:p w:rsidR="00522894" w:rsidRPr="00522894" w:rsidRDefault="00522894" w:rsidP="0052289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522894">
        <w:rPr>
          <w:rFonts w:ascii="Times New Roman" w:eastAsia="Times New Roman" w:hAnsi="Times New Roman" w:cs="Times New Roman"/>
          <w:sz w:val="28"/>
          <w:szCs w:val="28"/>
          <w:lang w:eastAsia="ru-RU"/>
        </w:rPr>
        <w:t>УТВЕРЖДАЮ</w:t>
      </w:r>
    </w:p>
    <w:p w:rsidR="00522894" w:rsidRPr="00522894" w:rsidRDefault="00522894" w:rsidP="0052289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522894">
        <w:rPr>
          <w:rFonts w:ascii="Times New Roman" w:eastAsia="Times New Roman" w:hAnsi="Times New Roman" w:cs="Times New Roman"/>
          <w:w w:val="110"/>
          <w:sz w:val="28"/>
          <w:szCs w:val="28"/>
          <w:lang w:eastAsia="ru-RU"/>
        </w:rPr>
        <w:t>Ректор</w:t>
      </w:r>
      <w:r w:rsidRPr="00522894">
        <w:rPr>
          <w:rFonts w:ascii="Times New Roman" w:eastAsia="Times New Roman" w:hAnsi="Times New Roman" w:cs="Times New Roman"/>
          <w:w w:val="114"/>
          <w:sz w:val="28"/>
          <w:szCs w:val="28"/>
          <w:lang w:eastAsia="ru-RU"/>
        </w:rPr>
        <w:t>________</w:t>
      </w:r>
      <w:r w:rsidRPr="00522894">
        <w:rPr>
          <w:rFonts w:ascii="Times New Roman" w:eastAsia="Times New Roman" w:hAnsi="Times New Roman" w:cs="Times New Roman"/>
          <w:w w:val="110"/>
          <w:sz w:val="28"/>
          <w:szCs w:val="28"/>
          <w:lang w:eastAsia="ru-RU"/>
        </w:rPr>
        <w:t>И. О. Маринкин</w:t>
      </w:r>
    </w:p>
    <w:p w:rsidR="00522894" w:rsidRPr="00522894" w:rsidRDefault="00522894" w:rsidP="00522894">
      <w:pPr>
        <w:widowControl w:val="0"/>
        <w:kinsoku w:val="0"/>
        <w:overflowPunct w:val="0"/>
        <w:autoSpaceDE w:val="0"/>
        <w:autoSpaceDN w:val="0"/>
        <w:adjustRightInd w:val="0"/>
        <w:spacing w:after="0" w:line="360" w:lineRule="auto"/>
        <w:ind w:left="4420"/>
        <w:jc w:val="right"/>
        <w:rPr>
          <w:rFonts w:ascii="Times New Roman" w:eastAsia="Times New Roman" w:hAnsi="Times New Roman" w:cs="Times New Roman"/>
          <w:sz w:val="28"/>
          <w:szCs w:val="28"/>
          <w:lang w:eastAsia="ru-RU"/>
        </w:rPr>
      </w:pPr>
      <w:r w:rsidRPr="00522894">
        <w:rPr>
          <w:rFonts w:ascii="Times New Roman" w:eastAsia="Times New Roman" w:hAnsi="Times New Roman" w:cs="Times New Roman"/>
          <w:sz w:val="28"/>
          <w:szCs w:val="28"/>
          <w:lang w:eastAsia="ru-RU"/>
        </w:rPr>
        <w:t>"</w:t>
      </w:r>
      <w:r w:rsidRPr="00522894">
        <w:rPr>
          <w:rFonts w:ascii="Times New Roman" w:eastAsia="Times New Roman" w:hAnsi="Times New Roman" w:cs="Times New Roman"/>
          <w:sz w:val="28"/>
          <w:szCs w:val="28"/>
          <w:u w:val="single"/>
          <w:lang w:eastAsia="ru-RU"/>
        </w:rPr>
        <w:tab/>
      </w:r>
      <w:r w:rsidRPr="00522894">
        <w:rPr>
          <w:rFonts w:ascii="Times New Roman" w:eastAsia="Times New Roman" w:hAnsi="Times New Roman" w:cs="Times New Roman"/>
          <w:sz w:val="28"/>
          <w:szCs w:val="28"/>
          <w:lang w:eastAsia="ru-RU"/>
        </w:rPr>
        <w:t>"</w:t>
      </w:r>
      <w:r w:rsidRPr="00522894">
        <w:rPr>
          <w:rFonts w:ascii="Times New Roman" w:eastAsia="Times New Roman" w:hAnsi="Times New Roman" w:cs="Times New Roman"/>
          <w:sz w:val="28"/>
          <w:szCs w:val="28"/>
          <w:u w:val="single"/>
          <w:lang w:eastAsia="ru-RU"/>
        </w:rPr>
        <w:tab/>
      </w:r>
      <w:r w:rsidRPr="00522894">
        <w:rPr>
          <w:rFonts w:ascii="Times New Roman" w:eastAsia="Times New Roman" w:hAnsi="Times New Roman" w:cs="Times New Roman"/>
          <w:w w:val="110"/>
          <w:sz w:val="28"/>
          <w:szCs w:val="28"/>
          <w:lang w:eastAsia="ru-RU"/>
        </w:rPr>
        <w:t>2015 г.</w:t>
      </w: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b/>
          <w:w w:val="110"/>
          <w:sz w:val="28"/>
          <w:szCs w:val="28"/>
          <w:lang w:eastAsia="ru-RU"/>
        </w:rPr>
      </w:pPr>
      <w:r w:rsidRPr="00522894">
        <w:rPr>
          <w:rFonts w:ascii="Times New Roman" w:eastAsia="Times New Roman" w:hAnsi="Times New Roman" w:cs="Times New Roman"/>
          <w:b/>
          <w:w w:val="110"/>
          <w:sz w:val="28"/>
          <w:szCs w:val="28"/>
          <w:lang w:eastAsia="ru-RU"/>
        </w:rPr>
        <w:t>Комплекс лекций</w:t>
      </w: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522894">
        <w:rPr>
          <w:rFonts w:ascii="Times New Roman" w:eastAsia="Times New Roman" w:hAnsi="Times New Roman" w:cs="Times New Roman"/>
          <w:w w:val="110"/>
          <w:sz w:val="28"/>
          <w:szCs w:val="28"/>
          <w:lang w:eastAsia="ru-RU"/>
        </w:rPr>
        <w:t>(ординатура)</w:t>
      </w: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522894">
        <w:rPr>
          <w:rFonts w:ascii="Times New Roman" w:eastAsia="Times New Roman" w:hAnsi="Times New Roman" w:cs="Times New Roman"/>
          <w:w w:val="110"/>
          <w:sz w:val="28"/>
          <w:szCs w:val="28"/>
          <w:lang w:eastAsia="ru-RU"/>
        </w:rPr>
        <w:t xml:space="preserve">«Нейрохирургия» </w:t>
      </w:r>
    </w:p>
    <w:p w:rsidR="00522894" w:rsidRPr="00522894" w:rsidRDefault="00522894" w:rsidP="00522894">
      <w:pPr>
        <w:widowControl w:val="0"/>
        <w:kinsoku w:val="0"/>
        <w:overflowPunct w:val="0"/>
        <w:autoSpaceDE w:val="0"/>
        <w:autoSpaceDN w:val="0"/>
        <w:adjustRightInd w:val="0"/>
        <w:spacing w:after="0" w:line="360" w:lineRule="auto"/>
        <w:ind w:left="1179" w:right="1437"/>
        <w:jc w:val="center"/>
        <w:rPr>
          <w:rFonts w:ascii="Times New Roman" w:eastAsia="Times New Roman" w:hAnsi="Times New Roman" w:cs="Times New Roman"/>
          <w:w w:val="110"/>
          <w:sz w:val="28"/>
          <w:szCs w:val="28"/>
          <w:lang w:eastAsia="ru-RU"/>
        </w:rPr>
      </w:pPr>
      <w:r w:rsidRPr="00522894">
        <w:rPr>
          <w:rFonts w:ascii="Times New Roman" w:eastAsia="Times New Roman" w:hAnsi="Times New Roman" w:cs="Times New Roman"/>
          <w:w w:val="110"/>
          <w:sz w:val="28"/>
          <w:szCs w:val="28"/>
          <w:lang w:eastAsia="ru-RU"/>
        </w:rPr>
        <w:t xml:space="preserve">Модуль </w:t>
      </w:r>
      <w:r>
        <w:rPr>
          <w:rFonts w:ascii="Times New Roman" w:eastAsia="Times New Roman" w:hAnsi="Times New Roman" w:cs="Times New Roman"/>
          <w:w w:val="110"/>
          <w:sz w:val="28"/>
          <w:szCs w:val="28"/>
          <w:lang w:eastAsia="ru-RU"/>
        </w:rPr>
        <w:t>5</w:t>
      </w:r>
      <w:r w:rsidRPr="00522894">
        <w:rPr>
          <w:rFonts w:ascii="Times New Roman" w:eastAsia="Times New Roman" w:hAnsi="Times New Roman" w:cs="Times New Roman"/>
          <w:w w:val="110"/>
          <w:sz w:val="28"/>
          <w:szCs w:val="28"/>
          <w:lang w:eastAsia="ru-RU"/>
        </w:rPr>
        <w:t>. «</w:t>
      </w:r>
      <w:r w:rsidRPr="00522894">
        <w:rPr>
          <w:rFonts w:ascii="Times New Roman" w:eastAsia="Times New Roman" w:hAnsi="Times New Roman" w:cs="Times New Roman"/>
          <w:w w:val="110"/>
          <w:sz w:val="28"/>
          <w:szCs w:val="28"/>
          <w:lang w:eastAsia="ru-RU"/>
        </w:rPr>
        <w:t>Дегенеративные заболевания, периферическая нервная система</w:t>
      </w:r>
      <w:r w:rsidRPr="00522894">
        <w:rPr>
          <w:rFonts w:ascii="Times New Roman" w:eastAsia="Times New Roman" w:hAnsi="Times New Roman" w:cs="Times New Roman"/>
          <w:w w:val="110"/>
          <w:sz w:val="28"/>
          <w:szCs w:val="28"/>
          <w:lang w:eastAsia="ru-RU"/>
        </w:rPr>
        <w:t>»</w:t>
      </w:r>
    </w:p>
    <w:p w:rsidR="00522894" w:rsidRPr="00522894" w:rsidRDefault="00522894" w:rsidP="00522894">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w w:val="110"/>
          <w:sz w:val="28"/>
          <w:szCs w:val="28"/>
          <w:lang w:eastAsia="ru-RU"/>
        </w:rPr>
      </w:pPr>
      <w:r w:rsidRPr="00522894">
        <w:rPr>
          <w:rFonts w:ascii="Times New Roman" w:eastAsia="Times New Roman" w:hAnsi="Times New Roman" w:cs="Times New Roman"/>
          <w:b/>
          <w:w w:val="110"/>
          <w:sz w:val="28"/>
          <w:szCs w:val="28"/>
          <w:lang w:eastAsia="ru-RU"/>
        </w:rPr>
        <w:t>Направление подготовки/Специальность</w:t>
      </w:r>
      <w:r w:rsidRPr="00522894">
        <w:rPr>
          <w:rFonts w:ascii="Times New Roman" w:eastAsia="Times New Roman" w:hAnsi="Times New Roman" w:cs="Times New Roman"/>
          <w:w w:val="110"/>
          <w:sz w:val="28"/>
          <w:szCs w:val="28"/>
          <w:lang w:eastAsia="ru-RU"/>
        </w:rPr>
        <w:t xml:space="preserve"> 31.08.56 Нейрохирургия</w:t>
      </w:r>
    </w:p>
    <w:p w:rsidR="00522894" w:rsidRPr="00522894" w:rsidRDefault="00522894" w:rsidP="00522894">
      <w:pPr>
        <w:widowControl w:val="0"/>
        <w:kinsoku w:val="0"/>
        <w:overflowPunct w:val="0"/>
        <w:autoSpaceDE w:val="0"/>
        <w:autoSpaceDN w:val="0"/>
        <w:adjustRightInd w:val="0"/>
        <w:spacing w:after="0" w:line="360" w:lineRule="auto"/>
        <w:ind w:left="142" w:right="-1"/>
        <w:rPr>
          <w:rFonts w:ascii="Times New Roman" w:eastAsia="Times New Roman" w:hAnsi="Times New Roman" w:cs="Times New Roman"/>
          <w:sz w:val="28"/>
          <w:szCs w:val="28"/>
          <w:lang w:eastAsia="ru-RU"/>
        </w:rPr>
      </w:pPr>
      <w:r w:rsidRPr="00522894">
        <w:rPr>
          <w:rFonts w:ascii="Times New Roman" w:eastAsia="Times New Roman" w:hAnsi="Times New Roman" w:cs="Times New Roman"/>
          <w:b/>
          <w:w w:val="110"/>
          <w:sz w:val="28"/>
          <w:szCs w:val="28"/>
          <w:lang w:eastAsia="ru-RU"/>
        </w:rPr>
        <w:t>Квалификация</w:t>
      </w:r>
      <w:r w:rsidRPr="00522894">
        <w:rPr>
          <w:rFonts w:ascii="Times New Roman" w:eastAsia="Times New Roman" w:hAnsi="Times New Roman" w:cs="Times New Roman"/>
          <w:w w:val="110"/>
          <w:sz w:val="28"/>
          <w:szCs w:val="28"/>
          <w:lang w:eastAsia="ru-RU"/>
        </w:rPr>
        <w:t xml:space="preserve"> врач-нейрохирург</w:t>
      </w: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rPr>
          <w:rFonts w:ascii="Times New Roman" w:eastAsia="Times New Roman" w:hAnsi="Times New Roman" w:cs="Times New Roman"/>
          <w:sz w:val="28"/>
          <w:szCs w:val="28"/>
          <w:lang w:eastAsia="ru-RU"/>
        </w:rPr>
      </w:pPr>
    </w:p>
    <w:p w:rsidR="00522894" w:rsidRPr="00522894" w:rsidRDefault="00522894" w:rsidP="00522894">
      <w:pPr>
        <w:widowControl w:val="0"/>
        <w:kinsoku w:val="0"/>
        <w:overflowPunct w:val="0"/>
        <w:autoSpaceDE w:val="0"/>
        <w:autoSpaceDN w:val="0"/>
        <w:adjustRightInd w:val="0"/>
        <w:spacing w:after="0" w:line="360" w:lineRule="auto"/>
        <w:ind w:left="3395" w:right="3653"/>
        <w:jc w:val="center"/>
        <w:rPr>
          <w:rFonts w:ascii="Times New Roman" w:eastAsia="Times New Roman" w:hAnsi="Times New Roman" w:cs="Times New Roman"/>
          <w:w w:val="110"/>
          <w:sz w:val="28"/>
          <w:szCs w:val="28"/>
          <w:lang w:eastAsia="ru-RU"/>
        </w:rPr>
      </w:pPr>
      <w:r w:rsidRPr="00522894">
        <w:rPr>
          <w:rFonts w:ascii="Times New Roman" w:eastAsia="Times New Roman" w:hAnsi="Times New Roman" w:cs="Times New Roman"/>
          <w:w w:val="110"/>
          <w:sz w:val="28"/>
          <w:szCs w:val="28"/>
          <w:lang w:eastAsia="ru-RU"/>
        </w:rPr>
        <w:t xml:space="preserve">Новосибирск </w:t>
      </w:r>
      <w:r w:rsidRPr="00522894">
        <w:rPr>
          <w:rFonts w:ascii="Times New Roman" w:eastAsia="Times New Roman" w:hAnsi="Times New Roman" w:cs="Times New Roman"/>
          <w:w w:val="110"/>
          <w:sz w:val="28"/>
          <w:szCs w:val="28"/>
          <w:lang w:eastAsia="ru-RU"/>
        </w:rPr>
        <w:lastRenderedPageBreak/>
        <w:t>2015</w:t>
      </w:r>
    </w:p>
    <w:p w:rsidR="00522894" w:rsidRPr="00522894" w:rsidRDefault="00522894" w:rsidP="00522894">
      <w:pPr>
        <w:tabs>
          <w:tab w:val="left" w:pos="7260"/>
        </w:tabs>
        <w:spacing w:after="200" w:line="276" w:lineRule="auto"/>
        <w:rPr>
          <w:rFonts w:ascii="Times New Roman" w:eastAsia="Calibri" w:hAnsi="Times New Roman" w:cs="Times New Roman"/>
          <w:sz w:val="24"/>
          <w:szCs w:val="24"/>
        </w:rPr>
      </w:pPr>
      <w:r w:rsidRPr="00522894">
        <w:rPr>
          <w:rFonts w:ascii="Times New Roman" w:eastAsia="Calibri" w:hAnsi="Times New Roman" w:cs="Times New Roman"/>
          <w:sz w:val="24"/>
          <w:szCs w:val="24"/>
        </w:rPr>
        <w:t>Комплекс лекции разработали:</w:t>
      </w:r>
    </w:p>
    <w:p w:rsidR="00522894" w:rsidRPr="00522894" w:rsidRDefault="00522894" w:rsidP="00522894">
      <w:pPr>
        <w:tabs>
          <w:tab w:val="left" w:pos="7260"/>
        </w:tabs>
        <w:spacing w:after="200" w:line="276" w:lineRule="auto"/>
        <w:rPr>
          <w:rFonts w:ascii="Times New Roman" w:eastAsia="Calibri" w:hAnsi="Times New Roman" w:cs="Times New Roman"/>
          <w:sz w:val="24"/>
          <w:szCs w:val="24"/>
        </w:rPr>
      </w:pPr>
    </w:p>
    <w:tbl>
      <w:tblPr>
        <w:tblW w:w="10227" w:type="dxa"/>
        <w:tblInd w:w="-441" w:type="dxa"/>
        <w:tblLayout w:type="fixed"/>
        <w:tblLook w:val="0000" w:firstRow="0" w:lastRow="0" w:firstColumn="0" w:lastColumn="0" w:noHBand="0" w:noVBand="0"/>
      </w:tblPr>
      <w:tblGrid>
        <w:gridCol w:w="2256"/>
        <w:gridCol w:w="2523"/>
        <w:gridCol w:w="3301"/>
        <w:gridCol w:w="2147"/>
      </w:tblGrid>
      <w:tr w:rsidR="00522894" w:rsidRPr="00522894" w:rsidTr="00E52527">
        <w:tc>
          <w:tcPr>
            <w:tcW w:w="2256"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Фамилия И.О.</w:t>
            </w:r>
          </w:p>
        </w:tc>
        <w:tc>
          <w:tcPr>
            <w:tcW w:w="2523"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Должность</w:t>
            </w:r>
          </w:p>
        </w:tc>
        <w:tc>
          <w:tcPr>
            <w:tcW w:w="3301"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 xml:space="preserve">Ученая степень, </w:t>
            </w:r>
          </w:p>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Кафедра</w:t>
            </w:r>
          </w:p>
        </w:tc>
      </w:tr>
      <w:tr w:rsidR="00522894" w:rsidRPr="00522894" w:rsidTr="00E52527">
        <w:tc>
          <w:tcPr>
            <w:tcW w:w="2256"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1</w:t>
            </w:r>
          </w:p>
        </w:tc>
        <w:tc>
          <w:tcPr>
            <w:tcW w:w="2523"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2</w:t>
            </w:r>
          </w:p>
        </w:tc>
        <w:tc>
          <w:tcPr>
            <w:tcW w:w="3301" w:type="dxa"/>
            <w:tcBorders>
              <w:top w:val="single" w:sz="4" w:space="0" w:color="000000"/>
              <w:left w:val="single" w:sz="4" w:space="0" w:color="000000"/>
              <w:bottom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3</w:t>
            </w:r>
          </w:p>
        </w:tc>
        <w:tc>
          <w:tcPr>
            <w:tcW w:w="2147" w:type="dxa"/>
            <w:tcBorders>
              <w:top w:val="single" w:sz="4" w:space="0" w:color="000000"/>
              <w:left w:val="single" w:sz="4" w:space="0" w:color="000000"/>
              <w:bottom w:val="single" w:sz="4" w:space="0" w:color="000000"/>
              <w:right w:val="single" w:sz="4" w:space="0" w:color="000000"/>
            </w:tcBorders>
          </w:tcPr>
          <w:p w:rsidR="00522894" w:rsidRPr="00522894" w:rsidRDefault="00522894" w:rsidP="00522894">
            <w:pPr>
              <w:tabs>
                <w:tab w:val="left" w:pos="7260"/>
              </w:tabs>
              <w:snapToGrid w:val="0"/>
              <w:spacing w:after="200" w:line="276" w:lineRule="auto"/>
              <w:jc w:val="center"/>
              <w:rPr>
                <w:rFonts w:ascii="Times New Roman" w:eastAsia="Calibri" w:hAnsi="Times New Roman" w:cs="Times New Roman"/>
                <w:b/>
                <w:sz w:val="24"/>
                <w:szCs w:val="24"/>
              </w:rPr>
            </w:pPr>
            <w:r w:rsidRPr="00522894">
              <w:rPr>
                <w:rFonts w:ascii="Times New Roman" w:eastAsia="Calibri" w:hAnsi="Times New Roman" w:cs="Times New Roman"/>
                <w:b/>
                <w:sz w:val="24"/>
                <w:szCs w:val="24"/>
              </w:rPr>
              <w:t>4</w:t>
            </w:r>
          </w:p>
        </w:tc>
      </w:tr>
      <w:tr w:rsidR="00522894" w:rsidRPr="00522894" w:rsidTr="00E52527">
        <w:tc>
          <w:tcPr>
            <w:tcW w:w="2256"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Кривошапкин А.Л.</w:t>
            </w:r>
          </w:p>
        </w:tc>
        <w:tc>
          <w:tcPr>
            <w:tcW w:w="2523"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зав. кафедрой</w:t>
            </w:r>
          </w:p>
        </w:tc>
        <w:tc>
          <w:tcPr>
            <w:tcW w:w="3301"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д-р.мед.наук, профессор</w:t>
            </w:r>
          </w:p>
        </w:tc>
        <w:tc>
          <w:tcPr>
            <w:tcW w:w="2147" w:type="dxa"/>
            <w:tcBorders>
              <w:top w:val="single" w:sz="4" w:space="0" w:color="000000"/>
              <w:left w:val="single" w:sz="4" w:space="0" w:color="000000"/>
              <w:bottom w:val="single" w:sz="4" w:space="0" w:color="000000"/>
              <w:right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нейрохирургии НГМУ</w:t>
            </w:r>
          </w:p>
        </w:tc>
      </w:tr>
      <w:tr w:rsidR="00522894" w:rsidRPr="00522894" w:rsidTr="00E52527">
        <w:tc>
          <w:tcPr>
            <w:tcW w:w="2256"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Каныгин В.В.</w:t>
            </w:r>
          </w:p>
        </w:tc>
        <w:tc>
          <w:tcPr>
            <w:tcW w:w="2523"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завуч кафедры</w:t>
            </w:r>
          </w:p>
        </w:tc>
        <w:tc>
          <w:tcPr>
            <w:tcW w:w="3301" w:type="dxa"/>
            <w:tcBorders>
              <w:top w:val="single" w:sz="4" w:space="0" w:color="000000"/>
              <w:left w:val="single" w:sz="4" w:space="0" w:color="000000"/>
              <w:bottom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канд.мед.наук, доцент</w:t>
            </w:r>
          </w:p>
        </w:tc>
        <w:tc>
          <w:tcPr>
            <w:tcW w:w="2147" w:type="dxa"/>
            <w:tcBorders>
              <w:top w:val="single" w:sz="4" w:space="0" w:color="000000"/>
              <w:left w:val="single" w:sz="4" w:space="0" w:color="000000"/>
              <w:bottom w:val="single" w:sz="4" w:space="0" w:color="000000"/>
              <w:right w:val="single" w:sz="4" w:space="0" w:color="000000"/>
            </w:tcBorders>
          </w:tcPr>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нейрохирургии</w:t>
            </w:r>
          </w:p>
          <w:p w:rsidR="00522894" w:rsidRPr="00522894" w:rsidRDefault="00522894" w:rsidP="00522894">
            <w:pPr>
              <w:spacing w:after="200" w:line="276" w:lineRule="auto"/>
              <w:jc w:val="center"/>
              <w:rPr>
                <w:rFonts w:ascii="Times New Roman" w:eastAsia="Calibri" w:hAnsi="Times New Roman" w:cs="Times New Roman"/>
                <w:sz w:val="24"/>
                <w:szCs w:val="24"/>
              </w:rPr>
            </w:pPr>
            <w:r w:rsidRPr="00522894">
              <w:rPr>
                <w:rFonts w:ascii="Times New Roman" w:eastAsia="Calibri" w:hAnsi="Times New Roman" w:cs="Times New Roman"/>
                <w:sz w:val="24"/>
                <w:szCs w:val="24"/>
              </w:rPr>
              <w:t>НГМУ</w:t>
            </w:r>
          </w:p>
        </w:tc>
      </w:tr>
    </w:tbl>
    <w:p w:rsidR="00522894" w:rsidRPr="00522894" w:rsidRDefault="00522894" w:rsidP="00522894">
      <w:pPr>
        <w:tabs>
          <w:tab w:val="left" w:pos="7260"/>
        </w:tabs>
        <w:spacing w:after="200" w:line="276" w:lineRule="auto"/>
        <w:rPr>
          <w:rFonts w:ascii="Times New Roman" w:eastAsia="Calibri" w:hAnsi="Times New Roman" w:cs="Times New Roman"/>
          <w:sz w:val="24"/>
          <w:szCs w:val="24"/>
        </w:rPr>
      </w:pPr>
    </w:p>
    <w:p w:rsidR="00522894" w:rsidRPr="00522894" w:rsidRDefault="00522894" w:rsidP="00522894">
      <w:pPr>
        <w:spacing w:after="0" w:line="240" w:lineRule="auto"/>
        <w:rPr>
          <w:rFonts w:ascii="Times New Roman" w:eastAsia="Calibri" w:hAnsi="Times New Roman" w:cs="Times New Roman"/>
          <w:color w:val="000000"/>
          <w:sz w:val="24"/>
          <w:szCs w:val="24"/>
        </w:rPr>
      </w:pPr>
      <w:r w:rsidRPr="00522894">
        <w:rPr>
          <w:rFonts w:ascii="Times New Roman" w:eastAsia="Calibri" w:hAnsi="Times New Roman" w:cs="Times New Roman"/>
          <w:color w:val="000000"/>
          <w:sz w:val="24"/>
          <w:szCs w:val="24"/>
        </w:rPr>
        <w:t>Комплекс лекций  рассмотрен и одобрен на заседании кафедры нейрохирургии</w:t>
      </w:r>
    </w:p>
    <w:p w:rsidR="00522894" w:rsidRPr="00522894" w:rsidRDefault="00522894" w:rsidP="00522894">
      <w:pPr>
        <w:spacing w:after="0" w:line="240" w:lineRule="auto"/>
        <w:ind w:left="705"/>
        <w:rPr>
          <w:rFonts w:ascii="Times New Roman" w:eastAsia="Calibri" w:hAnsi="Times New Roman" w:cs="Times New Roman"/>
          <w:color w:val="000000"/>
          <w:sz w:val="24"/>
          <w:szCs w:val="24"/>
        </w:rPr>
      </w:pPr>
    </w:p>
    <w:p w:rsidR="00522894" w:rsidRPr="00522894" w:rsidRDefault="00522894" w:rsidP="00522894">
      <w:pPr>
        <w:spacing w:after="0" w:line="240" w:lineRule="auto"/>
        <w:ind w:left="705"/>
        <w:rPr>
          <w:rFonts w:ascii="Times New Roman" w:eastAsia="Calibri" w:hAnsi="Times New Roman" w:cs="Times New Roman"/>
          <w:color w:val="000000"/>
          <w:sz w:val="24"/>
          <w:szCs w:val="24"/>
        </w:rPr>
      </w:pPr>
      <w:r w:rsidRPr="00522894">
        <w:rPr>
          <w:rFonts w:ascii="Times New Roman" w:eastAsia="Calibri" w:hAnsi="Times New Roman" w:cs="Times New Roman"/>
          <w:color w:val="000000"/>
          <w:sz w:val="24"/>
          <w:szCs w:val="24"/>
        </w:rPr>
        <w:t>Протокол №</w:t>
      </w:r>
      <w:r w:rsidRPr="00522894">
        <w:rPr>
          <w:rFonts w:ascii="Times New Roman" w:eastAsia="Calibri" w:hAnsi="Times New Roman" w:cs="Times New Roman"/>
          <w:sz w:val="24"/>
          <w:szCs w:val="24"/>
        </w:rPr>
        <w:t xml:space="preserve"> 17 от 20. 05.</w:t>
      </w:r>
      <w:r w:rsidRPr="00522894">
        <w:rPr>
          <w:rFonts w:ascii="Times New Roman" w:eastAsia="Calibri" w:hAnsi="Times New Roman" w:cs="Times New Roman"/>
          <w:color w:val="000000"/>
          <w:sz w:val="24"/>
          <w:szCs w:val="24"/>
        </w:rPr>
        <w:t>2015 г.</w:t>
      </w:r>
    </w:p>
    <w:p w:rsidR="00522894" w:rsidRPr="00522894" w:rsidRDefault="00522894" w:rsidP="00522894">
      <w:pPr>
        <w:spacing w:after="0" w:line="240" w:lineRule="auto"/>
        <w:ind w:left="705"/>
        <w:rPr>
          <w:rFonts w:ascii="Times New Roman" w:eastAsia="Calibri" w:hAnsi="Times New Roman" w:cs="Times New Roman"/>
          <w:color w:val="000000"/>
          <w:sz w:val="24"/>
          <w:szCs w:val="24"/>
        </w:rPr>
      </w:pPr>
    </w:p>
    <w:p w:rsidR="00522894" w:rsidRPr="00522894" w:rsidRDefault="00522894" w:rsidP="00522894">
      <w:pPr>
        <w:spacing w:after="0" w:line="240" w:lineRule="auto"/>
        <w:ind w:left="705"/>
        <w:rPr>
          <w:rFonts w:ascii="Times New Roman" w:eastAsia="Calibri" w:hAnsi="Times New Roman" w:cs="Times New Roman"/>
          <w:color w:val="000000"/>
          <w:sz w:val="24"/>
          <w:szCs w:val="24"/>
        </w:rPr>
      </w:pPr>
      <w:r w:rsidRPr="00522894">
        <w:rPr>
          <w:rFonts w:ascii="Times New Roman" w:eastAsia="Calibri" w:hAnsi="Times New Roman" w:cs="Times New Roman"/>
          <w:color w:val="000000"/>
          <w:sz w:val="24"/>
          <w:szCs w:val="24"/>
        </w:rPr>
        <w:t>Зав.кафедрой  ____________</w:t>
      </w:r>
      <w:r w:rsidRPr="00522894">
        <w:rPr>
          <w:rFonts w:ascii="Times New Roman" w:eastAsia="Calibri" w:hAnsi="Times New Roman" w:cs="Times New Roman"/>
          <w:sz w:val="24"/>
          <w:szCs w:val="24"/>
        </w:rPr>
        <w:t>Кривошапкин А.Л.</w:t>
      </w:r>
    </w:p>
    <w:p w:rsidR="00522894" w:rsidRPr="00522894" w:rsidRDefault="00522894" w:rsidP="00522894">
      <w:pPr>
        <w:spacing w:after="0" w:line="240" w:lineRule="auto"/>
        <w:ind w:left="705"/>
        <w:rPr>
          <w:rFonts w:ascii="Times New Roman" w:eastAsia="Calibri" w:hAnsi="Times New Roman" w:cs="Times New Roman"/>
          <w:color w:val="000000"/>
          <w:sz w:val="24"/>
          <w:szCs w:val="24"/>
        </w:rPr>
      </w:pP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7"/>
        <w:gridCol w:w="6071"/>
      </w:tblGrid>
      <w:tr w:rsidR="00522894" w:rsidRPr="00522894" w:rsidTr="00E52527">
        <w:trPr>
          <w:trHeight w:val="256"/>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r w:rsidRPr="00522894">
              <w:rPr>
                <w:rFonts w:ascii="Times New Roman" w:eastAsia="Calibri" w:hAnsi="Times New Roman" w:cs="Times New Roman"/>
                <w:color w:val="000000"/>
                <w:sz w:val="24"/>
                <w:szCs w:val="24"/>
              </w:rPr>
              <w:t>Актуализация</w:t>
            </w: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r w:rsidRPr="00522894">
              <w:rPr>
                <w:rFonts w:ascii="Times New Roman" w:eastAsia="Calibri" w:hAnsi="Times New Roman" w:cs="Times New Roman"/>
                <w:color w:val="000000"/>
                <w:sz w:val="24"/>
                <w:szCs w:val="24"/>
              </w:rPr>
              <w:t>Протокол заседания кафедры №__ от _____________</w:t>
            </w:r>
          </w:p>
          <w:p w:rsidR="00522894" w:rsidRPr="00522894" w:rsidRDefault="00522894" w:rsidP="00522894">
            <w:pPr>
              <w:spacing w:after="0" w:line="240" w:lineRule="auto"/>
              <w:rPr>
                <w:rFonts w:ascii="Times New Roman" w:eastAsia="Calibri" w:hAnsi="Times New Roman" w:cs="Times New Roman"/>
                <w:color w:val="000000"/>
                <w:sz w:val="24"/>
                <w:szCs w:val="24"/>
              </w:rPr>
            </w:pPr>
          </w:p>
        </w:tc>
      </w:tr>
      <w:tr w:rsidR="00522894" w:rsidRPr="00522894" w:rsidTr="00E52527">
        <w:trPr>
          <w:trHeight w:val="256"/>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r>
      <w:tr w:rsidR="00522894" w:rsidRPr="00522894" w:rsidTr="00E52527">
        <w:trPr>
          <w:trHeight w:val="256"/>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r>
      <w:tr w:rsidR="00522894" w:rsidRPr="00522894" w:rsidTr="00E52527">
        <w:trPr>
          <w:trHeight w:val="256"/>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r>
      <w:tr w:rsidR="00522894" w:rsidRPr="00522894" w:rsidTr="00E52527">
        <w:trPr>
          <w:trHeight w:val="256"/>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r>
      <w:tr w:rsidR="00522894" w:rsidRPr="00522894" w:rsidTr="00E52527">
        <w:trPr>
          <w:trHeight w:val="273"/>
        </w:trPr>
        <w:tc>
          <w:tcPr>
            <w:tcW w:w="3747"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c>
          <w:tcPr>
            <w:tcW w:w="6071" w:type="dxa"/>
          </w:tcPr>
          <w:p w:rsidR="00522894" w:rsidRPr="00522894" w:rsidRDefault="00522894" w:rsidP="00522894">
            <w:pPr>
              <w:spacing w:after="0" w:line="240" w:lineRule="auto"/>
              <w:rPr>
                <w:rFonts w:ascii="Times New Roman" w:eastAsia="Calibri" w:hAnsi="Times New Roman" w:cs="Times New Roman"/>
                <w:color w:val="000000"/>
                <w:sz w:val="24"/>
                <w:szCs w:val="24"/>
              </w:rPr>
            </w:pPr>
          </w:p>
        </w:tc>
      </w:tr>
    </w:tbl>
    <w:p w:rsidR="00522894" w:rsidRPr="00522894" w:rsidRDefault="00522894" w:rsidP="00522894">
      <w:pPr>
        <w:spacing w:after="0" w:line="240" w:lineRule="auto"/>
        <w:ind w:left="705"/>
        <w:rPr>
          <w:rFonts w:ascii="Times New Roman" w:eastAsia="Calibri" w:hAnsi="Times New Roman" w:cs="Times New Roman"/>
          <w:color w:val="000000"/>
          <w:sz w:val="24"/>
          <w:szCs w:val="24"/>
        </w:rPr>
      </w:pPr>
    </w:p>
    <w:p w:rsidR="00522894" w:rsidRPr="00522894" w:rsidRDefault="00522894" w:rsidP="00522894">
      <w:pPr>
        <w:spacing w:after="0" w:line="240" w:lineRule="auto"/>
        <w:rPr>
          <w:rFonts w:ascii="Times New Roman" w:eastAsia="Calibri" w:hAnsi="Times New Roman" w:cs="Times New Roman"/>
          <w:sz w:val="24"/>
          <w:szCs w:val="24"/>
        </w:rPr>
      </w:pPr>
    </w:p>
    <w:p w:rsidR="00522894" w:rsidRPr="008C5F54" w:rsidRDefault="00522894" w:rsidP="00522894">
      <w:pPr>
        <w:rPr>
          <w:rFonts w:ascii="Times New Roman" w:hAnsi="Times New Roman" w:cs="Times New Roman"/>
          <w:b/>
          <w:sz w:val="28"/>
          <w:szCs w:val="24"/>
        </w:rPr>
      </w:pPr>
      <w:r w:rsidRPr="00522894">
        <w:rPr>
          <w:rFonts w:ascii="Calibri" w:eastAsia="Calibri" w:hAnsi="Calibri" w:cs="Times New Roman"/>
        </w:rPr>
        <w:br w:type="page"/>
      </w:r>
      <w:r>
        <w:rPr>
          <w:rFonts w:ascii="Times New Roman" w:hAnsi="Times New Roman" w:cs="Times New Roman"/>
          <w:sz w:val="28"/>
          <w:szCs w:val="24"/>
        </w:rPr>
        <w:lastRenderedPageBreak/>
        <w:t xml:space="preserve">                                                        </w:t>
      </w:r>
      <w:r w:rsidRPr="008C5F54">
        <w:rPr>
          <w:rFonts w:ascii="Times New Roman" w:hAnsi="Times New Roman" w:cs="Times New Roman"/>
          <w:b/>
          <w:sz w:val="28"/>
          <w:szCs w:val="24"/>
        </w:rPr>
        <w:t>Лекция</w:t>
      </w:r>
    </w:p>
    <w:p w:rsidR="00522894" w:rsidRDefault="00522894" w:rsidP="00522894">
      <w:pPr>
        <w:rPr>
          <w:rFonts w:ascii="Times New Roman" w:hAnsi="Times New Roman" w:cs="Times New Roman"/>
          <w:b/>
          <w:sz w:val="28"/>
          <w:szCs w:val="24"/>
        </w:rPr>
      </w:pPr>
      <w:r w:rsidRPr="008C5F54">
        <w:rPr>
          <w:rFonts w:ascii="Times New Roman" w:hAnsi="Times New Roman" w:cs="Times New Roman"/>
          <w:b/>
          <w:sz w:val="28"/>
          <w:szCs w:val="24"/>
        </w:rPr>
        <w:t xml:space="preserve">        </w:t>
      </w:r>
      <w:r>
        <w:rPr>
          <w:rFonts w:ascii="Times New Roman" w:hAnsi="Times New Roman" w:cs="Times New Roman"/>
          <w:b/>
          <w:sz w:val="28"/>
          <w:szCs w:val="24"/>
        </w:rPr>
        <w:t xml:space="preserve">                              </w:t>
      </w:r>
      <w:r w:rsidRPr="008C5F54">
        <w:rPr>
          <w:rFonts w:ascii="Times New Roman" w:hAnsi="Times New Roman" w:cs="Times New Roman"/>
          <w:b/>
          <w:sz w:val="28"/>
          <w:szCs w:val="24"/>
        </w:rPr>
        <w:t xml:space="preserve">  Стеноз позвоночного канала</w:t>
      </w:r>
    </w:p>
    <w:p w:rsidR="005228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клинику, диагностику и лечения стеноза позвоночного канала</w:t>
      </w:r>
    </w:p>
    <w:p w:rsidR="00522894" w:rsidRDefault="00522894" w:rsidP="00522894">
      <w:pPr>
        <w:rPr>
          <w:rFonts w:ascii="Times New Roman" w:hAnsi="Times New Roman" w:cs="Times New Roman"/>
          <w:b/>
          <w:sz w:val="24"/>
          <w:szCs w:val="24"/>
        </w:rPr>
      </w:pPr>
      <w:r>
        <w:rPr>
          <w:rFonts w:ascii="Times New Roman" w:hAnsi="Times New Roman" w:cs="Times New Roman"/>
          <w:b/>
          <w:sz w:val="24"/>
          <w:szCs w:val="24"/>
        </w:rPr>
        <w:t>План:</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ОПРЕДЕЛЕНИЕ</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КЛАССИФИКАЦИЯ</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ЭПИДЕМИОЛОГИЯ</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ЭТИОЛОГИЯ</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ПАТОГЕНЕЗ</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КЛИНИКА</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ДИАГНОСТИКА</w:t>
      </w:r>
    </w:p>
    <w:p w:rsidR="00522894" w:rsidRDefault="00522894" w:rsidP="00522894">
      <w:pPr>
        <w:pStyle w:val="a3"/>
        <w:numPr>
          <w:ilvl w:val="0"/>
          <w:numId w:val="3"/>
        </w:numPr>
        <w:rPr>
          <w:rFonts w:ascii="Times New Roman" w:hAnsi="Times New Roman" w:cs="Times New Roman"/>
          <w:sz w:val="24"/>
          <w:szCs w:val="24"/>
        </w:rPr>
      </w:pPr>
      <w:r>
        <w:rPr>
          <w:rFonts w:ascii="Times New Roman" w:hAnsi="Times New Roman" w:cs="Times New Roman"/>
          <w:sz w:val="24"/>
          <w:szCs w:val="24"/>
        </w:rPr>
        <w:t>ЛЕЧЕНИЕ</w:t>
      </w:r>
    </w:p>
    <w:p w:rsidR="00522894" w:rsidRPr="00277E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стеноз позвоночного канала</w:t>
      </w: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1. ОПРЕДЕЛЕНИЕ</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Стеноз позвоночного канала — хронический процесс, характеризующийся патологическим сужением центрального позвоночного канала, латерального кармана или межпозвонкового отверстия костными, хрящевыми и мягкоткаными структурами, с вторжением их в пространства, занимаемые нервными корешками и спинным мозгом.</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Сужение позвоночного канала, вызываемое грыжами диска, которые приводят к острой компрессии нервно-сосудистых структур, к стенозу обычно не относится.</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Стеноз позвоночного канала является заболеванием, включает сочетание сужения позвоночного канала согласно либо компьютерной томографии (КТ), либо магнитно-резонансной томографии (МРТ) либо рентгенографии позвоночника (спондилографии) и характерных клинических симптомов. При проведении МРТ лицам старше 60 лет отмечено, что 21 % из них имел рентгенологические признаки сужения позвоночного канала на поясничном уровне. Лишь треть (33 %) предъявляли х</w:t>
      </w:r>
      <w:r>
        <w:rPr>
          <w:rFonts w:ascii="Times New Roman" w:hAnsi="Times New Roman" w:cs="Times New Roman"/>
          <w:sz w:val="24"/>
          <w:szCs w:val="24"/>
        </w:rPr>
        <w:t>арактерные для стеноза жалобы</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Историческая справка</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 xml:space="preserve">В 1803 году Антуан Портал впервые сообщил о сужении позвоночного канала, вызванном патологическим искривлением позвоночного столба[2]. Основной причиной искривлений были рахит и венерические заболевания. В одном из наблюдений этого исследователя просвет позвоночного канала был уменьшен вдвое. Особенно важным является отмеченное автором развитие у части больных слабости в ногах, мышечной атрофии и даже паралича нижних конечностей. С 1954 года Хенком Вербистом начата разработка данной темы[3]. Он описал наблюдение 4 больных с узким позвоночным каналом на поясничном уровне, у которых проведение ламинэктомии привело к полному исчезновению жалоб. Автором внедрены понятия «абсолютный» и «относительный» стеноз, а также описан синдром «нейрогенной перемежающейся хромоты». С этого </w:t>
      </w:r>
      <w:r w:rsidRPr="008C5F54">
        <w:rPr>
          <w:rFonts w:ascii="Times New Roman" w:hAnsi="Times New Roman" w:cs="Times New Roman"/>
          <w:sz w:val="24"/>
          <w:szCs w:val="24"/>
        </w:rPr>
        <w:lastRenderedPageBreak/>
        <w:t>момента отмечается неуклонный рост интереса к данной проблеме, поиск новых методов лечения.</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Внедрение в широкую клиническую практику КТ и МРТ привело к значительному увеличению диагн</w:t>
      </w:r>
      <w:r>
        <w:rPr>
          <w:rFonts w:ascii="Times New Roman" w:hAnsi="Times New Roman" w:cs="Times New Roman"/>
          <w:sz w:val="24"/>
          <w:szCs w:val="24"/>
        </w:rPr>
        <w:t>остируемости данной патологии</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2. </w:t>
      </w:r>
      <w:r w:rsidRPr="008C5F54">
        <w:rPr>
          <w:rFonts w:ascii="Times New Roman" w:hAnsi="Times New Roman" w:cs="Times New Roman"/>
          <w:sz w:val="24"/>
          <w:szCs w:val="24"/>
        </w:rPr>
        <w:t>КЛАССИФИКАЦИЯ</w:t>
      </w:r>
    </w:p>
    <w:p w:rsidR="00522894" w:rsidRPr="00277E94" w:rsidRDefault="00522894" w:rsidP="00522894">
      <w:pPr>
        <w:rPr>
          <w:rFonts w:ascii="Times New Roman" w:hAnsi="Times New Roman" w:cs="Times New Roman"/>
          <w:b/>
          <w:sz w:val="24"/>
          <w:szCs w:val="24"/>
        </w:rPr>
      </w:pPr>
      <w:r w:rsidRPr="00277E94">
        <w:rPr>
          <w:rFonts w:ascii="Times New Roman" w:hAnsi="Times New Roman" w:cs="Times New Roman"/>
          <w:b/>
          <w:sz w:val="24"/>
          <w:szCs w:val="24"/>
        </w:rPr>
        <w:t>По анатомическим критериям различают</w:t>
      </w:r>
    </w:p>
    <w:p w:rsidR="00522894" w:rsidRPr="008C5F54" w:rsidRDefault="00522894" w:rsidP="00522894">
      <w:pPr>
        <w:rPr>
          <w:rFonts w:ascii="Times New Roman" w:hAnsi="Times New Roman" w:cs="Times New Roman"/>
          <w:sz w:val="24"/>
          <w:szCs w:val="24"/>
        </w:rPr>
      </w:pPr>
      <w:r w:rsidRPr="00277E94">
        <w:rPr>
          <w:rFonts w:ascii="Times New Roman" w:hAnsi="Times New Roman" w:cs="Times New Roman"/>
          <w:b/>
          <w:sz w:val="24"/>
          <w:szCs w:val="24"/>
        </w:rPr>
        <w:t>центральный стеноз</w:t>
      </w:r>
      <w:r w:rsidRPr="008C5F54">
        <w:rPr>
          <w:rFonts w:ascii="Times New Roman" w:hAnsi="Times New Roman" w:cs="Times New Roman"/>
          <w:sz w:val="24"/>
          <w:szCs w:val="24"/>
        </w:rPr>
        <w:t xml:space="preserve"> — уменьшение расстояния от задней поверхности тела позвонка до ближайшей противоположной точки на дужке у основания остистого отростка (до 12 мм — относительный стеноз, 10 мм и меньше — абсолютный) либо площади позвоночного канала (до 100 мм² — относительный стеноз, 75 мм² и менее — абсолютный стеноз)</w:t>
      </w:r>
    </w:p>
    <w:p w:rsidR="00522894" w:rsidRPr="008C5F54" w:rsidRDefault="00522894" w:rsidP="00522894">
      <w:pPr>
        <w:rPr>
          <w:rFonts w:ascii="Times New Roman" w:hAnsi="Times New Roman" w:cs="Times New Roman"/>
          <w:sz w:val="24"/>
          <w:szCs w:val="24"/>
        </w:rPr>
      </w:pPr>
      <w:r w:rsidRPr="00277E94">
        <w:rPr>
          <w:rFonts w:ascii="Times New Roman" w:hAnsi="Times New Roman" w:cs="Times New Roman"/>
          <w:b/>
          <w:sz w:val="24"/>
          <w:szCs w:val="24"/>
        </w:rPr>
        <w:t>латеральные стенозы</w:t>
      </w:r>
      <w:r w:rsidRPr="008C5F54">
        <w:rPr>
          <w:rFonts w:ascii="Times New Roman" w:hAnsi="Times New Roman" w:cs="Times New Roman"/>
          <w:sz w:val="24"/>
          <w:szCs w:val="24"/>
        </w:rPr>
        <w:t xml:space="preserve"> — сужение корешкового канала и межпозвонкового отверстия до 4 мм и менее</w:t>
      </w:r>
    </w:p>
    <w:p w:rsidR="00522894" w:rsidRPr="00277E94" w:rsidRDefault="00522894" w:rsidP="00522894">
      <w:pPr>
        <w:rPr>
          <w:rFonts w:ascii="Times New Roman" w:hAnsi="Times New Roman" w:cs="Times New Roman"/>
          <w:b/>
          <w:sz w:val="24"/>
          <w:szCs w:val="24"/>
        </w:rPr>
      </w:pPr>
      <w:r w:rsidRPr="00277E94">
        <w:rPr>
          <w:rFonts w:ascii="Times New Roman" w:hAnsi="Times New Roman" w:cs="Times New Roman"/>
          <w:b/>
          <w:sz w:val="24"/>
          <w:szCs w:val="24"/>
        </w:rPr>
        <w:t>По этиологии различают</w:t>
      </w:r>
    </w:p>
    <w:p w:rsidR="00522894" w:rsidRPr="008C5F54" w:rsidRDefault="00522894" w:rsidP="00522894">
      <w:pPr>
        <w:pStyle w:val="a3"/>
        <w:numPr>
          <w:ilvl w:val="0"/>
          <w:numId w:val="2"/>
        </w:numPr>
        <w:rPr>
          <w:rFonts w:ascii="Times New Roman" w:hAnsi="Times New Roman" w:cs="Times New Roman"/>
          <w:sz w:val="24"/>
          <w:szCs w:val="24"/>
        </w:rPr>
      </w:pPr>
      <w:r w:rsidRPr="008C5F54">
        <w:rPr>
          <w:rFonts w:ascii="Times New Roman" w:hAnsi="Times New Roman" w:cs="Times New Roman"/>
          <w:sz w:val="24"/>
          <w:szCs w:val="24"/>
        </w:rPr>
        <w:t>врождённый или идиопатический стеноз; ахондроплазию</w:t>
      </w:r>
    </w:p>
    <w:p w:rsidR="00522894" w:rsidRPr="008C5F54" w:rsidRDefault="00522894" w:rsidP="00522894">
      <w:pPr>
        <w:pStyle w:val="a3"/>
        <w:numPr>
          <w:ilvl w:val="0"/>
          <w:numId w:val="2"/>
        </w:numPr>
        <w:rPr>
          <w:rFonts w:ascii="Times New Roman" w:hAnsi="Times New Roman" w:cs="Times New Roman"/>
          <w:sz w:val="24"/>
          <w:szCs w:val="24"/>
        </w:rPr>
      </w:pPr>
      <w:r w:rsidRPr="008C5F54">
        <w:rPr>
          <w:rFonts w:ascii="Times New Roman" w:hAnsi="Times New Roman" w:cs="Times New Roman"/>
          <w:sz w:val="24"/>
          <w:szCs w:val="24"/>
        </w:rPr>
        <w:t>приобретённый стеноз</w:t>
      </w:r>
    </w:p>
    <w:p w:rsidR="00522894" w:rsidRPr="008C5F54" w:rsidRDefault="00522894" w:rsidP="00522894">
      <w:pPr>
        <w:pStyle w:val="a3"/>
        <w:numPr>
          <w:ilvl w:val="0"/>
          <w:numId w:val="2"/>
        </w:numPr>
        <w:rPr>
          <w:rFonts w:ascii="Times New Roman" w:hAnsi="Times New Roman" w:cs="Times New Roman"/>
          <w:sz w:val="24"/>
          <w:szCs w:val="24"/>
        </w:rPr>
      </w:pPr>
      <w:r w:rsidRPr="008C5F54">
        <w:rPr>
          <w:rFonts w:ascii="Times New Roman" w:hAnsi="Times New Roman" w:cs="Times New Roman"/>
          <w:sz w:val="24"/>
          <w:szCs w:val="24"/>
        </w:rPr>
        <w:t>комбинированный стеноз — любое сочетание врождённого и приобретённого стеноза</w:t>
      </w:r>
    </w:p>
    <w:p w:rsidR="0052289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3. </w:t>
      </w:r>
      <w:r w:rsidRPr="008C5F54">
        <w:rPr>
          <w:rFonts w:ascii="Times New Roman" w:hAnsi="Times New Roman" w:cs="Times New Roman"/>
          <w:sz w:val="24"/>
          <w:szCs w:val="24"/>
        </w:rPr>
        <w:t>ЭПИДЕМИОЛОГИЯ</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Стеноз позвоночного канала на поясничном уровне является весьма распространённым заболеванием. Его частота резко возрастает у людей старше 50 лет и в данной возрастной гр</w:t>
      </w:r>
      <w:r>
        <w:rPr>
          <w:rFonts w:ascii="Times New Roman" w:hAnsi="Times New Roman" w:cs="Times New Roman"/>
          <w:sz w:val="24"/>
          <w:szCs w:val="24"/>
        </w:rPr>
        <w:t>уппе составляет от 1.8 до 8 %. По данным датских авторов</w:t>
      </w:r>
      <w:r w:rsidRPr="008C5F54">
        <w:rPr>
          <w:rFonts w:ascii="Times New Roman" w:hAnsi="Times New Roman" w:cs="Times New Roman"/>
          <w:sz w:val="24"/>
          <w:szCs w:val="24"/>
        </w:rPr>
        <w:t>, стеноз поясничного отдела позвоночника встречается с частотой 272 случая на 1 000 000 населения в год. Ежегодно по поводу данной проблемы в скандинавских странах оперируется 9,7 на 100 000 населения.</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4. </w:t>
      </w:r>
      <w:r w:rsidRPr="008C5F54">
        <w:rPr>
          <w:rFonts w:ascii="Times New Roman" w:hAnsi="Times New Roman" w:cs="Times New Roman"/>
          <w:sz w:val="24"/>
          <w:szCs w:val="24"/>
        </w:rPr>
        <w:t>ЭТИОЛОГИЯ</w:t>
      </w:r>
    </w:p>
    <w:p w:rsidR="0052289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Врождённый стеноз обусловлен анатомическими особенностями строения позвон</w:t>
      </w:r>
      <w:r>
        <w:rPr>
          <w:rFonts w:ascii="Times New Roman" w:hAnsi="Times New Roman" w:cs="Times New Roman"/>
          <w:sz w:val="24"/>
          <w:szCs w:val="24"/>
        </w:rPr>
        <w:t xml:space="preserve">очника у человека и проявляется: </w:t>
      </w:r>
    </w:p>
    <w:p w:rsidR="00522894" w:rsidRPr="00277E94" w:rsidRDefault="00522894" w:rsidP="00522894">
      <w:pPr>
        <w:pStyle w:val="a3"/>
        <w:numPr>
          <w:ilvl w:val="0"/>
          <w:numId w:val="4"/>
        </w:numPr>
        <w:rPr>
          <w:rFonts w:ascii="Times New Roman" w:hAnsi="Times New Roman" w:cs="Times New Roman"/>
          <w:sz w:val="24"/>
          <w:szCs w:val="24"/>
        </w:rPr>
      </w:pPr>
      <w:r w:rsidRPr="00277E94">
        <w:rPr>
          <w:rFonts w:ascii="Times New Roman" w:hAnsi="Times New Roman" w:cs="Times New Roman"/>
          <w:sz w:val="24"/>
          <w:szCs w:val="24"/>
        </w:rPr>
        <w:t>укорочением дуги позвонков</w:t>
      </w:r>
    </w:p>
    <w:p w:rsidR="00522894" w:rsidRPr="00277E94" w:rsidRDefault="00522894" w:rsidP="00522894">
      <w:pPr>
        <w:pStyle w:val="a3"/>
        <w:numPr>
          <w:ilvl w:val="0"/>
          <w:numId w:val="4"/>
        </w:numPr>
        <w:rPr>
          <w:rFonts w:ascii="Times New Roman" w:hAnsi="Times New Roman" w:cs="Times New Roman"/>
          <w:sz w:val="24"/>
          <w:szCs w:val="24"/>
        </w:rPr>
      </w:pPr>
      <w:r w:rsidRPr="00277E94">
        <w:rPr>
          <w:rFonts w:ascii="Times New Roman" w:hAnsi="Times New Roman" w:cs="Times New Roman"/>
          <w:sz w:val="24"/>
          <w:szCs w:val="24"/>
        </w:rPr>
        <w:t>ахондроплазией (увеличение толщины дуги позвонка, укорочение ножки и уменьшение высоты тела позвонка)</w:t>
      </w:r>
    </w:p>
    <w:p w:rsidR="00522894" w:rsidRPr="00277E94" w:rsidRDefault="00522894" w:rsidP="00522894">
      <w:pPr>
        <w:pStyle w:val="a3"/>
        <w:numPr>
          <w:ilvl w:val="0"/>
          <w:numId w:val="4"/>
        </w:numPr>
        <w:rPr>
          <w:rFonts w:ascii="Times New Roman" w:hAnsi="Times New Roman" w:cs="Times New Roman"/>
          <w:sz w:val="24"/>
          <w:szCs w:val="24"/>
        </w:rPr>
      </w:pPr>
      <w:r w:rsidRPr="00277E94">
        <w:rPr>
          <w:rFonts w:ascii="Times New Roman" w:hAnsi="Times New Roman" w:cs="Times New Roman"/>
          <w:sz w:val="24"/>
          <w:szCs w:val="24"/>
        </w:rPr>
        <w:t>хрящевой и фиброзной диастематомиелией</w:t>
      </w: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lastRenderedPageBreak/>
        <w:t>Причины возникновения приобретённого стеноза различны. Основными являются:</w:t>
      </w:r>
    </w:p>
    <w:p w:rsidR="00522894" w:rsidRPr="008C5F54" w:rsidRDefault="00522894" w:rsidP="00522894">
      <w:pPr>
        <w:rPr>
          <w:rFonts w:ascii="Times New Roman" w:hAnsi="Times New Roman" w:cs="Times New Roman"/>
          <w:sz w:val="24"/>
          <w:szCs w:val="24"/>
        </w:rPr>
      </w:pP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деформирующий спондилоартроз с гипертрофией межпозвонковых суставов, образованием краевых остеофитов</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оссифицированные грыжи межпозвонковых дисков</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гипертрофия и оссификация жёлтой связки</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болезнь Форестье (диффузный идиопатический гиперостоз ревматоидной природы)</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болезнь Бехтерева</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спондилолистез дегенеративно-дистрофического генеза</w:t>
      </w:r>
    </w:p>
    <w:p w:rsidR="00522894" w:rsidRPr="008C5F5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ятрогенный стеноз — образование субарахноидальных спаек и/или послеоперационных рубцов</w:t>
      </w:r>
    </w:p>
    <w:p w:rsidR="00522894" w:rsidRDefault="00522894" w:rsidP="00522894">
      <w:pPr>
        <w:pStyle w:val="a3"/>
        <w:numPr>
          <w:ilvl w:val="0"/>
          <w:numId w:val="1"/>
        </w:numPr>
        <w:rPr>
          <w:rFonts w:ascii="Times New Roman" w:hAnsi="Times New Roman" w:cs="Times New Roman"/>
          <w:sz w:val="24"/>
          <w:szCs w:val="24"/>
        </w:rPr>
      </w:pPr>
      <w:r w:rsidRPr="008C5F54">
        <w:rPr>
          <w:rFonts w:ascii="Times New Roman" w:hAnsi="Times New Roman" w:cs="Times New Roman"/>
          <w:sz w:val="24"/>
          <w:szCs w:val="24"/>
        </w:rPr>
        <w:t>«стальной стеноз» — внедрение металлических конструкций в просвет позвоночного или радикулярного канала</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Центральный стеноз возникает за счёт патологических процессов в анатомических структурах формирующих позвоночный канал (в частности межпозвонковых дисках, межпозвонковых суставах, жёлтой связке, задней продольной связке), в котором содержатся спинномозговой мешок с включенными в него нервными корешками.</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Латеральный стеноз может возникать в одной или нескольких из трёх анатомических зон: зоне входа (латеральном рецессусе), средней зоне и зоне выхо</w:t>
      </w:r>
      <w:r>
        <w:rPr>
          <w:rFonts w:ascii="Times New Roman" w:hAnsi="Times New Roman" w:cs="Times New Roman"/>
          <w:sz w:val="24"/>
          <w:szCs w:val="24"/>
        </w:rPr>
        <w:t>да (межпозвонковом отверстии)</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277E94" w:rsidRDefault="00522894" w:rsidP="00522894">
      <w:pPr>
        <w:ind w:firstLine="708"/>
        <w:rPr>
          <w:rFonts w:ascii="Times New Roman" w:hAnsi="Times New Roman" w:cs="Times New Roman"/>
          <w:b/>
          <w:sz w:val="24"/>
          <w:szCs w:val="24"/>
        </w:rPr>
      </w:pPr>
      <w:r w:rsidRPr="00277E94">
        <w:rPr>
          <w:rFonts w:ascii="Times New Roman" w:hAnsi="Times New Roman" w:cs="Times New Roman"/>
          <w:b/>
          <w:sz w:val="24"/>
          <w:szCs w:val="24"/>
        </w:rPr>
        <w:t>Латеральный рецессус ограничен</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сзади — верхним суставным отростком позвонка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медиально — мешком твёрдой мозговой оболочки</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латерально — ножкой позвонка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каудально — телом позвонка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рострально — межпозвонковым диском</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В норме высота латерального рецессуса составляет 5 мм. Уменьшение его размера до 3-</w:t>
      </w:r>
      <w:r>
        <w:rPr>
          <w:rFonts w:ascii="Times New Roman" w:hAnsi="Times New Roman" w:cs="Times New Roman"/>
          <w:sz w:val="24"/>
          <w:szCs w:val="24"/>
        </w:rPr>
        <w:t>4 мм определяется как стеноз</w:t>
      </w:r>
      <w:r w:rsidRPr="008C5F54">
        <w:rPr>
          <w:rFonts w:ascii="Times New Roman" w:hAnsi="Times New Roman" w:cs="Times New Roman"/>
          <w:sz w:val="24"/>
          <w:szCs w:val="24"/>
        </w:rPr>
        <w:t>. В большинстве случаев стеноз латерального рецессуса вызывается либо гипертрофией верхнего суставного отростка позвонка либо заднелатеральной грыжей межпозвонкового диска.</w:t>
      </w:r>
    </w:p>
    <w:p w:rsidR="00522894" w:rsidRPr="00277E94" w:rsidRDefault="00522894" w:rsidP="00522894">
      <w:pPr>
        <w:ind w:firstLine="708"/>
        <w:rPr>
          <w:rFonts w:ascii="Times New Roman" w:hAnsi="Times New Roman" w:cs="Times New Roman"/>
          <w:b/>
          <w:sz w:val="24"/>
          <w:szCs w:val="24"/>
        </w:rPr>
      </w:pPr>
      <w:r w:rsidRPr="00277E94">
        <w:rPr>
          <w:rFonts w:ascii="Times New Roman" w:hAnsi="Times New Roman" w:cs="Times New Roman"/>
          <w:b/>
          <w:sz w:val="24"/>
          <w:szCs w:val="24"/>
        </w:rPr>
        <w:t>Средняя зона ограничена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сзади — межпозвонковым суставом</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сверху — ножкой позвонка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спереди — телом позвонка</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медиально — собственно позвоночным каналом.</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lastRenderedPageBreak/>
        <w:t>Сужение средней зоны и соответственно компрессия корешка могут возникать при спондилолисте</w:t>
      </w:r>
      <w:r>
        <w:rPr>
          <w:rFonts w:ascii="Times New Roman" w:hAnsi="Times New Roman" w:cs="Times New Roman"/>
          <w:sz w:val="24"/>
          <w:szCs w:val="24"/>
        </w:rPr>
        <w:t>зе и ротационных деформациях</w:t>
      </w:r>
      <w:r w:rsidRPr="008C5F54">
        <w:rPr>
          <w:rFonts w:ascii="Times New Roman" w:hAnsi="Times New Roman" w:cs="Times New Roman"/>
          <w:sz w:val="24"/>
          <w:szCs w:val="24"/>
        </w:rPr>
        <w:t>.</w:t>
      </w:r>
    </w:p>
    <w:p w:rsidR="00522894" w:rsidRPr="00277E94" w:rsidRDefault="00522894" w:rsidP="00522894">
      <w:pPr>
        <w:ind w:firstLine="708"/>
        <w:rPr>
          <w:rFonts w:ascii="Times New Roman" w:hAnsi="Times New Roman" w:cs="Times New Roman"/>
          <w:b/>
          <w:sz w:val="24"/>
          <w:szCs w:val="24"/>
        </w:rPr>
      </w:pPr>
      <w:r w:rsidRPr="00277E94">
        <w:rPr>
          <w:rFonts w:ascii="Times New Roman" w:hAnsi="Times New Roman" w:cs="Times New Roman"/>
          <w:b/>
          <w:sz w:val="24"/>
          <w:szCs w:val="24"/>
        </w:rPr>
        <w:t>Межпозвонковое отверстие ограничено</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сверху и снизу — ножками соседних позвонков</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спереди — телами соседних позвонков и находящимся между ними межпозвонковым диском</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сзади — межпозвонковым суставом и латеральной частью жёлтой связки</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В норме высота межпозвонкового отверстия составляет 20-30 мм, ширина 8-10 мм, площадь от 40 до 160 мм². Снижении высоты межпозвонкового отверстия менее 15 мм трактуется как его стеноз (в сочетании с клиническими признаками</w:t>
      </w:r>
      <w:r>
        <w:rPr>
          <w:rFonts w:ascii="Times New Roman" w:hAnsi="Times New Roman" w:cs="Times New Roman"/>
          <w:sz w:val="24"/>
          <w:szCs w:val="24"/>
        </w:rPr>
        <w:t xml:space="preserve"> поражения нервного корешка)</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Стеноз межпозвонкового отверстия чаще встречаетс</w:t>
      </w:r>
      <w:r>
        <w:rPr>
          <w:rFonts w:ascii="Times New Roman" w:hAnsi="Times New Roman" w:cs="Times New Roman"/>
          <w:sz w:val="24"/>
          <w:szCs w:val="24"/>
        </w:rPr>
        <w:t>я в нижнем поясничном отделе</w:t>
      </w:r>
      <w:r w:rsidRPr="008C5F54">
        <w:rPr>
          <w:rFonts w:ascii="Times New Roman" w:hAnsi="Times New Roman" w:cs="Times New Roman"/>
          <w:sz w:val="24"/>
          <w:szCs w:val="24"/>
        </w:rPr>
        <w:t>.</w:t>
      </w:r>
    </w:p>
    <w:p w:rsidR="0052289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5. </w:t>
      </w:r>
      <w:r w:rsidRPr="008C5F54">
        <w:rPr>
          <w:rFonts w:ascii="Times New Roman" w:hAnsi="Times New Roman" w:cs="Times New Roman"/>
          <w:sz w:val="24"/>
          <w:szCs w:val="24"/>
        </w:rPr>
        <w:t>ПАТОГЕНЕЗ</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Патофизиологические механизмы, вызывающие развитие характерных жалоб, обусловлены сочетанием трёх групп факторов — повышения эпидурального давления, асептического воспаления и ишемии. Возникновение каждого из них обусловлено хроническим сдавлением нервно-сосудистых структур позвоночного канала.</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 xml:space="preserve">За счёт хронической компрессии возникает несоответствие кровотока к нервным структурам позвоночного канала. Уровень поступающей крови снижается и соответственно возникает ишемия нервного корешка (при латеральном стенозе) и конского хвоста (cauda equina) (при центральном). При комбинированном стенозе наблюдается сочетание ишемии как конского хвоста, так и нервного корешка. Отмечено, что явления ишемии вызывают процессы демиелинизации, образование спаек между мягкой и арахноидальной мозговыми оболочками, развитие интерстициального фиброза </w:t>
      </w:r>
      <w:r>
        <w:rPr>
          <w:rFonts w:ascii="Times New Roman" w:hAnsi="Times New Roman" w:cs="Times New Roman"/>
          <w:sz w:val="24"/>
          <w:szCs w:val="24"/>
        </w:rPr>
        <w:t>и рубцово-спаечного эпидурита</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Потребность в кислороде возрастает при усилении биохимических процессов. Этим объясняется тот факт, что жалобы на боли в спине и/или ногах, слабость при стенозе позвоночного канала возникают при ходьбе.</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Несоответствие объёма нервно-сосудистых структур объёму позвоночного канала вызывает повышение эпидурального давления и как следствие вызывает возникновение воспалительного процесса. Эпидуральное давление повышается при ходьбе, что вызывает продукцию эктопических нервных импульсов и проявляется во</w:t>
      </w:r>
      <w:r>
        <w:rPr>
          <w:rFonts w:ascii="Times New Roman" w:hAnsi="Times New Roman" w:cs="Times New Roman"/>
          <w:sz w:val="24"/>
          <w:szCs w:val="24"/>
        </w:rPr>
        <w:t>зникновением болевых ощущений</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lastRenderedPageBreak/>
        <w:t>Особенностью патогенеза позвоночного канала является зависимость его объёма от положения тела. Когда человек приседает, поясничный лордоз выпрямляется или кифозируется, суставные отростки расходятся, увеличивается просвет межпозвонкового отверстия, освобождая сдавленные кровеносные сосуды, что приводит к восстановлению нормального кровотока, а значит, и питания ишемизи</w:t>
      </w:r>
      <w:r>
        <w:rPr>
          <w:rFonts w:ascii="Times New Roman" w:hAnsi="Times New Roman" w:cs="Times New Roman"/>
          <w:sz w:val="24"/>
          <w:szCs w:val="24"/>
        </w:rPr>
        <w:t>рованных невральных элементов</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 xml:space="preserve">При сгибании высота межпозвонкового отверстия увеличивается на 12 %, при </w:t>
      </w:r>
      <w:r>
        <w:rPr>
          <w:rFonts w:ascii="Times New Roman" w:hAnsi="Times New Roman" w:cs="Times New Roman"/>
          <w:sz w:val="24"/>
          <w:szCs w:val="24"/>
        </w:rPr>
        <w:t>разгибании уменьшается на 15 %</w:t>
      </w:r>
      <w:r w:rsidRPr="008C5F54">
        <w:rPr>
          <w:rFonts w:ascii="Times New Roman" w:hAnsi="Times New Roman" w:cs="Times New Roman"/>
          <w:sz w:val="24"/>
          <w:szCs w:val="24"/>
        </w:rPr>
        <w:t>. Этим объясняется характерная жалоба, которая состоит в регрессе боли вплоть до полного исчезновения при присаживании, нагибании. Более того, на основании этого симптома проводят дифференциальную диагностику между нейрогенной (при стенозе позвоночного канала) и сосудистой перемежающейся хромотой. Так, при нейрогенной перемежающейся хромоте в отличие от сосудистой человек может достаточно долго работать на велотренажере, не испытывают жалоб при длительном вождении автомобиля.</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Стеноз позвоночного канала как следствие остеохондроза</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Наиболее часто приобретённый стеноз позвоночного канала является последней 4-й стадией остеохондроза позвоночника. Её возникновение характеризуется тем, что на фоне нестабильности позвоночно-двигательного сегмента (3-я стадия остеохондроза) развиваются компенсаторные процессы направленные на его стабилизацию. К ним относятся разрастание костной ткани в виде остеофитов, артроз межпозвонковых суставов. Межпозвонковые суставы ограничивают как позвоночный канал, так и зоны входа нервного корешка, промежуточную зону и межпозвонковое отверстие. Соответственно разрастание межпозвонковых суставов приводит к сужению вышеуказанных анатомических образований и соответственно к развитию стеноза.</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6. КЛИНИКА</w:t>
      </w:r>
    </w:p>
    <w:p w:rsidR="00522894" w:rsidRPr="008C5F54" w:rsidRDefault="00522894" w:rsidP="00522894">
      <w:pPr>
        <w:ind w:firstLine="360"/>
        <w:rPr>
          <w:rFonts w:ascii="Times New Roman" w:hAnsi="Times New Roman" w:cs="Times New Roman"/>
          <w:sz w:val="24"/>
          <w:szCs w:val="24"/>
        </w:rPr>
      </w:pPr>
      <w:r w:rsidRPr="008C5F54">
        <w:rPr>
          <w:rFonts w:ascii="Times New Roman" w:hAnsi="Times New Roman" w:cs="Times New Roman"/>
          <w:sz w:val="24"/>
          <w:szCs w:val="24"/>
        </w:rPr>
        <w:t>При исследовании группы больных со стенозом позвоночного канала на поясничном уровне отмечено, чт</w:t>
      </w:r>
      <w:r>
        <w:rPr>
          <w:rFonts w:ascii="Times New Roman" w:hAnsi="Times New Roman" w:cs="Times New Roman"/>
          <w:sz w:val="24"/>
          <w:szCs w:val="24"/>
        </w:rPr>
        <w:t>о ведущими жалобами являются</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277E94" w:rsidRDefault="00522894" w:rsidP="00522894">
      <w:pPr>
        <w:pStyle w:val="a3"/>
        <w:numPr>
          <w:ilvl w:val="0"/>
          <w:numId w:val="5"/>
        </w:numPr>
        <w:rPr>
          <w:rFonts w:ascii="Times New Roman" w:hAnsi="Times New Roman" w:cs="Times New Roman"/>
          <w:sz w:val="24"/>
          <w:szCs w:val="24"/>
        </w:rPr>
      </w:pPr>
      <w:r w:rsidRPr="00277E94">
        <w:rPr>
          <w:rFonts w:ascii="Times New Roman" w:hAnsi="Times New Roman" w:cs="Times New Roman"/>
          <w:sz w:val="24"/>
          <w:szCs w:val="24"/>
        </w:rPr>
        <w:t>боль в спине (95 %)</w:t>
      </w:r>
    </w:p>
    <w:p w:rsidR="00522894" w:rsidRPr="00277E94" w:rsidRDefault="00522894" w:rsidP="00522894">
      <w:pPr>
        <w:pStyle w:val="a3"/>
        <w:numPr>
          <w:ilvl w:val="0"/>
          <w:numId w:val="5"/>
        </w:numPr>
        <w:rPr>
          <w:rFonts w:ascii="Times New Roman" w:hAnsi="Times New Roman" w:cs="Times New Roman"/>
          <w:sz w:val="24"/>
          <w:szCs w:val="24"/>
        </w:rPr>
      </w:pPr>
      <w:r w:rsidRPr="00277E94">
        <w:rPr>
          <w:rFonts w:ascii="Times New Roman" w:hAnsi="Times New Roman" w:cs="Times New Roman"/>
          <w:sz w:val="24"/>
          <w:szCs w:val="24"/>
        </w:rPr>
        <w:t>синдром нейрогенной перемежающейся хромоты (91 %)</w:t>
      </w:r>
    </w:p>
    <w:p w:rsidR="00522894" w:rsidRPr="00277E94" w:rsidRDefault="00522894" w:rsidP="00522894">
      <w:pPr>
        <w:pStyle w:val="a3"/>
        <w:numPr>
          <w:ilvl w:val="0"/>
          <w:numId w:val="5"/>
        </w:numPr>
        <w:rPr>
          <w:rFonts w:ascii="Times New Roman" w:hAnsi="Times New Roman" w:cs="Times New Roman"/>
          <w:sz w:val="24"/>
          <w:szCs w:val="24"/>
        </w:rPr>
      </w:pPr>
      <w:r w:rsidRPr="00277E94">
        <w:rPr>
          <w:rFonts w:ascii="Times New Roman" w:hAnsi="Times New Roman" w:cs="Times New Roman"/>
          <w:sz w:val="24"/>
          <w:szCs w:val="24"/>
        </w:rPr>
        <w:t>радикулярная боль в одной или двух ногах (71 %)</w:t>
      </w:r>
    </w:p>
    <w:p w:rsidR="00522894" w:rsidRDefault="00522894" w:rsidP="00522894">
      <w:pPr>
        <w:pStyle w:val="a3"/>
        <w:numPr>
          <w:ilvl w:val="0"/>
          <w:numId w:val="5"/>
        </w:numPr>
        <w:rPr>
          <w:rFonts w:ascii="Times New Roman" w:hAnsi="Times New Roman" w:cs="Times New Roman"/>
          <w:sz w:val="24"/>
          <w:szCs w:val="24"/>
        </w:rPr>
      </w:pPr>
      <w:r w:rsidRPr="00277E94">
        <w:rPr>
          <w:rFonts w:ascii="Times New Roman" w:hAnsi="Times New Roman" w:cs="Times New Roman"/>
          <w:sz w:val="24"/>
          <w:szCs w:val="24"/>
        </w:rPr>
        <w:t>слабость в одной или двух ногах (33 %)</w:t>
      </w:r>
    </w:p>
    <w:p w:rsidR="00522894" w:rsidRPr="00277E94" w:rsidRDefault="00522894" w:rsidP="00522894">
      <w:pPr>
        <w:rPr>
          <w:rFonts w:ascii="Times New Roman" w:hAnsi="Times New Roman" w:cs="Times New Roman"/>
          <w:sz w:val="24"/>
          <w:szCs w:val="24"/>
        </w:rPr>
      </w:pPr>
    </w:p>
    <w:p w:rsidR="00522894" w:rsidRPr="008C5F54" w:rsidRDefault="00522894" w:rsidP="00522894">
      <w:pPr>
        <w:ind w:firstLine="360"/>
        <w:rPr>
          <w:rFonts w:ascii="Times New Roman" w:hAnsi="Times New Roman" w:cs="Times New Roman"/>
          <w:sz w:val="24"/>
          <w:szCs w:val="24"/>
        </w:rPr>
      </w:pPr>
      <w:r w:rsidRPr="008C5F54">
        <w:rPr>
          <w:rFonts w:ascii="Times New Roman" w:hAnsi="Times New Roman" w:cs="Times New Roman"/>
          <w:sz w:val="24"/>
          <w:szCs w:val="24"/>
        </w:rPr>
        <w:t>У больных, которые отмечали сочетание боли в ноге и пояснице 70 % отмечали одинаковую интенсивность боли в ноге и пояснице, у 25 % преобладала боль в ногах. В 58 % случаев боль имелась в одной ноге и в 42 % она была двусторонней. У большинства больных отмечалась радикулопатия нескольких нервных корешков. В основном боль при стенозе позвоночного канала распространяется в дерматомах L5 (91 %) и SI (63 %), реже в дерматомах L1-L4 (28 %).</w:t>
      </w:r>
    </w:p>
    <w:p w:rsidR="00522894" w:rsidRPr="008C5F54" w:rsidRDefault="00522894" w:rsidP="00522894">
      <w:pPr>
        <w:ind w:firstLine="360"/>
        <w:rPr>
          <w:rFonts w:ascii="Times New Roman" w:hAnsi="Times New Roman" w:cs="Times New Roman"/>
          <w:sz w:val="24"/>
          <w:szCs w:val="24"/>
        </w:rPr>
      </w:pPr>
      <w:r w:rsidRPr="008C5F54">
        <w:rPr>
          <w:rFonts w:ascii="Times New Roman" w:hAnsi="Times New Roman" w:cs="Times New Roman"/>
          <w:sz w:val="24"/>
          <w:szCs w:val="24"/>
        </w:rPr>
        <w:lastRenderedPageBreak/>
        <w:t>В монографии Зозули</w:t>
      </w:r>
      <w:r>
        <w:rPr>
          <w:rFonts w:ascii="Times New Roman" w:hAnsi="Times New Roman" w:cs="Times New Roman"/>
          <w:sz w:val="24"/>
          <w:szCs w:val="24"/>
        </w:rPr>
        <w:t xml:space="preserve"> Ю. А. и соавторов</w:t>
      </w:r>
      <w:r w:rsidRPr="008C5F54">
        <w:rPr>
          <w:rFonts w:ascii="Times New Roman" w:hAnsi="Times New Roman" w:cs="Times New Roman"/>
          <w:sz w:val="24"/>
          <w:szCs w:val="24"/>
        </w:rPr>
        <w:t xml:space="preserve"> приведена таблица частоты встречаемости различных жалоб у больных со стенозом позвоночного канала.</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симптомы</w:t>
      </w:r>
      <w:r w:rsidRPr="008C5F54">
        <w:rPr>
          <w:rFonts w:ascii="Times New Roman" w:hAnsi="Times New Roman" w:cs="Times New Roman"/>
          <w:sz w:val="24"/>
          <w:szCs w:val="24"/>
        </w:rPr>
        <w:tab/>
        <w:t>частота встречаемости %</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Люмбалгия (боль в пояснице)</w:t>
      </w:r>
      <w:r w:rsidRPr="008C5F54">
        <w:rPr>
          <w:rFonts w:ascii="Times New Roman" w:hAnsi="Times New Roman" w:cs="Times New Roman"/>
          <w:sz w:val="24"/>
          <w:szCs w:val="24"/>
        </w:rPr>
        <w:tab/>
        <w:t>96</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Нейрогенная перемежающаяся хромота</w:t>
      </w:r>
      <w:r w:rsidRPr="008C5F54">
        <w:rPr>
          <w:rFonts w:ascii="Times New Roman" w:hAnsi="Times New Roman" w:cs="Times New Roman"/>
          <w:sz w:val="24"/>
          <w:szCs w:val="24"/>
        </w:rPr>
        <w:tab/>
        <w:t>92</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Симптомы натяжения (Лассега, Вассермана и др.)</w:t>
      </w:r>
      <w:r w:rsidRPr="008C5F54">
        <w:rPr>
          <w:rFonts w:ascii="Times New Roman" w:hAnsi="Times New Roman" w:cs="Times New Roman"/>
          <w:sz w:val="24"/>
          <w:szCs w:val="24"/>
        </w:rPr>
        <w:tab/>
        <w:t>75</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Нарушение чувствительности в ногах</w:t>
      </w:r>
      <w:r w:rsidRPr="008C5F54">
        <w:rPr>
          <w:rFonts w:ascii="Times New Roman" w:hAnsi="Times New Roman" w:cs="Times New Roman"/>
          <w:sz w:val="24"/>
          <w:szCs w:val="24"/>
        </w:rPr>
        <w:tab/>
        <w:t>63</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Парезы в ногах</w:t>
      </w:r>
      <w:r w:rsidRPr="008C5F54">
        <w:rPr>
          <w:rFonts w:ascii="Times New Roman" w:hAnsi="Times New Roman" w:cs="Times New Roman"/>
          <w:sz w:val="24"/>
          <w:szCs w:val="24"/>
        </w:rPr>
        <w:tab/>
        <w:t>59</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Ишиалгия (боль в ноге)</w:t>
      </w:r>
      <w:r w:rsidRPr="008C5F54">
        <w:rPr>
          <w:rFonts w:ascii="Times New Roman" w:hAnsi="Times New Roman" w:cs="Times New Roman"/>
          <w:sz w:val="24"/>
          <w:szCs w:val="24"/>
        </w:rPr>
        <w:tab/>
        <w:t>54</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Гипотрофия мышц нижних конечностей</w:t>
      </w:r>
      <w:r w:rsidRPr="008C5F54">
        <w:rPr>
          <w:rFonts w:ascii="Times New Roman" w:hAnsi="Times New Roman" w:cs="Times New Roman"/>
          <w:sz w:val="24"/>
          <w:szCs w:val="24"/>
        </w:rPr>
        <w:tab/>
        <w:t>43</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Нарушения чувствительности в аногенитальной зоне</w:t>
      </w:r>
      <w:r w:rsidRPr="008C5F54">
        <w:rPr>
          <w:rFonts w:ascii="Times New Roman" w:hAnsi="Times New Roman" w:cs="Times New Roman"/>
          <w:sz w:val="24"/>
          <w:szCs w:val="24"/>
        </w:rPr>
        <w:tab/>
        <w:t>21</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Крампи икроножных мышц</w:t>
      </w:r>
      <w:r w:rsidRPr="008C5F54">
        <w:rPr>
          <w:rFonts w:ascii="Times New Roman" w:hAnsi="Times New Roman" w:cs="Times New Roman"/>
          <w:sz w:val="24"/>
          <w:szCs w:val="24"/>
        </w:rPr>
        <w:tab/>
        <w:t>20</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Нарушение функции тазовых органов</w:t>
      </w:r>
      <w:r w:rsidRPr="008C5F54">
        <w:rPr>
          <w:rFonts w:ascii="Times New Roman" w:hAnsi="Times New Roman" w:cs="Times New Roman"/>
          <w:sz w:val="24"/>
          <w:szCs w:val="24"/>
        </w:rPr>
        <w:tab/>
        <w:t>14</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Нейрогенная перемежающаяся хромота является патогномоничным симптомом, позволяющим ещё до проведения дополнительных методов обследования предположить наличие стеноза позвоночного канала. Для неё характерно появление боли при ходьбе, которая регрессирует при присаживании либо наклонении туловища вперёд. После этого человек снова может пройти определённую дистанцию до появления болезненных ощущений. В положении сидя больной может выполнять любую работу (велотренажёр, вождение автомобиля) без возникновения боли. Интенсивность нейрогенной перемежающейся хромоты оцениваается в расстоянии (метрах), которое может пройти человек до появления боли.</w:t>
      </w:r>
    </w:p>
    <w:p w:rsidR="00522894" w:rsidRPr="008C5F5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7. </w:t>
      </w:r>
      <w:r w:rsidRPr="008C5F54">
        <w:rPr>
          <w:rFonts w:ascii="Times New Roman" w:hAnsi="Times New Roman" w:cs="Times New Roman"/>
          <w:sz w:val="24"/>
          <w:szCs w:val="24"/>
        </w:rPr>
        <w:t>ДИАГНОСТИКА</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Диагноз стеноза позвоночного канала может быть установлен на основании сочетания клинических жалоб и сужения просвета позвоночного канала соответственно данным дополнительных методов исследования.</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Сужение позвоночного канала (переднезадний размер менее 12 мм) может быть выявлено согласно магнитно-резонансной томографии, компьютерной томографии и рентгенографии (спондилографии) позвоночника.</w:t>
      </w:r>
    </w:p>
    <w:p w:rsidR="00522894" w:rsidRPr="008C5F5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Pr>
          <w:rFonts w:ascii="Times New Roman" w:hAnsi="Times New Roman" w:cs="Times New Roman"/>
          <w:sz w:val="24"/>
          <w:szCs w:val="24"/>
        </w:rPr>
        <w:lastRenderedPageBreak/>
        <w:t xml:space="preserve">8. </w:t>
      </w:r>
      <w:r w:rsidRPr="008C5F54">
        <w:rPr>
          <w:rFonts w:ascii="Times New Roman" w:hAnsi="Times New Roman" w:cs="Times New Roman"/>
          <w:sz w:val="24"/>
          <w:szCs w:val="24"/>
        </w:rPr>
        <w:t xml:space="preserve">ЛЕЧЕНИЕ </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Лечение стеноза позвоночного канала может быть консервативным и оперативным.</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Консервативное лечение</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Консервативное лечение включает в себя назначение анталгических, сосудистых, противовоспалительных препаратов. Однако оно является недостаточно эффективным в лечении стеноза позвоночного канала, так как приводит к улучшени</w:t>
      </w:r>
      <w:r>
        <w:rPr>
          <w:rFonts w:ascii="Times New Roman" w:hAnsi="Times New Roman" w:cs="Times New Roman"/>
          <w:sz w:val="24"/>
          <w:szCs w:val="24"/>
        </w:rPr>
        <w:t>ю самочувствия у 32—45 %</w:t>
      </w:r>
      <w:r w:rsidRPr="008C5F54">
        <w:rPr>
          <w:rFonts w:ascii="Times New Roman" w:hAnsi="Times New Roman" w:cs="Times New Roman"/>
          <w:sz w:val="24"/>
          <w:szCs w:val="24"/>
        </w:rPr>
        <w:t xml:space="preserve"> больных.</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Хирургическое лечение</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Хирургическое лечение стеноза позвоночного канала имеет ряд особенностей. Во-первых, имеется несколько типов операций применяемых при стенозе:</w:t>
      </w:r>
    </w:p>
    <w:p w:rsidR="00522894" w:rsidRPr="008C5F54" w:rsidRDefault="00522894" w:rsidP="00522894">
      <w:pPr>
        <w:rPr>
          <w:rFonts w:ascii="Times New Roman" w:hAnsi="Times New Roman" w:cs="Times New Roman"/>
          <w:sz w:val="24"/>
          <w:szCs w:val="24"/>
        </w:rPr>
      </w:pPr>
    </w:p>
    <w:p w:rsidR="00522894" w:rsidRPr="00277E94" w:rsidRDefault="00522894" w:rsidP="00522894">
      <w:pPr>
        <w:pStyle w:val="a3"/>
        <w:numPr>
          <w:ilvl w:val="0"/>
          <w:numId w:val="6"/>
        </w:numPr>
        <w:rPr>
          <w:rFonts w:ascii="Times New Roman" w:hAnsi="Times New Roman" w:cs="Times New Roman"/>
          <w:sz w:val="24"/>
          <w:szCs w:val="24"/>
        </w:rPr>
      </w:pPr>
      <w:r w:rsidRPr="00277E94">
        <w:rPr>
          <w:rFonts w:ascii="Times New Roman" w:hAnsi="Times New Roman" w:cs="Times New Roman"/>
          <w:sz w:val="24"/>
          <w:szCs w:val="24"/>
        </w:rPr>
        <w:t>декомпрессивная ламинэктомия</w:t>
      </w:r>
    </w:p>
    <w:p w:rsidR="00522894" w:rsidRPr="00277E94" w:rsidRDefault="00522894" w:rsidP="00522894">
      <w:pPr>
        <w:pStyle w:val="a3"/>
        <w:numPr>
          <w:ilvl w:val="0"/>
          <w:numId w:val="6"/>
        </w:numPr>
        <w:rPr>
          <w:rFonts w:ascii="Times New Roman" w:hAnsi="Times New Roman" w:cs="Times New Roman"/>
          <w:sz w:val="24"/>
          <w:szCs w:val="24"/>
        </w:rPr>
      </w:pPr>
      <w:r w:rsidRPr="00277E94">
        <w:rPr>
          <w:rFonts w:ascii="Times New Roman" w:hAnsi="Times New Roman" w:cs="Times New Roman"/>
          <w:sz w:val="24"/>
          <w:szCs w:val="24"/>
        </w:rPr>
        <w:t>установка стабилизирующих систем</w:t>
      </w:r>
    </w:p>
    <w:p w:rsidR="00522894" w:rsidRPr="00277E94" w:rsidRDefault="00522894" w:rsidP="00522894">
      <w:pPr>
        <w:pStyle w:val="a3"/>
        <w:numPr>
          <w:ilvl w:val="0"/>
          <w:numId w:val="6"/>
        </w:numPr>
        <w:rPr>
          <w:rFonts w:ascii="Times New Roman" w:hAnsi="Times New Roman" w:cs="Times New Roman"/>
          <w:sz w:val="24"/>
          <w:szCs w:val="24"/>
        </w:rPr>
      </w:pPr>
      <w:r w:rsidRPr="00277E94">
        <w:rPr>
          <w:rFonts w:ascii="Times New Roman" w:hAnsi="Times New Roman" w:cs="Times New Roman"/>
          <w:sz w:val="24"/>
          <w:szCs w:val="24"/>
        </w:rPr>
        <w:t>установка систем межостистой фиксации</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Во-вторых стеноз, позвоночного канала часто сочетается с другими видами патологии позвоночника, такими как нестабильность и грыжи межпозвонковых дисков.</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Декомпрессивная ламинэктомия.</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Декомпрессивная ламинэктомия включает в себя резекцию структур, которые приводят к сдавлению нервного корешка и/или конского хвоста (cauda equina) задним доступом, а именно остистого отростка. дуг позвонков, жёлтой связки, межпозвонковых суставов.</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В историческом аспекте декомпрессивная ламинэктомия была первым типом операций, применяемых для лечения стеноза позвоночного канала.</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В то же время проведение декомпрессивной ламинэктомии имеет целый ряд недостатков, которые приводят к её недостаточной эффективности. Так вследствие данной операции происходит удаление тех структур, которые формируют третью опорную колонну позвоночника по Денису или вторую опорную колонну позвночника по Holdsworth. Результатом в большом количестве случаев становится развитие нестабильности позвоночника, что приводит к неудовлетворительным результатам лечения, синдрому неудачно оперированного позвоночника. Различные источники указывают на 13—43 % риск развития нестабильности после проведения деко</w:t>
      </w:r>
      <w:r>
        <w:rPr>
          <w:rFonts w:ascii="Times New Roman" w:hAnsi="Times New Roman" w:cs="Times New Roman"/>
          <w:sz w:val="24"/>
          <w:szCs w:val="24"/>
        </w:rPr>
        <w:t>мпрессивной ламинэктомии</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Так, проведя анализ своего клинического материала, накопленного в течение 27 лет, пионер изучения стеноза позвоночного канала Хенк Вербист отметил, что количество отличных и хороших результатов после проведения декомпрессивной ламинэктомии составляет 68 %</w:t>
      </w:r>
      <w:r>
        <w:rPr>
          <w:rFonts w:ascii="Times New Roman" w:hAnsi="Times New Roman" w:cs="Times New Roman"/>
          <w:sz w:val="24"/>
          <w:szCs w:val="24"/>
        </w:rPr>
        <w:t xml:space="preserve">. В другом исследовании </w:t>
      </w:r>
      <w:r w:rsidRPr="008C5F54">
        <w:rPr>
          <w:rFonts w:ascii="Times New Roman" w:hAnsi="Times New Roman" w:cs="Times New Roman"/>
          <w:sz w:val="24"/>
          <w:szCs w:val="24"/>
        </w:rPr>
        <w:t>был произведен опрос 119 больных со стенозом позвоночного канала, оперированных методом декомпрессивной ламинэктомии, и средним катамнезом в 4,6 года. 37 % больных оценивали своё состояние после операции как «значительно лучше», 29 % — «несколько лучше», 17 % — «без изменений», 5 % — «несколько хуже», 12 % — «значительно хуже». Также было отмечено, что количество неудовлетворительных результатов возрастает с течением времени.</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Недостаточная эффективность декомпрессивной ламинэктомии, вследствие развития нестабильности позвоночника, привела к её дополнению во многих случаях стабилизирующими операциями.</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t>Стабилизирующие операции</w:t>
      </w:r>
    </w:p>
    <w:p w:rsidR="0052289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Сторонники фиксации позвоночника после ламинэктомии ссылаются на биомех</w:t>
      </w:r>
      <w:r>
        <w:rPr>
          <w:rFonts w:ascii="Times New Roman" w:hAnsi="Times New Roman" w:cs="Times New Roman"/>
          <w:sz w:val="24"/>
          <w:szCs w:val="24"/>
        </w:rPr>
        <w:t>анические данные. Обнаружено</w:t>
      </w:r>
      <w:r w:rsidRPr="008C5F54">
        <w:rPr>
          <w:rFonts w:ascii="Times New Roman" w:hAnsi="Times New Roman" w:cs="Times New Roman"/>
          <w:sz w:val="24"/>
          <w:szCs w:val="24"/>
        </w:rPr>
        <w:t xml:space="preserve">, что ламинэктомия приводит к увеличению объёма движения при флексии на 16 % (Р &lt; 0,05), экстензии на 14 % (Р &lt; 0,04) аксиальной ротации на 23 % </w:t>
      </w: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(Р &lt; 0,03). При флексии натяжение фиброзного кольца диска после интерламинарной декомпрессии увеличивается на 20 %, а после ламинэктомии на 130 %.</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Дополнение декомпрессивной ламинэктомии системами стабилизации (передними или задними) значительно улучшило результаты хирургического лечения стеноза позвоночного канала.</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В то же время применение стабилизирующих систем не лишено недостатков. Кроме возможных осложнений, во время их установки, возникают нарушения биомеханики соседних со стабилизируемыми позвоночно-двигательных сегментов, которые про</w:t>
      </w:r>
      <w:r>
        <w:rPr>
          <w:rFonts w:ascii="Times New Roman" w:hAnsi="Times New Roman" w:cs="Times New Roman"/>
          <w:sz w:val="24"/>
          <w:szCs w:val="24"/>
        </w:rPr>
        <w:t>являются их гипермобильностью</w:t>
      </w:r>
      <w:r w:rsidRPr="008C5F54">
        <w:rPr>
          <w:rFonts w:ascii="Times New Roman" w:hAnsi="Times New Roman" w:cs="Times New Roman"/>
          <w:sz w:val="24"/>
          <w:szCs w:val="24"/>
        </w:rPr>
        <w:t>. Это в свою очередь приводит к развитию, так называемой «болезни смежного уровня». Она включает в себя развитие спондилолистеза, стеноза позвоночного канала, переломов, сколиоза.</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Недостаточная эффективность декомпрессивной ламинэктомии за счёт развития нестабильности позвоночника, развитие «болезни смежного уровня» при дополнении декомпрессии установкой стабилизирующих систем привело к поиску альтернативных методов хирургического лечения стеноза позвоночного канала.</w:t>
      </w:r>
    </w:p>
    <w:p w:rsidR="00522894" w:rsidRPr="008C5F5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b/>
          <w:sz w:val="24"/>
          <w:szCs w:val="24"/>
        </w:rPr>
      </w:pPr>
    </w:p>
    <w:p w:rsidR="00522894" w:rsidRPr="008C5F54" w:rsidRDefault="00522894" w:rsidP="00522894">
      <w:pPr>
        <w:rPr>
          <w:rFonts w:ascii="Times New Roman" w:hAnsi="Times New Roman" w:cs="Times New Roman"/>
          <w:b/>
          <w:sz w:val="24"/>
          <w:szCs w:val="24"/>
        </w:rPr>
      </w:pPr>
      <w:r w:rsidRPr="008C5F54">
        <w:rPr>
          <w:rFonts w:ascii="Times New Roman" w:hAnsi="Times New Roman" w:cs="Times New Roman"/>
          <w:b/>
          <w:sz w:val="24"/>
          <w:szCs w:val="24"/>
        </w:rPr>
        <w:lastRenderedPageBreak/>
        <w:t>Системы межостистой фиксации</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Концепция динамической стабилизации основывается на том, что пусковым механизмом стеноза позвоночного канала является уменьшение высоты межпозвонкового диска вследствие дегенеративных изменений, что в свою очередь, обусловливает перераспределение осевой нагрузки с передних опорных столбов на задние (до 70 %). Использование динамической межостистой фиксации обеспечивает снижение нагрузки на задние опорные столбы и расширение площади позвоночного канала, что способствует уменьшению или исчезновению люмбалгического синдрома, об</w:t>
      </w:r>
      <w:r>
        <w:rPr>
          <w:rFonts w:ascii="Times New Roman" w:hAnsi="Times New Roman" w:cs="Times New Roman"/>
          <w:sz w:val="24"/>
          <w:szCs w:val="24"/>
        </w:rPr>
        <w:t>условленного фасет-синдромом</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Техника установки систем межостистой динамической фиксации заключается в проведении задней декомпрессии (системы Cophlex, DIAM, WALLIS), с последующей установкой в межостистый промежуток имплантатов, которые с одной стороны восстанавливают заднюю опорную колонну (по Денису) позвоночника, а с другой сохраняют возможность сгибания и разгибания как в оперируемом так и в смежных позво</w:t>
      </w:r>
      <w:r>
        <w:rPr>
          <w:rFonts w:ascii="Times New Roman" w:hAnsi="Times New Roman" w:cs="Times New Roman"/>
          <w:sz w:val="24"/>
          <w:szCs w:val="24"/>
        </w:rPr>
        <w:t>ночно-двигательных сегментах</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Эффективность оперативных вмешательств по поводу стеноза позвоночного канала, в которых совмещены микрохирургическая декомпрессия и динамическая межостистая стабилизация, составляет 87 %, они позволяют значительно сократить сроки вос</w:t>
      </w:r>
      <w:r>
        <w:rPr>
          <w:rFonts w:ascii="Times New Roman" w:hAnsi="Times New Roman" w:cs="Times New Roman"/>
          <w:sz w:val="24"/>
          <w:szCs w:val="24"/>
        </w:rPr>
        <w:t>становления трудоспособности</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Особенностью систем межостистой динамической фиксации является возможность осуществление как сгибания, так и разгибания в позвоночно-двигательном сегменте, что предотвращает развитие у больн</w:t>
      </w:r>
      <w:r>
        <w:rPr>
          <w:rFonts w:ascii="Times New Roman" w:hAnsi="Times New Roman" w:cs="Times New Roman"/>
          <w:sz w:val="24"/>
          <w:szCs w:val="24"/>
        </w:rPr>
        <w:t>ых «болезни смежных уровней»</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При установке имплантатов в межостистый промежуток также уменьшается нагрузка на межпозвонковые суставы, происходит аксиальная декомпрессия корешков вследствие увеличения высоты межпозвонковых отверстий. Уменьшение нагрузки на суставы способствует ре</w:t>
      </w:r>
      <w:r>
        <w:rPr>
          <w:rFonts w:ascii="Times New Roman" w:hAnsi="Times New Roman" w:cs="Times New Roman"/>
          <w:sz w:val="24"/>
          <w:szCs w:val="24"/>
        </w:rPr>
        <w:t>лаксации связочного аппарата</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Противопоказанием к применению межостистой динамической стабилизации является нестабильность в позвоночно-двигательном сегменте. Поскольку они стабилизируют лишь задние опорные столбы (по Денису), то их лечебный эффект при данной патологии оказывается недо</w:t>
      </w:r>
      <w:r>
        <w:rPr>
          <w:rFonts w:ascii="Times New Roman" w:hAnsi="Times New Roman" w:cs="Times New Roman"/>
          <w:sz w:val="24"/>
          <w:szCs w:val="24"/>
        </w:rPr>
        <w:t>статочным</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На данный момент в медицине используются следующие системы межостистой динамической фиксации — Coflex (Co-promotes flexion) — синоним U-имплантат, DIAM (Device for Intervertebral Assisted Motion), Wallis (Wall Inter Spinously placed), X-Stop (eXtension Stop), In-Space и Aperius.</w:t>
      </w:r>
    </w:p>
    <w:p w:rsidR="00522894" w:rsidRPr="008C5F54" w:rsidRDefault="00522894" w:rsidP="00522894">
      <w:pPr>
        <w:rPr>
          <w:rFonts w:ascii="Times New Roman" w:hAnsi="Times New Roman" w:cs="Times New Roman"/>
          <w:sz w:val="24"/>
          <w:szCs w:val="24"/>
        </w:rPr>
      </w:pPr>
    </w:p>
    <w:p w:rsidR="00522894" w:rsidRPr="00277E94" w:rsidRDefault="00522894" w:rsidP="00522894">
      <w:pPr>
        <w:rPr>
          <w:rFonts w:ascii="Times New Roman" w:hAnsi="Times New Roman" w:cs="Times New Roman"/>
          <w:b/>
          <w:sz w:val="24"/>
          <w:szCs w:val="24"/>
        </w:rPr>
      </w:pPr>
      <w:r w:rsidRPr="00277E94">
        <w:rPr>
          <w:rFonts w:ascii="Times New Roman" w:hAnsi="Times New Roman" w:cs="Times New Roman"/>
          <w:b/>
          <w:sz w:val="24"/>
          <w:szCs w:val="24"/>
        </w:rPr>
        <w:lastRenderedPageBreak/>
        <w:t>Особенности хирургического лечения стеноза сочетающегося с нестабильностью</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При сочетании стеноза позвоночного канала с нестабильностью позвоночника применение лишь декомпрессии или систем межостистой динамической фиксации неприемлемо, так как вызовет нарастание нестабильности и ухудшение самочувствия больного.</w:t>
      </w:r>
    </w:p>
    <w:p w:rsidR="00522894" w:rsidRPr="008C5F54" w:rsidRDefault="00522894" w:rsidP="00522894">
      <w:pPr>
        <w:rPr>
          <w:rFonts w:ascii="Times New Roman" w:hAnsi="Times New Roman" w:cs="Times New Roman"/>
          <w:sz w:val="24"/>
          <w:szCs w:val="24"/>
        </w:rPr>
      </w:pPr>
    </w:p>
    <w:p w:rsidR="00522894" w:rsidRPr="008C5F54" w:rsidRDefault="00522894" w:rsidP="00522894">
      <w:pPr>
        <w:rPr>
          <w:rFonts w:ascii="Times New Roman" w:hAnsi="Times New Roman" w:cs="Times New Roman"/>
          <w:sz w:val="24"/>
          <w:szCs w:val="24"/>
        </w:rPr>
      </w:pPr>
      <w:r w:rsidRPr="008C5F54">
        <w:rPr>
          <w:rFonts w:ascii="Times New Roman" w:hAnsi="Times New Roman" w:cs="Times New Roman"/>
          <w:sz w:val="24"/>
          <w:szCs w:val="24"/>
        </w:rPr>
        <w:t>При нестабильности в сочетании со стенозом позвоночного канала методом выбора является применение стабилизирующих систем (как пе</w:t>
      </w:r>
      <w:r>
        <w:rPr>
          <w:rFonts w:ascii="Times New Roman" w:hAnsi="Times New Roman" w:cs="Times New Roman"/>
          <w:sz w:val="24"/>
          <w:szCs w:val="24"/>
        </w:rPr>
        <w:t>редних, так и задних)</w:t>
      </w:r>
      <w:r w:rsidRPr="008C5F54">
        <w:rPr>
          <w:rFonts w:ascii="Times New Roman" w:hAnsi="Times New Roman" w:cs="Times New Roman"/>
          <w:sz w:val="24"/>
          <w:szCs w:val="24"/>
        </w:rPr>
        <w:t>.</w:t>
      </w:r>
    </w:p>
    <w:p w:rsidR="00522894" w:rsidRPr="008C5F54" w:rsidRDefault="00522894" w:rsidP="00522894">
      <w:pPr>
        <w:rPr>
          <w:rFonts w:ascii="Times New Roman" w:hAnsi="Times New Roman" w:cs="Times New Roman"/>
          <w:sz w:val="24"/>
          <w:szCs w:val="24"/>
        </w:rPr>
      </w:pPr>
    </w:p>
    <w:p w:rsidR="00522894" w:rsidRPr="00277E94" w:rsidRDefault="00522894" w:rsidP="00522894">
      <w:pPr>
        <w:rPr>
          <w:rFonts w:ascii="Times New Roman" w:hAnsi="Times New Roman" w:cs="Times New Roman"/>
          <w:b/>
          <w:sz w:val="24"/>
          <w:szCs w:val="24"/>
        </w:rPr>
      </w:pPr>
      <w:r w:rsidRPr="00277E94">
        <w:rPr>
          <w:rFonts w:ascii="Times New Roman" w:hAnsi="Times New Roman" w:cs="Times New Roman"/>
          <w:b/>
          <w:sz w:val="24"/>
          <w:szCs w:val="24"/>
        </w:rPr>
        <w:t>Особенности хирургического лечения стеноза позвоночного канала в сочетании с межпозвонковыми грыжами</w:t>
      </w:r>
    </w:p>
    <w:p w:rsidR="00522894" w:rsidRPr="008C5F5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Сужение позвоночного канала приводит к тому, что появление даже небольшой по размерам протрузии межпозвонкового диска переводя состояние субкомпенсации в декомпенсации. Резкое нарастание клинических проявлений, вызванных грыжей межпозвонковых дисков свидетельствует о сочетании её с сужением позвоночного канала.</w:t>
      </w:r>
    </w:p>
    <w:p w:rsidR="00522894" w:rsidRPr="008C5F54" w:rsidRDefault="00522894" w:rsidP="00522894">
      <w:pPr>
        <w:rPr>
          <w:rFonts w:ascii="Times New Roman" w:hAnsi="Times New Roman" w:cs="Times New Roman"/>
          <w:sz w:val="24"/>
          <w:szCs w:val="24"/>
        </w:rPr>
      </w:pPr>
    </w:p>
    <w:p w:rsidR="00522894" w:rsidRDefault="00522894" w:rsidP="00522894">
      <w:pPr>
        <w:ind w:firstLine="708"/>
        <w:rPr>
          <w:rFonts w:ascii="Times New Roman" w:hAnsi="Times New Roman" w:cs="Times New Roman"/>
          <w:sz w:val="24"/>
          <w:szCs w:val="24"/>
        </w:rPr>
      </w:pPr>
      <w:r w:rsidRPr="008C5F54">
        <w:rPr>
          <w:rFonts w:ascii="Times New Roman" w:hAnsi="Times New Roman" w:cs="Times New Roman"/>
          <w:sz w:val="24"/>
          <w:szCs w:val="24"/>
        </w:rPr>
        <w:t>Данное сочетание требует проведения микродискэктомии, особенностью которой является широкая резекция костных структур (межпозвонкового сустава, полудуги позвонка) вызывающих сужение позвоночного канала.</w:t>
      </w: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Вывод: 1. Больных страдающих стенозом позвоночного канала чаще всего беспокоят боль в спине (95 %), </w:t>
      </w:r>
      <w:r w:rsidRPr="00277E94">
        <w:rPr>
          <w:rFonts w:ascii="Times New Roman" w:hAnsi="Times New Roman" w:cs="Times New Roman"/>
          <w:sz w:val="24"/>
          <w:szCs w:val="24"/>
        </w:rPr>
        <w:t>синдром нейрогенно</w:t>
      </w:r>
      <w:r>
        <w:rPr>
          <w:rFonts w:ascii="Times New Roman" w:hAnsi="Times New Roman" w:cs="Times New Roman"/>
          <w:sz w:val="24"/>
          <w:szCs w:val="24"/>
        </w:rPr>
        <w:t xml:space="preserve">й перемежающейся хромоты (91 %), </w:t>
      </w:r>
      <w:r w:rsidRPr="00277E94">
        <w:rPr>
          <w:rFonts w:ascii="Times New Roman" w:hAnsi="Times New Roman" w:cs="Times New Roman"/>
          <w:sz w:val="24"/>
          <w:szCs w:val="24"/>
        </w:rPr>
        <w:t>радикулярная бол</w:t>
      </w:r>
      <w:r>
        <w:rPr>
          <w:rFonts w:ascii="Times New Roman" w:hAnsi="Times New Roman" w:cs="Times New Roman"/>
          <w:sz w:val="24"/>
          <w:szCs w:val="24"/>
        </w:rPr>
        <w:t xml:space="preserve">ь в одной или двух ногах (71 %), </w:t>
      </w:r>
      <w:r w:rsidRPr="00277E94">
        <w:rPr>
          <w:rFonts w:ascii="Times New Roman" w:hAnsi="Times New Roman" w:cs="Times New Roman"/>
          <w:sz w:val="24"/>
          <w:szCs w:val="24"/>
        </w:rPr>
        <w:t>слабость в одной или двух ногах (33 %)</w:t>
      </w:r>
      <w:r>
        <w:rPr>
          <w:rFonts w:ascii="Times New Roman" w:hAnsi="Times New Roman" w:cs="Times New Roman"/>
          <w:sz w:val="24"/>
          <w:szCs w:val="24"/>
        </w:rPr>
        <w:t xml:space="preserve">.  </w:t>
      </w: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2. </w:t>
      </w:r>
      <w:r w:rsidRPr="00277E94">
        <w:rPr>
          <w:rFonts w:ascii="Times New Roman" w:hAnsi="Times New Roman" w:cs="Times New Roman"/>
          <w:sz w:val="24"/>
          <w:szCs w:val="24"/>
        </w:rPr>
        <w:t>Сужение позвоночного канала (переднезадний размер менее 12 мм) может быть выявлено согласно магнитно-резонансной томографии, компьютерной томографии и рентгенографии (спондилографии) позвоночника.</w:t>
      </w:r>
    </w:p>
    <w:p w:rsidR="003A2145"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3. Консервативное лечение </w:t>
      </w:r>
      <w:r w:rsidRPr="00277E94">
        <w:rPr>
          <w:rFonts w:ascii="Times New Roman" w:hAnsi="Times New Roman" w:cs="Times New Roman"/>
          <w:sz w:val="24"/>
          <w:szCs w:val="24"/>
        </w:rPr>
        <w:t>недостаточно эффективн</w:t>
      </w:r>
      <w:r>
        <w:rPr>
          <w:rFonts w:ascii="Times New Roman" w:hAnsi="Times New Roman" w:cs="Times New Roman"/>
          <w:sz w:val="24"/>
          <w:szCs w:val="24"/>
        </w:rPr>
        <w:t>о</w:t>
      </w:r>
      <w:r w:rsidRPr="00277E94">
        <w:rPr>
          <w:rFonts w:ascii="Times New Roman" w:hAnsi="Times New Roman" w:cs="Times New Roman"/>
          <w:sz w:val="24"/>
          <w:szCs w:val="24"/>
        </w:rPr>
        <w:t xml:space="preserve"> в лечении стеноза позвоночного канала, так как приводит к улучшению самочувств</w:t>
      </w:r>
      <w:r>
        <w:rPr>
          <w:rFonts w:ascii="Times New Roman" w:hAnsi="Times New Roman" w:cs="Times New Roman"/>
          <w:sz w:val="24"/>
          <w:szCs w:val="24"/>
        </w:rPr>
        <w:t>ия</w:t>
      </w: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b/>
          <w:sz w:val="28"/>
          <w:szCs w:val="24"/>
        </w:rPr>
      </w:pPr>
      <w:r>
        <w:rPr>
          <w:rFonts w:ascii="Times New Roman" w:hAnsi="Times New Roman" w:cs="Times New Roman"/>
          <w:b/>
          <w:sz w:val="28"/>
          <w:szCs w:val="24"/>
        </w:rPr>
        <w:lastRenderedPageBreak/>
        <w:t xml:space="preserve">                                                 Лекция</w:t>
      </w:r>
    </w:p>
    <w:p w:rsidR="00522894" w:rsidRDefault="00522894" w:rsidP="00522894">
      <w:pPr>
        <w:rPr>
          <w:rFonts w:ascii="Times New Roman" w:hAnsi="Times New Roman" w:cs="Times New Roman"/>
          <w:b/>
          <w:sz w:val="28"/>
          <w:szCs w:val="24"/>
        </w:rPr>
      </w:pPr>
      <w:r>
        <w:rPr>
          <w:rFonts w:ascii="Times New Roman" w:hAnsi="Times New Roman" w:cs="Times New Roman"/>
          <w:b/>
          <w:sz w:val="28"/>
          <w:szCs w:val="24"/>
        </w:rPr>
        <w:t xml:space="preserve">                                          Сирингомиелия</w:t>
      </w:r>
    </w:p>
    <w:p w:rsidR="005228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типы, клинику и лечение сирингомиелии.</w:t>
      </w:r>
    </w:p>
    <w:p w:rsidR="00522894" w:rsidRDefault="00522894" w:rsidP="00522894">
      <w:pPr>
        <w:rPr>
          <w:rFonts w:ascii="Times New Roman" w:hAnsi="Times New Roman" w:cs="Times New Roman"/>
          <w:b/>
          <w:sz w:val="24"/>
          <w:szCs w:val="24"/>
        </w:rPr>
      </w:pPr>
      <w:r>
        <w:rPr>
          <w:rFonts w:ascii="Times New Roman" w:hAnsi="Times New Roman" w:cs="Times New Roman"/>
          <w:b/>
          <w:sz w:val="24"/>
          <w:szCs w:val="24"/>
        </w:rPr>
        <w:t>План:</w:t>
      </w:r>
    </w:p>
    <w:p w:rsidR="00522894" w:rsidRDefault="00522894" w:rsidP="0052289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ОПРЕДЕЛЕНИЕ</w:t>
      </w:r>
    </w:p>
    <w:p w:rsidR="00522894" w:rsidRDefault="00522894" w:rsidP="0052289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ТИПЫ</w:t>
      </w:r>
    </w:p>
    <w:p w:rsidR="00522894" w:rsidRDefault="00522894" w:rsidP="0052289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ЭТИОПАТОГЕНЕЗ И ЧАСТОТА ВСТРЕЧАЕМОСТИ</w:t>
      </w:r>
    </w:p>
    <w:p w:rsidR="00522894" w:rsidRDefault="00522894" w:rsidP="0052289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КЛИНИКА</w:t>
      </w:r>
    </w:p>
    <w:p w:rsidR="00522894" w:rsidRDefault="00522894" w:rsidP="00522894">
      <w:pPr>
        <w:pStyle w:val="a3"/>
        <w:numPr>
          <w:ilvl w:val="0"/>
          <w:numId w:val="8"/>
        </w:numPr>
        <w:rPr>
          <w:rFonts w:ascii="Times New Roman" w:hAnsi="Times New Roman" w:cs="Times New Roman"/>
          <w:sz w:val="24"/>
          <w:szCs w:val="24"/>
        </w:rPr>
      </w:pPr>
      <w:r>
        <w:rPr>
          <w:rFonts w:ascii="Times New Roman" w:hAnsi="Times New Roman" w:cs="Times New Roman"/>
          <w:sz w:val="24"/>
          <w:szCs w:val="24"/>
        </w:rPr>
        <w:t>ЛЕЧЕНИЕ</w:t>
      </w:r>
    </w:p>
    <w:p w:rsidR="005228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сирингомиелия</w:t>
      </w:r>
    </w:p>
    <w:p w:rsidR="00522894" w:rsidRDefault="00522894" w:rsidP="00522894">
      <w:pPr>
        <w:rPr>
          <w:rFonts w:ascii="Times New Roman" w:hAnsi="Times New Roman" w:cs="Times New Roman"/>
          <w:sz w:val="24"/>
          <w:szCs w:val="24"/>
        </w:rPr>
      </w:pP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1. ОПРЕДЕЛЕНИЕ</w:t>
      </w:r>
    </w:p>
    <w:p w:rsidR="00522894" w:rsidRPr="000666E7" w:rsidRDefault="00522894" w:rsidP="00522894">
      <w:pPr>
        <w:rPr>
          <w:rFonts w:ascii="Times New Roman" w:hAnsi="Times New Roman" w:cs="Times New Roman"/>
          <w:sz w:val="24"/>
          <w:szCs w:val="24"/>
        </w:rPr>
      </w:pPr>
      <w:r w:rsidRPr="000666E7">
        <w:rPr>
          <w:rFonts w:ascii="Times New Roman" w:hAnsi="Times New Roman" w:cs="Times New Roman"/>
          <w:sz w:val="24"/>
          <w:szCs w:val="24"/>
        </w:rPr>
        <w:t>Сирингомиелия</w:t>
      </w:r>
      <w:r>
        <w:rPr>
          <w:rFonts w:ascii="Times New Roman" w:hAnsi="Times New Roman" w:cs="Times New Roman"/>
          <w:sz w:val="24"/>
          <w:szCs w:val="24"/>
        </w:rPr>
        <w:t xml:space="preserve"> </w:t>
      </w:r>
      <w:r w:rsidRPr="000666E7">
        <w:rPr>
          <w:rFonts w:ascii="Times New Roman" w:hAnsi="Times New Roman" w:cs="Times New Roman"/>
          <w:sz w:val="24"/>
          <w:szCs w:val="24"/>
        </w:rPr>
        <w:t>— хроническое прогрессирующее заболевание нервной системы, при котором в спинном мозге образуются полости.</w:t>
      </w:r>
    </w:p>
    <w:p w:rsidR="00522894" w:rsidRDefault="00522894" w:rsidP="00522894">
      <w:pPr>
        <w:rPr>
          <w:rFonts w:ascii="Times New Roman" w:hAnsi="Times New Roman" w:cs="Times New Roman"/>
          <w:sz w:val="24"/>
          <w:szCs w:val="24"/>
        </w:rPr>
      </w:pP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2. ТИПЫ</w:t>
      </w:r>
    </w:p>
    <w:p w:rsidR="00522894" w:rsidRPr="000666E7" w:rsidRDefault="00522894" w:rsidP="00522894">
      <w:pPr>
        <w:rPr>
          <w:rFonts w:ascii="Times New Roman" w:hAnsi="Times New Roman" w:cs="Times New Roman"/>
          <w:b/>
          <w:sz w:val="24"/>
          <w:szCs w:val="24"/>
        </w:rPr>
      </w:pPr>
      <w:r w:rsidRPr="000666E7">
        <w:rPr>
          <w:rFonts w:ascii="Times New Roman" w:hAnsi="Times New Roman" w:cs="Times New Roman"/>
          <w:b/>
          <w:sz w:val="24"/>
          <w:szCs w:val="24"/>
        </w:rPr>
        <w:t>Типы сирингомиелии по Barnet (1973).</w:t>
      </w:r>
    </w:p>
    <w:p w:rsidR="00522894" w:rsidRPr="000666E7" w:rsidRDefault="00522894" w:rsidP="00522894">
      <w:pPr>
        <w:rPr>
          <w:rFonts w:ascii="Times New Roman" w:hAnsi="Times New Roman" w:cs="Times New Roman"/>
          <w:sz w:val="24"/>
          <w:szCs w:val="24"/>
        </w:rPr>
      </w:pP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Сообщающаяся сирингомиелия. Термин «сообщающаяся» обозначает сообщение кисты с субрахноидальным пространством, а не с IV желудочком.</w:t>
      </w: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           - </w:t>
      </w:r>
      <w:r w:rsidRPr="000666E7">
        <w:rPr>
          <w:rFonts w:ascii="Times New Roman" w:hAnsi="Times New Roman" w:cs="Times New Roman"/>
          <w:sz w:val="24"/>
          <w:szCs w:val="24"/>
        </w:rPr>
        <w:t>связанная с аномалией краниовертебрального перехода (аномалия Арнольда-Киари, базилярная импрессия и т. п). Опущенные миндалины мозжечка действуют как клинья, препятствуя свободному потоку СМЖ из черепа в спинномозговой канал. Более того, миндалины начинают сами пульсировать в такт с биением сердца и дыханием и действуют как миниатюрные клапаны, проталкивая жидкость непосредственно в спинной мозг.</w:t>
      </w: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            - </w:t>
      </w:r>
      <w:r w:rsidRPr="000666E7">
        <w:rPr>
          <w:rFonts w:ascii="Times New Roman" w:hAnsi="Times New Roman" w:cs="Times New Roman"/>
          <w:sz w:val="24"/>
          <w:szCs w:val="24"/>
        </w:rPr>
        <w:t>связанная с заболеваниями на основании черепа (базальный арахноидит, кисты и опухоли ЗЧЯ)</w:t>
      </w: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Посттравматическая сирингомиелия. Как правило, сирингомиелическая киста возникает в месте повреждения, а затем распространяется на другие сегменты спинного мозга. Симптомы могут появляться через несколько месяцев или лет после заболевания, когда пациент считает себя уже «выздоровевшим».</w:t>
      </w: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Сирингомиелия, как следствие спинальных арахноидитов и арахнопатий.</w:t>
      </w: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Сирингомиелия, ассоциированная с опухолями спинного мозга.</w:t>
      </w: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Сирингомиелия, вызванная сдавлением спинного мозга образованиями неопухолевой этиологии (например, грыжами дисков шейной локализации, крупными очагами демиелинизации в спинном мозге при рассеянном склерозе и др.).</w:t>
      </w:r>
    </w:p>
    <w:p w:rsidR="00522894" w:rsidRPr="000666E7" w:rsidRDefault="00522894" w:rsidP="00522894">
      <w:pPr>
        <w:pStyle w:val="a3"/>
        <w:numPr>
          <w:ilvl w:val="0"/>
          <w:numId w:val="7"/>
        </w:numPr>
        <w:rPr>
          <w:rFonts w:ascii="Times New Roman" w:hAnsi="Times New Roman" w:cs="Times New Roman"/>
          <w:sz w:val="24"/>
          <w:szCs w:val="24"/>
        </w:rPr>
      </w:pPr>
      <w:r w:rsidRPr="000666E7">
        <w:rPr>
          <w:rFonts w:ascii="Times New Roman" w:hAnsi="Times New Roman" w:cs="Times New Roman"/>
          <w:sz w:val="24"/>
          <w:szCs w:val="24"/>
        </w:rPr>
        <w:t>Идиопатическая сирингомиелия — причины развития неизвестны.</w:t>
      </w: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lastRenderedPageBreak/>
        <w:t>Ройо Сальвадор (ROYO SALVADOR (1992)) – испанский нейрохирург, предложил в</w:t>
      </w:r>
      <w:r>
        <w:rPr>
          <w:rFonts w:ascii="Times New Roman" w:hAnsi="Times New Roman" w:cs="Times New Roman"/>
          <w:sz w:val="24"/>
          <w:szCs w:val="24"/>
        </w:rPr>
        <w:t xml:space="preserve"> своей докторской диссертации</w:t>
      </w:r>
      <w:r w:rsidRPr="000666E7">
        <w:rPr>
          <w:rFonts w:ascii="Times New Roman" w:hAnsi="Times New Roman" w:cs="Times New Roman"/>
          <w:sz w:val="24"/>
          <w:szCs w:val="24"/>
        </w:rPr>
        <w:t xml:space="preserve">, посвященной исключительно сирингомиелии, опираясь на классификацию Барнета, особую разницу между: Вторичной сирингомиелией: её этиопатогенез можно легко определить (возникает из-за опухоли, травмы или в связи с сосудистой проблемой, из-за инфекции, как последствие арахноидита, пост-хирургическая, при менингоселе и так далее) и Первичной или идиопатической сирингомиелией: возникающей по неизвестной причине. </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Т. Мilhoratв 2000 г. предложил классификацию сирингомиелии, основанную на данных МРТ и морфологических исследований.</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Он выделил 3 типа поражения: сообщающаяся центральноканальная сирингомиелия, несообщающаяся центральноканальная сирингомиелия, несообщающаяся экстраканальная сирингомиелия. Согласно данной классификации сообщающаяся сирингомиелия составляет 10 — 15 % всех наблюдений. Она как правило сочетается с аномалией Киари 2-го типа, гидроцефалией, аномалией Денди — Уокера. Несообщающаяся сирингомиелия составляет 75 % всех наблюдений и сочетается с аномалией Киари 1-го типа и базиллярной импрессией, а также различными причинами нарушения проходимости субарахноидальных пространств на уровне позвоночного канала (травмы и дегенеративные стенозы шейного отдела позвоночника, опухоли и т. д.). Несообщающаяся экстраканальная сирингомиелия (около 10 % наблюдений) является последствием травм и нарушений кровообращения в спинном мозге с первичным формированием кисты в зоне повреждения мозгового вещества и постепенным её распространением по длиннику спинного мозга. Классификация Т. Мilhorat удобна тем, что объединяет все виды кистозной трансформации спинного мозга, включая так называемую гидромиелию (несообщающаяся экстраканальная форма), однако, патогенез и морфология кист, включенных в эту классификацию различны.</w:t>
      </w:r>
    </w:p>
    <w:p w:rsidR="00522894" w:rsidRPr="000666E7" w:rsidRDefault="00522894" w:rsidP="00522894">
      <w:pPr>
        <w:rPr>
          <w:rFonts w:ascii="Times New Roman" w:hAnsi="Times New Roman" w:cs="Times New Roman"/>
          <w:sz w:val="24"/>
          <w:szCs w:val="24"/>
        </w:rPr>
      </w:pP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3. </w:t>
      </w:r>
      <w:r w:rsidRPr="000666E7">
        <w:rPr>
          <w:rFonts w:ascii="Times New Roman" w:hAnsi="Times New Roman" w:cs="Times New Roman"/>
          <w:sz w:val="24"/>
          <w:szCs w:val="24"/>
        </w:rPr>
        <w:t>ЭТИОПАТОГЕНЕЗ И ЧАСТОТА ВСТРЕЧАЕМОСТИ</w:t>
      </w: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Частота встречаемости сирингомиелии в разных странах колеблется в широких пределах: в Англии — 8,4 на 100 000 населения, в Польше — 4,3, в США — 3,3. В Индии, Японии, Китае и Бразилии сирингомиелия является достаточно редким заболеванием. На территории России заболевание распространено неравномерно — от 0,3 до 7,3 % общей неврологической заболеваемости. Заболевание может быть врожденным или приобретенным (в результате травмы спинного мозга, туберкулёзного его поражения или как осложнение спинальной анестезии). Врожденная форма заболевания часто имеет семейный характер и поражает преимущественно мужчин в возрасте 25-40 лет.</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Нередко наблюдается распространение патологического процесса в продолговатый мозг; редко встречается более высокая локализация изменений — в нижних отделах головного мозга. Пораженный отдел спинного мозга расширен; в ряде случаев расширение спинного мозга даже приводит к частичному разрушению костей позвоночного столба. Внутри полостей находится спинномозговая жидкость, по составу аналогичная нормальной.</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Pr>
          <w:rFonts w:ascii="Times New Roman" w:hAnsi="Times New Roman" w:cs="Times New Roman"/>
          <w:sz w:val="24"/>
          <w:szCs w:val="24"/>
        </w:rPr>
        <w:t>Более современные</w:t>
      </w:r>
      <w:r w:rsidRPr="000666E7">
        <w:rPr>
          <w:rFonts w:ascii="Times New Roman" w:hAnsi="Times New Roman" w:cs="Times New Roman"/>
          <w:sz w:val="24"/>
          <w:szCs w:val="24"/>
        </w:rPr>
        <w:t xml:space="preserve"> исследования доказали, что даже если существуют нарушения спинно-мозговой жидкости, они не могут объяснить появление столь значительных повреждений.</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Доктор Мигель Б. Ройо Сальвадор придерживается мнения, что идиопатическая сирингомиелия формируется в результате отмирания клеток в центре спинного мозга из-за нехватки центробе</w:t>
      </w:r>
      <w:r>
        <w:rPr>
          <w:rFonts w:ascii="Times New Roman" w:hAnsi="Times New Roman" w:cs="Times New Roman"/>
          <w:sz w:val="24"/>
          <w:szCs w:val="24"/>
        </w:rPr>
        <w:t>жного кровоснабжения (ишемии)</w:t>
      </w:r>
      <w:r w:rsidRPr="000666E7">
        <w:rPr>
          <w:rFonts w:ascii="Times New Roman" w:hAnsi="Times New Roman" w:cs="Times New Roman"/>
          <w:sz w:val="24"/>
          <w:szCs w:val="24"/>
        </w:rPr>
        <w:t xml:space="preserve"> вследствие натяжения спинного мозга. Это анормальное натяжение появляется из-за аномалии концевой нити.</w:t>
      </w:r>
    </w:p>
    <w:p w:rsidR="00522894" w:rsidRPr="000666E7" w:rsidRDefault="00522894" w:rsidP="00522894">
      <w:pPr>
        <w:rPr>
          <w:rFonts w:ascii="Times New Roman" w:hAnsi="Times New Roman" w:cs="Times New Roman"/>
          <w:sz w:val="24"/>
          <w:szCs w:val="24"/>
        </w:rPr>
      </w:pP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4. </w:t>
      </w:r>
      <w:r w:rsidRPr="000666E7">
        <w:rPr>
          <w:rFonts w:ascii="Times New Roman" w:hAnsi="Times New Roman" w:cs="Times New Roman"/>
          <w:sz w:val="24"/>
          <w:szCs w:val="24"/>
        </w:rPr>
        <w:t>КЛИН</w:t>
      </w:r>
      <w:r>
        <w:rPr>
          <w:rFonts w:ascii="Times New Roman" w:hAnsi="Times New Roman" w:cs="Times New Roman"/>
          <w:sz w:val="24"/>
          <w:szCs w:val="24"/>
        </w:rPr>
        <w:t>ИКА</w:t>
      </w: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Начало заболевания, как правило, постепенное. Иногда манифестацию первых симптомов провоцирует кашель, чихание, физическая нагрузка. К наиболее ранним проявлением относятся похудение, слабость мелких мышц кистей рук и утрата чувствительности в ней. В дальнейшем нарушение чувствительности распространяется на другие части тела. Раньше всего возникает утрата болевой и температурной чувствительности, такие больные могут причинять себе глубокие порезы и ожоги, вовремя не отдёрнув руку или не отстранившись от источника огня. Поначалу такие травмы игнорируются больными, как бытовые и обыденные, однако патологическая особенность кожи становится очевидной при прогрессировании заболевания. Нередки атипичные формы выпадения чувствительности кожи — в виде «полосок», «пятен», «воротника» на лице, шее, животе. В этом случае участки кожи с отсутствием чувствительности чередуются с нормальными зонами. Ещё одними частыми симптомами являются спонтанные боли, которые могут быть жгучими, острыми или стреляющими. Односторонние боли в лице или руке могут быть даже первыми проявлениями болезни, после которых уже следует нарушение чувствительности.</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С прогрессированием заболевания появляются двигательные нарушения — слабость и уменьшения объёма мышц. Снижение мышечного тонуса и слабость появляются в кистях и затем распространяются по всей руке. В дальнейшем отмечается похудение мышц предплечья, плеча, грудной клетки. Наряду с двигательными нарушениями, происходит расстройство потоотделения — уменьшение или отсутствие пота. Однако, возможно и патологическое повышение потоотделения, которое происходит спонтанно или рефлекторно при употреблении горячей или острой пищи. Наблюдается изменение структуры суставов и костей — их атрофия и вымывание кальция, — из-за чего кости становятся хрупкими и подвержены переломам и трещинам. При этом повреждения костей и суставов часто безболезненны.</w:t>
      </w:r>
    </w:p>
    <w:p w:rsidR="00522894" w:rsidRPr="000666E7" w:rsidRDefault="00522894" w:rsidP="00522894">
      <w:pPr>
        <w:rPr>
          <w:rFonts w:ascii="Times New Roman" w:hAnsi="Times New Roman" w:cs="Times New Roman"/>
          <w:sz w:val="24"/>
          <w:szCs w:val="24"/>
        </w:rPr>
      </w:pPr>
    </w:p>
    <w:p w:rsidR="00522894" w:rsidRPr="000666E7" w:rsidRDefault="00522894" w:rsidP="00522894">
      <w:pPr>
        <w:rPr>
          <w:rFonts w:ascii="Times New Roman" w:hAnsi="Times New Roman" w:cs="Times New Roman"/>
          <w:sz w:val="24"/>
          <w:szCs w:val="24"/>
        </w:rPr>
      </w:pPr>
      <w:r>
        <w:rPr>
          <w:rFonts w:ascii="Times New Roman" w:hAnsi="Times New Roman" w:cs="Times New Roman"/>
          <w:sz w:val="24"/>
          <w:szCs w:val="24"/>
        </w:rPr>
        <w:t>5. ЛЕЧЕНИЕ</w:t>
      </w: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 xml:space="preserve">Заключается в защите нечувствительных участков кожи и раннем лечении случайных порезов и ожогов. При продолжительных и упорных болях назначают анальгетики в сочетании с антидепрессантами или нейролептиками. В ряде случаев показано хирургическое лечение спинного мозга — дренирование патологических </w:t>
      </w:r>
      <w:r w:rsidRPr="000666E7">
        <w:rPr>
          <w:rFonts w:ascii="Times New Roman" w:hAnsi="Times New Roman" w:cs="Times New Roman"/>
          <w:sz w:val="24"/>
          <w:szCs w:val="24"/>
        </w:rPr>
        <w:lastRenderedPageBreak/>
        <w:t>полостей, рассечение фиброзных тяжей, сдавливающих мозг. Хирургическое вмешательство может способствовать устранению болей, постепенному восстановлению утраченной чувствительности; однако полное выздоровление бывает редко.</w:t>
      </w:r>
    </w:p>
    <w:p w:rsidR="00522894" w:rsidRPr="000666E7" w:rsidRDefault="00522894" w:rsidP="00522894">
      <w:pPr>
        <w:rPr>
          <w:rFonts w:ascii="Times New Roman" w:hAnsi="Times New Roman" w:cs="Times New Roman"/>
          <w:sz w:val="24"/>
          <w:szCs w:val="24"/>
        </w:rPr>
      </w:pPr>
    </w:p>
    <w:p w:rsidR="00522894" w:rsidRPr="000666E7"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Самым подходящим методом лечения, так как оно воздействует напрямую на причину появления идиопатической сирингомиелии, является хирургиче</w:t>
      </w:r>
      <w:r>
        <w:rPr>
          <w:rFonts w:ascii="Times New Roman" w:hAnsi="Times New Roman" w:cs="Times New Roman"/>
          <w:sz w:val="24"/>
          <w:szCs w:val="24"/>
        </w:rPr>
        <w:t>ское рассечение концевой нити</w:t>
      </w:r>
      <w:r w:rsidRPr="000666E7">
        <w:rPr>
          <w:rFonts w:ascii="Times New Roman" w:hAnsi="Times New Roman" w:cs="Times New Roman"/>
          <w:sz w:val="24"/>
          <w:szCs w:val="24"/>
        </w:rPr>
        <w:t>.</w:t>
      </w:r>
    </w:p>
    <w:p w:rsidR="00522894" w:rsidRPr="000666E7" w:rsidRDefault="00522894" w:rsidP="00522894">
      <w:pPr>
        <w:rPr>
          <w:rFonts w:ascii="Times New Roman" w:hAnsi="Times New Roman" w:cs="Times New Roman"/>
          <w:sz w:val="24"/>
          <w:szCs w:val="24"/>
        </w:rPr>
      </w:pPr>
    </w:p>
    <w:p w:rsidR="00522894" w:rsidRDefault="00522894" w:rsidP="00522894">
      <w:pPr>
        <w:ind w:firstLine="708"/>
        <w:rPr>
          <w:rFonts w:ascii="Times New Roman" w:hAnsi="Times New Roman" w:cs="Times New Roman"/>
          <w:sz w:val="24"/>
          <w:szCs w:val="24"/>
        </w:rPr>
      </w:pPr>
      <w:r w:rsidRPr="000666E7">
        <w:rPr>
          <w:rFonts w:ascii="Times New Roman" w:hAnsi="Times New Roman" w:cs="Times New Roman"/>
          <w:sz w:val="24"/>
          <w:szCs w:val="24"/>
        </w:rPr>
        <w:t>Рассечение этой связки состоит из небольшого открытия сакральной кости (зона копчика), где нет риска нарушить механику позвоночника, визуализируется концевая нить и рассекается с микрохирургической техникой. Это лечение длится около часа, необходимость пребывания в больнице – одни сутки.</w:t>
      </w:r>
    </w:p>
    <w:p w:rsidR="00522894"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Вывод: 1. Существует несколько классификаций различных авторов, которые классифицируют данное заболевание по этологии и данным МРТ.</w:t>
      </w: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2. </w:t>
      </w:r>
      <w:r w:rsidRPr="00D26DD7">
        <w:rPr>
          <w:rFonts w:ascii="Times New Roman" w:hAnsi="Times New Roman" w:cs="Times New Roman"/>
          <w:sz w:val="24"/>
          <w:szCs w:val="24"/>
        </w:rPr>
        <w:t>Начало заболевания, как правило, постепенное. Иногда манифестацию первых симптомов провоцирует кашель, чихание, физическая нагрузка.</w:t>
      </w:r>
    </w:p>
    <w:p w:rsidR="00522894"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3. </w:t>
      </w:r>
      <w:r w:rsidRPr="00D26DD7">
        <w:rPr>
          <w:rFonts w:ascii="Times New Roman" w:hAnsi="Times New Roman" w:cs="Times New Roman"/>
          <w:sz w:val="24"/>
          <w:szCs w:val="24"/>
        </w:rPr>
        <w:t>Самым подходящим методом лечения, так как оно воздействует напрямую на причину появления идиопатической сирингомиелии, является хирургическое рассечение концевой нити.</w:t>
      </w:r>
    </w:p>
    <w:p w:rsidR="00522894" w:rsidRPr="000666E7" w:rsidRDefault="00522894" w:rsidP="00522894">
      <w:pPr>
        <w:rPr>
          <w:rFonts w:ascii="Times New Roman" w:hAnsi="Times New Roman" w:cs="Times New Roman"/>
          <w:sz w:val="24"/>
          <w:szCs w:val="24"/>
        </w:rPr>
      </w:pPr>
    </w:p>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P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                                                   Лекция</w:t>
      </w:r>
    </w:p>
    <w:p w:rsidR="00522894" w:rsidRDefault="00522894" w:rsidP="00522894">
      <w:pPr>
        <w:jc w:val="center"/>
        <w:rPr>
          <w:rFonts w:ascii="Times New Roman" w:eastAsia="Calibri" w:hAnsi="Times New Roman" w:cs="Times New Roman"/>
          <w:b/>
          <w:sz w:val="28"/>
          <w:szCs w:val="28"/>
        </w:rPr>
      </w:pPr>
      <w:r w:rsidRPr="00C26815">
        <w:rPr>
          <w:rFonts w:ascii="Times New Roman" w:eastAsia="Calibri" w:hAnsi="Times New Roman" w:cs="Times New Roman"/>
          <w:b/>
          <w:sz w:val="28"/>
          <w:szCs w:val="28"/>
        </w:rPr>
        <w:t xml:space="preserve">Заболевания и повреждения периферической нервной системы и </w:t>
      </w:r>
      <w:r>
        <w:rPr>
          <w:rFonts w:ascii="Times New Roman" w:eastAsia="Calibri" w:hAnsi="Times New Roman" w:cs="Times New Roman"/>
          <w:b/>
          <w:sz w:val="28"/>
          <w:szCs w:val="28"/>
        </w:rPr>
        <w:t xml:space="preserve">               </w:t>
      </w:r>
      <w:r w:rsidRPr="00C26815">
        <w:rPr>
          <w:rFonts w:ascii="Times New Roman" w:eastAsia="Calibri" w:hAnsi="Times New Roman" w:cs="Times New Roman"/>
          <w:b/>
          <w:sz w:val="28"/>
          <w:szCs w:val="28"/>
        </w:rPr>
        <w:t>спинного мозга, диагностика и лечение.</w:t>
      </w:r>
    </w:p>
    <w:p w:rsidR="00522894" w:rsidRPr="00C26815" w:rsidRDefault="00522894" w:rsidP="00522894">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Цель: </w:t>
      </w:r>
      <w:r w:rsidRPr="00C26815">
        <w:rPr>
          <w:rFonts w:ascii="Times New Roman" w:eastAsia="Calibri" w:hAnsi="Times New Roman" w:cs="Times New Roman"/>
          <w:sz w:val="24"/>
          <w:szCs w:val="24"/>
        </w:rPr>
        <w:t>рассмотреть заболевания периферической нервной системы и                спинного мозга, диагностику и лечение.</w:t>
      </w:r>
    </w:p>
    <w:p w:rsidR="00522894" w:rsidRDefault="00522894" w:rsidP="00522894">
      <w:pPr>
        <w:rPr>
          <w:rFonts w:ascii="Times New Roman" w:eastAsia="Calibri" w:hAnsi="Times New Roman" w:cs="Times New Roman"/>
          <w:b/>
          <w:sz w:val="24"/>
          <w:szCs w:val="24"/>
        </w:rPr>
      </w:pPr>
      <w:r>
        <w:rPr>
          <w:rFonts w:ascii="Times New Roman" w:eastAsia="Calibri" w:hAnsi="Times New Roman" w:cs="Times New Roman"/>
          <w:b/>
          <w:sz w:val="24"/>
          <w:szCs w:val="24"/>
        </w:rPr>
        <w:t>План:</w:t>
      </w:r>
    </w:p>
    <w:p w:rsidR="00522894" w:rsidRDefault="00522894" w:rsidP="00522894">
      <w:pPr>
        <w:pStyle w:val="a3"/>
        <w:numPr>
          <w:ilvl w:val="0"/>
          <w:numId w:val="9"/>
        </w:numPr>
        <w:rPr>
          <w:rFonts w:ascii="Times New Roman" w:eastAsia="Calibri" w:hAnsi="Times New Roman" w:cs="Times New Roman"/>
          <w:sz w:val="24"/>
          <w:szCs w:val="24"/>
        </w:rPr>
      </w:pPr>
      <w:r>
        <w:rPr>
          <w:rFonts w:ascii="Times New Roman" w:eastAsia="Calibri" w:hAnsi="Times New Roman" w:cs="Times New Roman"/>
          <w:sz w:val="24"/>
          <w:szCs w:val="24"/>
        </w:rPr>
        <w:t xml:space="preserve">ОБЩЕЕ ПРЕДСТАВЛЕНИЕ </w:t>
      </w:r>
    </w:p>
    <w:p w:rsidR="00522894" w:rsidRDefault="00522894" w:rsidP="00522894">
      <w:pPr>
        <w:pStyle w:val="a3"/>
        <w:numPr>
          <w:ilvl w:val="0"/>
          <w:numId w:val="9"/>
        </w:numPr>
        <w:rPr>
          <w:rFonts w:ascii="Times New Roman" w:eastAsia="Calibri" w:hAnsi="Times New Roman" w:cs="Times New Roman"/>
          <w:sz w:val="24"/>
          <w:szCs w:val="24"/>
        </w:rPr>
      </w:pPr>
      <w:r>
        <w:rPr>
          <w:rFonts w:ascii="Times New Roman" w:eastAsia="Calibri" w:hAnsi="Times New Roman" w:cs="Times New Roman"/>
          <w:sz w:val="24"/>
          <w:szCs w:val="24"/>
        </w:rPr>
        <w:t>ТОПИЧЕСКАЯ ДИАГНОСТИКА</w:t>
      </w:r>
    </w:p>
    <w:p w:rsidR="00522894" w:rsidRDefault="00522894" w:rsidP="00522894">
      <w:pPr>
        <w:pStyle w:val="a3"/>
        <w:numPr>
          <w:ilvl w:val="0"/>
          <w:numId w:val="9"/>
        </w:numPr>
        <w:rPr>
          <w:rFonts w:ascii="Times New Roman" w:eastAsia="Calibri" w:hAnsi="Times New Roman" w:cs="Times New Roman"/>
          <w:sz w:val="24"/>
          <w:szCs w:val="24"/>
        </w:rPr>
      </w:pPr>
      <w:r>
        <w:rPr>
          <w:rFonts w:ascii="Times New Roman" w:eastAsia="Calibri" w:hAnsi="Times New Roman" w:cs="Times New Roman"/>
          <w:sz w:val="24"/>
          <w:szCs w:val="24"/>
        </w:rPr>
        <w:t>КЛАССИФИКАЦИЯ</w:t>
      </w:r>
    </w:p>
    <w:p w:rsidR="00522894" w:rsidRDefault="00522894" w:rsidP="00522894">
      <w:pPr>
        <w:pStyle w:val="a3"/>
        <w:numPr>
          <w:ilvl w:val="0"/>
          <w:numId w:val="9"/>
        </w:numPr>
        <w:rPr>
          <w:rFonts w:ascii="Times New Roman" w:eastAsia="Calibri" w:hAnsi="Times New Roman" w:cs="Times New Roman"/>
          <w:sz w:val="24"/>
          <w:szCs w:val="24"/>
        </w:rPr>
      </w:pPr>
      <w:r>
        <w:rPr>
          <w:rFonts w:ascii="Times New Roman" w:eastAsia="Calibri" w:hAnsi="Times New Roman" w:cs="Times New Roman"/>
          <w:sz w:val="24"/>
          <w:szCs w:val="24"/>
        </w:rPr>
        <w:t>КЛИНИКА И ДИАГНОСТИКА</w:t>
      </w:r>
    </w:p>
    <w:p w:rsidR="00522894" w:rsidRDefault="00522894" w:rsidP="00522894">
      <w:pPr>
        <w:pStyle w:val="a3"/>
        <w:numPr>
          <w:ilvl w:val="0"/>
          <w:numId w:val="9"/>
        </w:numPr>
        <w:rPr>
          <w:rFonts w:ascii="Times New Roman" w:eastAsia="Calibri" w:hAnsi="Times New Roman" w:cs="Times New Roman"/>
          <w:sz w:val="24"/>
          <w:szCs w:val="24"/>
        </w:rPr>
      </w:pPr>
      <w:r>
        <w:rPr>
          <w:rFonts w:ascii="Times New Roman" w:eastAsia="Calibri" w:hAnsi="Times New Roman" w:cs="Times New Roman"/>
          <w:sz w:val="24"/>
          <w:szCs w:val="24"/>
        </w:rPr>
        <w:t>ЛЕЧЕНИЕ</w:t>
      </w:r>
    </w:p>
    <w:p w:rsidR="00522894" w:rsidRDefault="00522894" w:rsidP="00522894">
      <w:pPr>
        <w:rPr>
          <w:rFonts w:ascii="Times New Roman" w:eastAsia="Calibri" w:hAnsi="Times New Roman" w:cs="Times New Roman"/>
          <w:sz w:val="24"/>
          <w:szCs w:val="24"/>
        </w:rPr>
      </w:pPr>
      <w:r>
        <w:rPr>
          <w:rFonts w:ascii="Times New Roman" w:eastAsia="Calibri" w:hAnsi="Times New Roman" w:cs="Times New Roman"/>
          <w:b/>
          <w:sz w:val="24"/>
          <w:szCs w:val="24"/>
        </w:rPr>
        <w:t xml:space="preserve">Основное понятие: </w:t>
      </w:r>
      <w:r>
        <w:rPr>
          <w:rFonts w:ascii="Times New Roman" w:eastAsia="Calibri" w:hAnsi="Times New Roman" w:cs="Times New Roman"/>
          <w:sz w:val="24"/>
          <w:szCs w:val="24"/>
        </w:rPr>
        <w:t>периферическая нервная система</w:t>
      </w:r>
    </w:p>
    <w:p w:rsidR="00522894" w:rsidRDefault="00522894" w:rsidP="00522894">
      <w:pPr>
        <w:rPr>
          <w:rFonts w:ascii="Times New Roman" w:eastAsia="Calibri" w:hAnsi="Times New Roman" w:cs="Times New Roman"/>
          <w:sz w:val="24"/>
          <w:szCs w:val="24"/>
        </w:rPr>
      </w:pPr>
    </w:p>
    <w:p w:rsidR="00522894" w:rsidRPr="00A37A6B"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1. ОБЩЕЕ ПРЕДСТАВЛЕНИЕ</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 периферической нервной системе относится задние и передние корешки спинного мозга, межпозвоночные спинальные ганглии, спинномозговые нервы, их сплетения, периферические нервы, а также корешки и ганглии черепных нервов и черепные нервы.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Формирование периферического нерва происходит следующим образом. Задние и передние корешки, сближаясь, образуют до межпозвоночного ганглия так называемый корешковый нерв, после ганглия, который расположен в межпозвонковом отверстии, следует спинальный нерв. Выходя из межпозвоночного отверстия спинальные нервы делятся на задние ветви, иннервирующие мышцы и кожу задней поверхности спины и шеи, и передние более мощные иннервирующие мышцы и кожу вентральных отделов туловища и конечностей. Передние ветви грудных сегментов образуют межреберные мышцы; ветви шейных поясничных и крестцовых сегментов вступают в определенные соединения, образуя пучки сплетений: шейного, плечевого, поясничного, крестцового. От пучков сплетений отходят периферические нервные стволы или периферические нервы.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Периферические нервы являются в большинстве своем смешанными и состоят из двигательных волокон передних корешков (аксонов клеток передних рогов), чувствительных волокон (дендритов клеток межпозвонковых узлов) и вазомоторно-секреторно-трофических волокон (симпатических и парасимпатических) от соответствующих клеток серого вещества боковых рогов спинного мозга и ганглиев симпатического пограничного ствола.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Нервное волокно, входящее в состав периферического нерва, состоит из осевого цилиндра, расположенного в центре волокна, миелиновой или мякотной оболочки, одевающей осевой цилиндр и швановской оболочки.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Миелиновая оболочка нервного волокна местами прерывается, образуя так называемые перехваты Ранье. В области перехватов осевой цилиндр прилежит непосредственно к швановской оболочке. Миелиновая оболочка обеспечивает роль электрического изолятора, предполагается ее участие в процессах обмена осевого цилиндра. Швановские клетки имеют общее происхождение с нервными элементами. Они </w:t>
      </w:r>
      <w:r w:rsidRPr="00C26815">
        <w:rPr>
          <w:rFonts w:ascii="Times New Roman" w:eastAsia="Calibri" w:hAnsi="Times New Roman" w:cs="Times New Roman"/>
          <w:sz w:val="24"/>
          <w:szCs w:val="24"/>
        </w:rPr>
        <w:lastRenderedPageBreak/>
        <w:t>сопровождают осевой цилиндр периферического нервного волокна подобно тому, как глиозные элементы сопровождают осевые цилиндры в центральной нервной системе, поэтому швановские клетки иногда называют периферической глией.</w:t>
      </w:r>
    </w:p>
    <w:p w:rsidR="00522894"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Соединительная ткань в периферических нервах представлена оболочками, одевающими нервный ствол (эпиневрий), отдельные его пучки (периневрий) и нервные волокна (эндоневрий). В оболочках проходят сосуды, питающие нерв.</w:t>
      </w:r>
    </w:p>
    <w:p w:rsidR="00522894" w:rsidRDefault="00522894" w:rsidP="00522894">
      <w:pPr>
        <w:rPr>
          <w:rFonts w:ascii="Times New Roman" w:eastAsia="Calibri" w:hAnsi="Times New Roman" w:cs="Times New Roman"/>
          <w:sz w:val="24"/>
          <w:szCs w:val="24"/>
        </w:rPr>
      </w:pPr>
    </w:p>
    <w:p w:rsidR="00522894"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2. ТОПИЧЕСКАЯ ДИАГНОСТИКА</w:t>
      </w:r>
    </w:p>
    <w:p w:rsidR="00522894" w:rsidRPr="00C26815" w:rsidRDefault="00522894" w:rsidP="00522894">
      <w:pPr>
        <w:rPr>
          <w:rFonts w:ascii="Times New Roman" w:eastAsia="Calibri" w:hAnsi="Times New Roman" w:cs="Times New Roman"/>
          <w:b/>
          <w:sz w:val="24"/>
          <w:szCs w:val="24"/>
        </w:rPr>
      </w:pPr>
      <w:r w:rsidRPr="00C26815">
        <w:rPr>
          <w:rFonts w:ascii="Times New Roman" w:eastAsia="Calibri" w:hAnsi="Times New Roman" w:cs="Times New Roman"/>
          <w:b/>
          <w:sz w:val="24"/>
          <w:szCs w:val="24"/>
        </w:rPr>
        <w:t>Поражение спинномозговых корешков (корешковый синдром)</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Поражение передних корешков вызывает периферический паралич мышц, иннервируемых этими корешками.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Поражение задних корешков обуславливает расстройства чувствительности. В участках кожи, иннервируемыми пораженными корешками, появляются разнообразные парестезии, боли, гиперестезии и анестезии в зависимости от характера процесса. Боли могут возникать приступообразно или быть постоянными, могут иррадиировать в ноги или руки при соответствующей локализации основного процесса.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Корешковые гиперестезии, гипестезии и анестезии имеют форму полос – продольных на конечностях и циркулярных на туловище. Поражение задних корешков может вызвать понижение или исчезновение некоторых рефлексов вследствие выпадения функции нервных аппаратов, осуществляющих рефлекс.</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В клинической практике часто встречается одновременное поражение передних и задних спинномозговых корешков на определенном уровне.</w:t>
      </w:r>
    </w:p>
    <w:p w:rsidR="00522894" w:rsidRPr="00C26815" w:rsidRDefault="00522894" w:rsidP="00522894">
      <w:pPr>
        <w:rPr>
          <w:rFonts w:ascii="Times New Roman" w:eastAsia="Calibri" w:hAnsi="Times New Roman" w:cs="Times New Roman"/>
          <w:b/>
          <w:sz w:val="24"/>
          <w:szCs w:val="24"/>
        </w:rPr>
      </w:pPr>
      <w:r w:rsidRPr="00C26815">
        <w:rPr>
          <w:rFonts w:ascii="Times New Roman" w:eastAsia="Calibri" w:hAnsi="Times New Roman" w:cs="Times New Roman"/>
          <w:b/>
          <w:sz w:val="24"/>
          <w:szCs w:val="24"/>
        </w:rPr>
        <w:t>Поражение нервного сплетения.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Поражение нервного сплетения вызывает двигательные, чувствительные и вегетативные расстройства, поскольку стволы сплетения содержат двигательные, чувствительные и вегетативные нервные волокна. Характерным является периферический паралич (парез) одной конечности сочетающейся с болями и другими нарушениями чувствительности. В клинике нередко встречаются частичные поражения сплетения, вызывающие двигательные и чувствительные расстройства напоминающие корешковые.</w:t>
      </w:r>
    </w:p>
    <w:p w:rsidR="00522894" w:rsidRPr="00C26815" w:rsidRDefault="00522894" w:rsidP="00522894">
      <w:pPr>
        <w:rPr>
          <w:rFonts w:ascii="Times New Roman" w:eastAsia="Calibri" w:hAnsi="Times New Roman" w:cs="Times New Roman"/>
          <w:b/>
          <w:sz w:val="24"/>
          <w:szCs w:val="24"/>
        </w:rPr>
      </w:pPr>
      <w:r w:rsidRPr="00C26815">
        <w:rPr>
          <w:rFonts w:ascii="Times New Roman" w:eastAsia="Calibri" w:hAnsi="Times New Roman" w:cs="Times New Roman"/>
          <w:b/>
          <w:sz w:val="24"/>
          <w:szCs w:val="24"/>
        </w:rPr>
        <w:t>Поражение периферического нерва (мононевритический синдром).</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Поражение периферического нерва вызывает только двигательные расстройства, если это моторный нерв, только чувствительные расстройства, если пострадал какой-либо кожный нерв, а чаще – двигательные, чувствительные и вегетативные расстройства, поскольку большинство нервов являются смешанными. Наступает периферический паралич мышц, иннервируемых пораженным нервом. В соответствующих мышцах развивается атрофия, наступает реакция перерождения мышечного волокна, исчезают рефлексы, осуществление которых связанно с пораженным нервом. Анестезия отмечается в автономной зоне пораженного нерва, гипестезия – в смежной зоне. Обычно наблюдаются боли по ходу ствола нерва и болезненность при его пальпации.</w:t>
      </w:r>
    </w:p>
    <w:p w:rsidR="00522894" w:rsidRDefault="00522894" w:rsidP="00522894">
      <w:pPr>
        <w:rPr>
          <w:rFonts w:ascii="Times New Roman" w:eastAsia="Calibri" w:hAnsi="Times New Roman" w:cs="Times New Roman"/>
          <w:b/>
          <w:bCs/>
          <w:sz w:val="24"/>
          <w:szCs w:val="24"/>
        </w:rPr>
      </w:pPr>
    </w:p>
    <w:p w:rsidR="00522894" w:rsidRDefault="00522894" w:rsidP="00522894">
      <w:pPr>
        <w:rPr>
          <w:rFonts w:ascii="Times New Roman" w:eastAsia="Calibri" w:hAnsi="Times New Roman" w:cs="Times New Roman"/>
          <w:b/>
          <w:bCs/>
          <w:sz w:val="24"/>
          <w:szCs w:val="24"/>
        </w:rPr>
      </w:pP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bCs/>
          <w:sz w:val="24"/>
          <w:szCs w:val="24"/>
        </w:rPr>
        <w:lastRenderedPageBreak/>
        <w:t>Множественные поражения периферических нервов (полиневритический синдром).</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Множественное симметричное поражение периферических нервов, в независимости от этиологии клинически проявляются рядом стандартных симптомов – так называемым полиневритическим синдромом.</w:t>
      </w:r>
    </w:p>
    <w:p w:rsidR="00522894"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В типичных случаях полиневритический синдром проявляется наличием у больного периферического паралича верхних и нижних конечностей (тетрапаралича или тетрапареза), сочетающегося с болями в конечностях, гипестезия по периферическому полиневритическому типу, болезненности нервных стволов и мышц при надавливании на них, повышенной потливостью кистей и стоп, нарушением трофики кожи и ногтей. Нервы туловища при этом обычно не страдают. Деятельность тазовых органов в большинстве случаев не расстраивается. Черепные нервы вовлекаются редко, наиболее характерное их поражение при дифтеритном полиневрите и полиневрите Гейна-Барре.</w:t>
      </w:r>
    </w:p>
    <w:p w:rsidR="00522894" w:rsidRDefault="00522894" w:rsidP="00522894">
      <w:pPr>
        <w:rPr>
          <w:rFonts w:ascii="Times New Roman" w:eastAsia="Calibri" w:hAnsi="Times New Roman" w:cs="Times New Roman"/>
          <w:sz w:val="24"/>
          <w:szCs w:val="24"/>
        </w:rPr>
      </w:pPr>
    </w:p>
    <w:p w:rsidR="00522894"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C26815">
        <w:rPr>
          <w:rFonts w:ascii="Times New Roman" w:eastAsia="Calibri" w:hAnsi="Times New Roman" w:cs="Times New Roman"/>
          <w:sz w:val="24"/>
          <w:szCs w:val="24"/>
        </w:rPr>
        <w:t>КЛАССИФИКЦИЯ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Существует несколько принципов классификации заболеваний периферической нервной системы: а) по топографо-анатомическому принципу; б) по этиологии; в) по патогенезу; г) по патогенезу и патоморфологии; д) по течению.</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sz w:val="24"/>
          <w:szCs w:val="24"/>
        </w:rPr>
        <w:t>I.</w:t>
      </w:r>
      <w:r w:rsidRPr="00C26815">
        <w:rPr>
          <w:rFonts w:ascii="Times New Roman" w:eastAsia="Calibri" w:hAnsi="Times New Roman" w:cs="Times New Roman"/>
          <w:sz w:val="24"/>
          <w:szCs w:val="24"/>
        </w:rPr>
        <w:t xml:space="preserve"> По топографо-анатомическому принципу различают:</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радикулиты (воспаление корешков);</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фуникулиты (воспаление канатиков);</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плекситы (воспаление сплетений);</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мононевриты (воспаление периферических нервов);</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полиневриты (множественное воспаление периферических нервов);</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мультиневриты или множественные мононевриты при которых поражаются несколько периферических нервов, часто асимметрично.</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sz w:val="24"/>
          <w:szCs w:val="24"/>
        </w:rPr>
        <w:t>II</w:t>
      </w:r>
      <w:r w:rsidRPr="00C26815">
        <w:rPr>
          <w:rFonts w:ascii="Times New Roman" w:eastAsia="Calibri" w:hAnsi="Times New Roman" w:cs="Times New Roman"/>
          <w:sz w:val="24"/>
          <w:szCs w:val="24"/>
        </w:rPr>
        <w:t>. По этиологии заболевания периферической нервной системы разделяются на :</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1. Инфекционные:</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вирусные (полиневрит Гийена-Барре, при вирусных заболеваниях, гриппе, ангине, инфекционном мононуклеоз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микробные (при скарлатине, бруцеллезе, сифилисе, лептоспирозе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2. Инфекционно-аллергические (при детских экзантемных инфекциях: корь, краснуха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3. Токсические</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при хронических интоксикациях (алкоголизм, свинец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при токсикоинфекциях (ботулизм, дифтерия);</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 бластоматозный (при раке легких, желудка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4. Аллергические (вакцинальные, сывороточные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lastRenderedPageBreak/>
        <w:t>5. Дисметаболические: при дефиците витаминов, при эндокринных заболеваниях (сахарный диабет)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6. Дисциркуляторные: при узелковом периартериите, ревматических и других васкулитах.</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7. Идиопатические и наследственные (невральная амиотрофия Шарко-Мари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8. Травматические поражения периферической нервной системы.</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9. Компрессионно-ишемические поражения отдельных периферических нервов (синдром запястного канала, синдром тарзального канала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t>10. Вертеброгенные поражения.</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sz w:val="24"/>
          <w:szCs w:val="24"/>
        </w:rPr>
        <w:t>III.</w:t>
      </w:r>
      <w:r w:rsidRPr="00C26815">
        <w:rPr>
          <w:rFonts w:ascii="Times New Roman" w:eastAsia="Calibri" w:hAnsi="Times New Roman" w:cs="Times New Roman"/>
          <w:sz w:val="24"/>
          <w:szCs w:val="24"/>
        </w:rPr>
        <w:t xml:space="preserve"> Заболевания периферической нервной системы различной этиологии могут быть </w:t>
      </w:r>
      <w:r w:rsidRPr="00C26815">
        <w:rPr>
          <w:rFonts w:ascii="Times New Roman" w:eastAsia="Calibri" w:hAnsi="Times New Roman" w:cs="Times New Roman"/>
          <w:sz w:val="24"/>
          <w:szCs w:val="24"/>
          <w:u w:val="single"/>
        </w:rPr>
        <w:t>первичными</w:t>
      </w:r>
      <w:r w:rsidRPr="00C26815">
        <w:rPr>
          <w:rFonts w:ascii="Times New Roman" w:eastAsia="Calibri" w:hAnsi="Times New Roman" w:cs="Times New Roman"/>
          <w:sz w:val="24"/>
          <w:szCs w:val="24"/>
        </w:rPr>
        <w:t> (полиневрит Гийена-Барре, проказа, сифилис, лептоспироз и др.) и </w:t>
      </w:r>
      <w:r w:rsidRPr="00C26815">
        <w:rPr>
          <w:rFonts w:ascii="Times New Roman" w:eastAsia="Calibri" w:hAnsi="Times New Roman" w:cs="Times New Roman"/>
          <w:sz w:val="24"/>
          <w:szCs w:val="24"/>
          <w:u w:val="single"/>
        </w:rPr>
        <w:t>вторичными</w:t>
      </w:r>
      <w:r w:rsidRPr="00C26815">
        <w:rPr>
          <w:rFonts w:ascii="Times New Roman" w:eastAsia="Calibri" w:hAnsi="Times New Roman" w:cs="Times New Roman"/>
          <w:sz w:val="24"/>
          <w:szCs w:val="24"/>
        </w:rPr>
        <w:t>(вертеброгенные, после детских экзантемных инфекций, инфекционного мононуклеоза, при узелковом периартериите, ревматизме и др.).</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sz w:val="24"/>
          <w:szCs w:val="24"/>
        </w:rPr>
        <w:t>IV.</w:t>
      </w:r>
      <w:r w:rsidRPr="00C26815">
        <w:rPr>
          <w:rFonts w:ascii="Times New Roman" w:eastAsia="Calibri" w:hAnsi="Times New Roman" w:cs="Times New Roman"/>
          <w:sz w:val="24"/>
          <w:szCs w:val="24"/>
        </w:rPr>
        <w:t xml:space="preserve"> По патогенезу и патоморфологии заболевания периферической нервной системы подразделяются на невриты (радикулиты), невропатии (радикулопатии) и невралгии.</w:t>
      </w:r>
    </w:p>
    <w:p w:rsidR="00522894" w:rsidRDefault="00522894" w:rsidP="00522894">
      <w:pPr>
        <w:rPr>
          <w:rFonts w:ascii="Times New Roman" w:eastAsia="Calibri" w:hAnsi="Times New Roman" w:cs="Times New Roman"/>
          <w:sz w:val="24"/>
          <w:szCs w:val="24"/>
        </w:rPr>
      </w:pPr>
    </w:p>
    <w:p w:rsidR="00522894"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4. КЛИНИКА И ДИАГНОСТИКА</w:t>
      </w:r>
    </w:p>
    <w:p w:rsidR="00522894" w:rsidRPr="00A37A6B" w:rsidRDefault="00522894" w:rsidP="00522894">
      <w:pPr>
        <w:rPr>
          <w:rFonts w:ascii="Times New Roman" w:eastAsia="Calibri" w:hAnsi="Times New Roman" w:cs="Times New Roman"/>
          <w:b/>
          <w:sz w:val="24"/>
          <w:szCs w:val="24"/>
        </w:rPr>
      </w:pPr>
      <w:r w:rsidRPr="00A37A6B">
        <w:rPr>
          <w:rFonts w:ascii="Times New Roman" w:eastAsia="Calibri" w:hAnsi="Times New Roman" w:cs="Times New Roman"/>
          <w:b/>
          <w:sz w:val="24"/>
          <w:szCs w:val="24"/>
        </w:rPr>
        <w:t>Множественное поражение корешков и нервов. Полирадикулоневриты. Полирадикулопатии. Полиневриты. Полиневропатии (ПН, ПРН).</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ПН и ПРН представляют собой большую полиэтиологическую группу болезней, характеризующуюся множественным поражением корешков спинного мозга и периферических нервов. Причины множественного поражения периферической нервной системы могут быть самыми различными: </w:t>
      </w:r>
      <w:r w:rsidRPr="00C26815">
        <w:rPr>
          <w:rFonts w:ascii="Times New Roman" w:eastAsia="Calibri" w:hAnsi="Times New Roman" w:cs="Times New Roman"/>
          <w:sz w:val="24"/>
          <w:szCs w:val="24"/>
          <w:u w:val="single"/>
        </w:rPr>
        <w:t>инфекционные</w:t>
      </w:r>
      <w:r w:rsidRPr="00C26815">
        <w:rPr>
          <w:rFonts w:ascii="Times New Roman" w:eastAsia="Calibri" w:hAnsi="Times New Roman" w:cs="Times New Roman"/>
          <w:sz w:val="24"/>
          <w:szCs w:val="24"/>
        </w:rPr>
        <w:t> (вирусы гриппа, Коксаки, эпидемического паротита, а также микробы дифтерии, дизентерии, тифов и др.); </w:t>
      </w:r>
      <w:r w:rsidRPr="00C26815">
        <w:rPr>
          <w:rFonts w:ascii="Times New Roman" w:eastAsia="Calibri" w:hAnsi="Times New Roman" w:cs="Times New Roman"/>
          <w:sz w:val="24"/>
          <w:szCs w:val="24"/>
          <w:u w:val="single"/>
        </w:rPr>
        <w:t>инфекционно-аллергические</w:t>
      </w:r>
      <w:r w:rsidRPr="00C26815">
        <w:rPr>
          <w:rFonts w:ascii="Times New Roman" w:eastAsia="Calibri" w:hAnsi="Times New Roman" w:cs="Times New Roman"/>
          <w:sz w:val="24"/>
          <w:szCs w:val="24"/>
        </w:rPr>
        <w:t> как первичные, так и вторичные (поствакцинальные и параинфекционные); </w:t>
      </w:r>
      <w:r w:rsidRPr="00C26815">
        <w:rPr>
          <w:rFonts w:ascii="Times New Roman" w:eastAsia="Calibri" w:hAnsi="Times New Roman" w:cs="Times New Roman"/>
          <w:sz w:val="24"/>
          <w:szCs w:val="24"/>
          <w:u w:val="single"/>
        </w:rPr>
        <w:t>токсические</w:t>
      </w:r>
      <w:r w:rsidRPr="00C26815">
        <w:rPr>
          <w:rFonts w:ascii="Times New Roman" w:eastAsia="Calibri" w:hAnsi="Times New Roman" w:cs="Times New Roman"/>
          <w:sz w:val="24"/>
          <w:szCs w:val="24"/>
        </w:rPr>
        <w:t>: эндогенные (при заболеваниях почек, печени и др.) и экзогенные (инсектициды, алкоголь, медикаменты и др.); </w:t>
      </w:r>
      <w:r w:rsidRPr="00C26815">
        <w:rPr>
          <w:rFonts w:ascii="Times New Roman" w:eastAsia="Calibri" w:hAnsi="Times New Roman" w:cs="Times New Roman"/>
          <w:sz w:val="24"/>
          <w:szCs w:val="24"/>
          <w:u w:val="single"/>
        </w:rPr>
        <w:t>метаболические</w:t>
      </w:r>
      <w:r w:rsidRPr="00C26815">
        <w:rPr>
          <w:rFonts w:ascii="Times New Roman" w:eastAsia="Calibri" w:hAnsi="Times New Roman" w:cs="Times New Roman"/>
          <w:sz w:val="24"/>
          <w:szCs w:val="24"/>
        </w:rPr>
        <w:t> (при авитаминозах, эндокринных заболеваниях, особенно при сахарном диабете); </w:t>
      </w:r>
      <w:r w:rsidRPr="00C26815">
        <w:rPr>
          <w:rFonts w:ascii="Times New Roman" w:eastAsia="Calibri" w:hAnsi="Times New Roman" w:cs="Times New Roman"/>
          <w:sz w:val="24"/>
          <w:szCs w:val="24"/>
          <w:u w:val="single"/>
        </w:rPr>
        <w:t>сосудистые</w:t>
      </w:r>
      <w:r w:rsidRPr="00C26815">
        <w:rPr>
          <w:rFonts w:ascii="Times New Roman" w:eastAsia="Calibri" w:hAnsi="Times New Roman" w:cs="Times New Roman"/>
          <w:sz w:val="24"/>
          <w:szCs w:val="24"/>
        </w:rPr>
        <w:t> (в том числе при коллагенозах); </w:t>
      </w:r>
      <w:r w:rsidRPr="00C26815">
        <w:rPr>
          <w:rFonts w:ascii="Times New Roman" w:eastAsia="Calibri" w:hAnsi="Times New Roman" w:cs="Times New Roman"/>
          <w:sz w:val="24"/>
          <w:szCs w:val="24"/>
          <w:u w:val="single"/>
        </w:rPr>
        <w:t>наследственные</w:t>
      </w:r>
      <w:r w:rsidRPr="00C26815">
        <w:rPr>
          <w:rFonts w:ascii="Times New Roman" w:eastAsia="Calibri" w:hAnsi="Times New Roman" w:cs="Times New Roman"/>
          <w:sz w:val="24"/>
          <w:szCs w:val="24"/>
        </w:rPr>
        <w:t> (невральные амиотрофии).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Механизмы повреждения периферической нервной системы многообразны и зависят от этиологии заболевания. В детском возрасте в основе патогенеза чаще лежат инфекционные нейроаллергические реакции. В таких случаях пусковым толчком к развитию болезни являются различные возбудители, часто вирусного происхождения. Под их влиянием формируются новые антигены, способствующие развитию иммунопатологических гуморальных и клеточных реакций, или гиперчувствительности немедленного и замедленного типов. При этом поражается преимущественно периферическая нервная система, но возможны также изменения головного и спинного мозга. При инфекционных заболеваниях любой ПН является по сути ПРН, так как патологический процесс в начали локализуется в корешках и лишь за тем распространяется на периферические нервы (и центральную нервную систему). Большое значение для развития патологического процесса имеют возникающие сосудистые нарушения и демиелинезация. Существенную роль играет также реактивность организма </w:t>
      </w:r>
      <w:r w:rsidRPr="00C26815">
        <w:rPr>
          <w:rFonts w:ascii="Times New Roman" w:eastAsia="Calibri" w:hAnsi="Times New Roman" w:cs="Times New Roman"/>
          <w:sz w:val="24"/>
          <w:szCs w:val="24"/>
        </w:rPr>
        <w:lastRenderedPageBreak/>
        <w:t>и проницаемость гематоэнцефалического барьера, на которые влияют многие провоцирующие факторы.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ПН и ПРН у детей встречаются реже, чем у взрослых. В детском возрасте преобладают первичные и вторичные инфекционно-аллергические ПРН. При всех видах ПН и ПРН развивается однотипный синдром, характеризующийся следующими основными симптомами: вялым тетрапарезом, более выраженным в дистальных отделах конечностей, болями и нарушениями чувствительности по периферическому полиневритическому типу, различными преимущественно дистальными вегетативными расстройствами.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 множественном поражении корешков с их оболочечными манжетками (содержащими ликвор) в клинической картине появляются черты вовлечения оболочек. При воспалительном процессе выявляются менингеальные мышечно-тонические симптомы, в ликворе повышение содержания клеточных элементов. При аллергических ПРН возникает белково-клеточная диссоциация в отличии от воспалительного ПРН. Повышение содержание белка при нормальном клеточном составе происходит вследствие порозности капиляров. При этом клетки их эндотелия расходятся на столько, что белки сыворотки крови начинают проникать через щели в ликвор, а клетки крови проникнуть еще не могут.</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Следует отметить, что в случае преобладания в патологическом процессе невритического компонента указанные нарушения локализуются в дистальных отделах верхних и нижних конечностях; если превалирует поражение корешков, преобладают проксимальные парезы и негрубые расстройства чувствительности.</w:t>
      </w:r>
    </w:p>
    <w:p w:rsidR="00522894" w:rsidRPr="00C26815" w:rsidRDefault="00522894" w:rsidP="00522894">
      <w:pPr>
        <w:rPr>
          <w:rFonts w:ascii="Times New Roman" w:eastAsia="Calibri" w:hAnsi="Times New Roman" w:cs="Times New Roman"/>
          <w:b/>
          <w:bCs/>
          <w:sz w:val="24"/>
          <w:szCs w:val="24"/>
        </w:rPr>
      </w:pPr>
      <w:r w:rsidRPr="00C26815">
        <w:rPr>
          <w:rFonts w:ascii="Times New Roman" w:eastAsia="Calibri" w:hAnsi="Times New Roman" w:cs="Times New Roman"/>
          <w:b/>
          <w:bCs/>
          <w:sz w:val="24"/>
          <w:szCs w:val="24"/>
        </w:rPr>
        <w:t>Инфекционные и инфекционно-аллергические ПН и ПРН.</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Первичный инфекционный вирусный ПРН Гийена-Барре</w:t>
      </w:r>
      <w:r w:rsidRPr="00C26815">
        <w:rPr>
          <w:rFonts w:ascii="Times New Roman" w:eastAsia="Calibri" w:hAnsi="Times New Roman" w:cs="Times New Roman"/>
          <w:sz w:val="24"/>
          <w:szCs w:val="24"/>
          <w:u w:val="single"/>
        </w:rPr>
        <w:t> </w:t>
      </w:r>
      <w:r w:rsidRPr="00C26815">
        <w:rPr>
          <w:rFonts w:ascii="Times New Roman" w:eastAsia="Calibri" w:hAnsi="Times New Roman" w:cs="Times New Roman"/>
          <w:sz w:val="24"/>
          <w:szCs w:val="24"/>
        </w:rPr>
        <w:t>характеризуется следующими особенностями. Болеют дети, как правило, старше 2-3 лет. Заболевание нередко провоцирует различные факторы, особенно переохлаждение и ОРЗ. Клиническая картина развивается чаще остро (в течении недели), реже подостро и хронически (на протяжении 2-6 недель и более). Заболевание может начинаться с повышения температуры тела, головной боли. Главным неврологическим синдромом является полирадикулоневритический синдром. В начале обычно появляются парестезии и боли, затем присоединяются выпадения двигательных и чувствительных функций. У преобладающей части больных бывает восходящий тип поражения; реже парезы возникают одновременно во всех конечностях или по нисходящему типу. Иногда они захватывают только ноги, в редких случаях – лишь руки. Характерна симметричность симптоматики. Помимо спинальных нервов в процесс очень часто вовлекаются черепные нервы, особенно VII, IX, X, XII, реже V и III , иногда II пары. Особое место в клинической картине занимают расстройства дыхания и сердечно-сосудистые нарушения при вовлечении в патологический процесс каудальной группы черепных нервов. В спинномозговой жидкости у большинства больных отмечается белково-клеточная диссоциация, которая может сохраняться в течении нескольких месяцев. Примерно у трети детей регистрируются ускоренное СОЭ и небольшой лейкоцитоз. Возможны пневмонии, в редких случаях миокардит.</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Первичный инфекционный ПРН </w:t>
      </w:r>
      <w:r w:rsidRPr="00C26815">
        <w:rPr>
          <w:rFonts w:ascii="Times New Roman" w:eastAsia="Calibri" w:hAnsi="Times New Roman" w:cs="Times New Roman"/>
          <w:sz w:val="24"/>
          <w:szCs w:val="24"/>
        </w:rPr>
        <w:t xml:space="preserve">, форма Маргулиса, отличается наличием синдрома менингомиелополирадикулоневрита, что проявляется возникновением патологических рефлексов, тазовыми нарушениями по центральному типу, увеличением в </w:t>
      </w:r>
      <w:r w:rsidRPr="00C26815">
        <w:rPr>
          <w:rFonts w:ascii="Times New Roman" w:eastAsia="Calibri" w:hAnsi="Times New Roman" w:cs="Times New Roman"/>
          <w:sz w:val="24"/>
          <w:szCs w:val="24"/>
        </w:rPr>
        <w:lastRenderedPageBreak/>
        <w:t>ликворе не только уровня белка, но и цитоза. В остальном клиническая картина идентична таковой при болезни Гийена-Барре.</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Вторичный инфекционно-аллергический ПРН</w:t>
      </w:r>
      <w:r w:rsidRPr="00C26815">
        <w:rPr>
          <w:rFonts w:ascii="Times New Roman" w:eastAsia="Calibri" w:hAnsi="Times New Roman" w:cs="Times New Roman"/>
          <w:sz w:val="24"/>
          <w:szCs w:val="24"/>
          <w:u w:val="single"/>
        </w:rPr>
        <w:t> </w:t>
      </w:r>
      <w:r w:rsidRPr="00C26815">
        <w:rPr>
          <w:rFonts w:ascii="Times New Roman" w:eastAsia="Calibri" w:hAnsi="Times New Roman" w:cs="Times New Roman"/>
          <w:sz w:val="24"/>
          <w:szCs w:val="24"/>
        </w:rPr>
        <w:t>развиваются как осложнение экзантемных инфекций или профилактических вакцинаций. Неврологические симптомы появляются в сроке от нескольких дней до нескольких недель от начала основного заболевания. Клиническая картина первичных и вторичных ПРН идентичны.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Первичные инфекционные и вторичные инфекционно-аллергические ПНР в большинстве своем протекают доброкачественно и оканчиваются полным выздоровлением. Различают острый период (2-4 недели), восстановительный период (до 2 лет), период резидуальных явлений(после 2 лет). Могут быть летальные исходы вследствие бульбарного паралича, развившегося при быстром прогрессировании ПРН по типу восходящего паралича Ландри.</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rPr>
        <w:t>Другие </w:t>
      </w:r>
      <w:r w:rsidRPr="00A37A6B">
        <w:rPr>
          <w:rFonts w:ascii="Times New Roman" w:eastAsia="Calibri" w:hAnsi="Times New Roman" w:cs="Times New Roman"/>
          <w:b/>
          <w:sz w:val="24"/>
          <w:szCs w:val="24"/>
          <w:u w:val="single"/>
        </w:rPr>
        <w:t>острые ПН, ПРН</w:t>
      </w:r>
      <w:r w:rsidRPr="00C26815">
        <w:rPr>
          <w:rFonts w:ascii="Times New Roman" w:eastAsia="Calibri" w:hAnsi="Times New Roman" w:cs="Times New Roman"/>
          <w:sz w:val="24"/>
          <w:szCs w:val="24"/>
          <w:u w:val="single"/>
        </w:rPr>
        <w:t>.</w:t>
      </w:r>
      <w:r w:rsidRPr="00C26815">
        <w:rPr>
          <w:rFonts w:ascii="Times New Roman" w:eastAsia="Calibri" w:hAnsi="Times New Roman" w:cs="Times New Roman"/>
          <w:sz w:val="24"/>
          <w:szCs w:val="24"/>
        </w:rPr>
        <w:t> Эти заболевания могут быть первичными и вторичными. Вопрос о вирусной или микробной природе первичных полирадикулоневритов весьма сложен и окончательно не решен. Известно, что нейротропные вирусы поражают избирательно нервную систему, например, вирусы клещевого энцефалита. Логично ожидать, что периферические нервы также должны поражаться определенными вирусами не только вторично, после их воздействия на другие ткани, но и первично.</w:t>
      </w:r>
    </w:p>
    <w:p w:rsidR="00522894" w:rsidRPr="00C26815" w:rsidRDefault="00522894" w:rsidP="00522894">
      <w:pPr>
        <w:rPr>
          <w:rFonts w:ascii="Times New Roman" w:eastAsia="Calibri" w:hAnsi="Times New Roman" w:cs="Times New Roman"/>
          <w:b/>
          <w:bCs/>
          <w:sz w:val="24"/>
          <w:szCs w:val="24"/>
        </w:rPr>
      </w:pPr>
      <w:r w:rsidRPr="00C26815">
        <w:rPr>
          <w:rFonts w:ascii="Times New Roman" w:eastAsia="Calibri" w:hAnsi="Times New Roman" w:cs="Times New Roman"/>
          <w:b/>
          <w:bCs/>
          <w:sz w:val="24"/>
          <w:szCs w:val="24"/>
        </w:rPr>
        <w:t>Дифтерийный полирадикулоневрит.</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Дифтерийный ПРН – вызывается поражением корешков и периферических нервов дифтерийным токсином. Дифтерийный токсин фиксируется в основном в периферической нервной системе. Страдают преимущественно передние корешки и корешковые нервы, меньше – более дистальные отделы. Возникает сегментарная демиелинизация без вовлечения в процесс осевого цилиндра, чем можно объяснить регресс параличей.</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Ранние параличи развиваются одновременно или через короткие промежутки времени после первых, обычно тяжелых проявлений дифтерии. Они возникают поблизости от первичного инфекционного очага в результате непосредственного контактного связывания токсина нервными веточками, находящимися в пораженных тканях.</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Поздние параличи развиваются спустя 1—2 месяца после начала заболевания. По широко принятому мнению, они возникают вследствие проникновения нейротоксина через кровь. Однако и поздние параличи локализуются в зонах, близких к местному очагу дифтерии.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Поражение периферических нервов при дифтерии может иметь ограниченный характер мононевритов или же распространенных полиневритов. При мононевритических формах обнаруживается вовлечение в патологический процесс IX, X, XII пар черепных нервов, иногда страдает и диафрагмальный нерв, с возможным параличом диафрагмы. Наблюдается аспирационная пневмония, которая возникает в результате анестезии зева, гортани, паралича надгортанника, дисфагия.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При ранних формах часто поражаются сердечные ветви блуждающего нерва, появляется брадикардия, затем тахикардия, аритмия; возникают изменения миокарда (причина возможной внезапной смерти). Несколько позже могут присоединиться параличи глазных мышц. Чаще всего избирательно поражаются волокна VIII пары </w:t>
      </w:r>
      <w:r w:rsidRPr="00C26815">
        <w:rPr>
          <w:rFonts w:ascii="Times New Roman" w:eastAsia="Calibri" w:hAnsi="Times New Roman" w:cs="Times New Roman"/>
          <w:sz w:val="24"/>
          <w:szCs w:val="24"/>
        </w:rPr>
        <w:lastRenderedPageBreak/>
        <w:t>черепных нервов, идущих к аккомодационным мышцам, главным образом m. ciliaris. Клинически это выражается в нарушении процесса чтения при сохранении реакции зрачков на свет, реже наблюдается поражение отводящего и блоковидного нервов.</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Полиневритическая форма развивается обычно через несколько недель после острого периода, т.е. в период угасания инфекций. Ей может предшествовать стадия мононевритов или же она возникает самостоятельно. Можно выделить две основные формы дифтерийного полиневрита: амиотрофическую и псевдотабетическую, или атактическую. При первой основными симптомами являются вялые параличи конечностей, иногда распространяющиеся на мышцы шеи и туловища; сухожильные рефлексы обычно исчезают. Нередко к двигательным симптомам присоединяются разной выраженности расстройства поверхностной и глубокой чувствительности, но боли отсутствуют. При псевдотабетической форме параличи отступают на задний план, а в картине болезни преобладают расстройства координации в виде локомоторной и статической атаксии и отсутствия сухожильных рефлексов. Нередко единственным симптомом полиневрита является отсутствие коленных и ахиловых рефлексов. Общая продолжительность дифтерийного полиневрита колеблется от нескольких месяцев до года и больше. Восстановление идет быстрее при атактических и медленнее при паралитических формах. Прогноз становится исключительно серьезным при поражении блуждающего и диафрагмального нервов.</w:t>
      </w:r>
    </w:p>
    <w:p w:rsidR="00522894" w:rsidRPr="00C26815" w:rsidRDefault="00522894" w:rsidP="00522894">
      <w:pPr>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Гриппозный полиневрит</w:t>
      </w:r>
      <w:r w:rsidRPr="00C26815">
        <w:rPr>
          <w:rFonts w:ascii="Times New Roman" w:eastAsia="Calibri" w:hAnsi="Times New Roman" w:cs="Times New Roman"/>
          <w:sz w:val="24"/>
          <w:szCs w:val="24"/>
          <w:u w:val="single"/>
        </w:rPr>
        <w:t>. </w:t>
      </w:r>
      <w:r w:rsidRPr="00C26815">
        <w:rPr>
          <w:rFonts w:ascii="Times New Roman" w:eastAsia="Calibri" w:hAnsi="Times New Roman" w:cs="Times New Roman"/>
          <w:sz w:val="24"/>
          <w:szCs w:val="24"/>
        </w:rPr>
        <w:t>Возможность проникновения вируса гриппа в периферические нервы не доказана. Признаки токсического (отек, стазы, плазморагии) поражения обнаруживались в периферических нервах больных, умерших от гриппа. Однако, описаны истинные полиневриты, развивающиеся обычно спустя 7-14 дней, иногда раньше, после острого периода гриппа.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Развитию полиневрита предшествуют традиционные проявления гриппа. Затем в течении нескольких дней – 1-2 недель возникают признаки вовлечения периферических нервов. Появляются ощущения онемения и боли в дистальных отделах конечностей с постепенным распространением на проксимальные. Наиболее характерны сенсорные формы без парезов, со снижением рефлексов и поверхностных видов чувствительности по полиневритическому типу при относительной сохранности глубокой чувствительности. Иногда обнаруживаются легкие вялые тетрапарезы с чувствительными нарушениями по дистальному типу. Отмечают и вегетативные нарушения: сухость или влажность кожи кистей и подошв, похолодание конечностей, изменение кожной температуры. В крови отмечается ускорение СОЭ, увеличение числа лейкоцитов, чаще без изменения состава форменных элементов.</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Состояние больных улучшается уже на 2-3 недели заболевания. Восстановление функций обычно занимает не более 1-2 мес. За это время все клинические проявления могут сгладиться и остаются лишь легкое снижение чувствительности и гипорефлексия.</w:t>
      </w:r>
    </w:p>
    <w:p w:rsidR="00522894" w:rsidRPr="00C26815" w:rsidRDefault="00522894" w:rsidP="00522894">
      <w:pPr>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Ботулиническая полиневропатия</w:t>
      </w:r>
      <w:r w:rsidRPr="00C26815">
        <w:rPr>
          <w:rFonts w:ascii="Times New Roman" w:eastAsia="Calibri" w:hAnsi="Times New Roman" w:cs="Times New Roman"/>
          <w:sz w:val="24"/>
          <w:szCs w:val="24"/>
          <w:u w:val="single"/>
        </w:rPr>
        <w:t> </w:t>
      </w:r>
      <w:r w:rsidRPr="00C26815">
        <w:rPr>
          <w:rFonts w:ascii="Times New Roman" w:eastAsia="Calibri" w:hAnsi="Times New Roman" w:cs="Times New Roman"/>
          <w:sz w:val="24"/>
          <w:szCs w:val="24"/>
        </w:rPr>
        <w:t>сопровождается поражением ряда двигательных функций, но местом воздействия микробных токсинов являются не нервные стволы, а зоны окончаний нервных волокон.</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Ботулинический яд – сильнейший из ядов, всегда смертельный при соприкосновении с мозгом. Однако, при приеме внутрь яд не проникает в центральную нервную систему, так как не преодолевает гематоэнцефалический барьер. Местом действия ботулинического токсина остается лишь зона нервно-мышечной передачи. </w:t>
      </w:r>
      <w:r w:rsidRPr="00C26815">
        <w:rPr>
          <w:rFonts w:ascii="Times New Roman" w:eastAsia="Calibri" w:hAnsi="Times New Roman" w:cs="Times New Roman"/>
          <w:sz w:val="24"/>
          <w:szCs w:val="24"/>
        </w:rPr>
        <w:lastRenderedPageBreak/>
        <w:t>Ботулиническая полиневропатия – не осложнение заболевания, а его проявление. Это по существу первичная полиневропатия, которую долгое время ошибочно относили к токсическим энцефалитам, а в основе описываемого ранее «бульбарного синдрома» (а в действительности полиневропатического) лежит медиаторный нервно-мышечный дефект.</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Клинические проявления начинаются уже через несколько часов после употребления недоброкачественных консервов, колбас, в которых размножается бактерия ботулизма. Появляется рвота, понос, боли в животе, сухость слизистых оболочек и кожи. В скоре присоединяются паралич аккомодации, рефлекторная неподвижность, расширенность зрачков, диплопия, расстройства фонации, глотания, слабость мышц шеи. При отсутствии адекватного лечения в 50-60% случаев наступает смерть.</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Начинающийся регресс симптомов обычно заканчивается полным выздоровлением.</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В начальной стадии болезни решающим фактором для диагностики служит исследование крови для выявления токсина и его типа с помощью биологической пробы на мышах. Брать кровь у больных надо до введения антитоксической сыворотки. Целесообразно исследовать продукты рвотные массы больного.</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Дифференциальный диагноз следует проводить с некоторыми энцефалитами, другими полиневропатиями. Особый интерес представляет дифференциальный диагноз с миастенией, проявляющейся синдромом «бульбарного паралича».</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Коллагенозные полиневриты</w:t>
      </w:r>
      <w:r w:rsidRPr="00C26815">
        <w:rPr>
          <w:rFonts w:ascii="Times New Roman" w:eastAsia="Calibri" w:hAnsi="Times New Roman" w:cs="Times New Roman"/>
          <w:sz w:val="24"/>
          <w:szCs w:val="24"/>
          <w:u w:val="single"/>
        </w:rPr>
        <w:t> </w:t>
      </w:r>
      <w:r w:rsidRPr="00C26815">
        <w:rPr>
          <w:rFonts w:ascii="Times New Roman" w:eastAsia="Calibri" w:hAnsi="Times New Roman" w:cs="Times New Roman"/>
          <w:sz w:val="24"/>
          <w:szCs w:val="24"/>
        </w:rPr>
        <w:t>(полиневриты иммунных комплексов). Это группа заболеваний связана с патологией соединительной такни, которая, с одной стороны, составляет важную часть сосудистой стенки, а с другой – входит в состав нервных стволов и окружают их. В связи с этим коллагенозы нередко сопровождаются поражением периферической нервной системы. Периферическая нервная система при </w:t>
      </w:r>
      <w:r w:rsidRPr="00C26815">
        <w:rPr>
          <w:rFonts w:ascii="Times New Roman" w:eastAsia="Calibri" w:hAnsi="Times New Roman" w:cs="Times New Roman"/>
          <w:sz w:val="24"/>
          <w:szCs w:val="24"/>
          <w:u w:val="single"/>
        </w:rPr>
        <w:t>узелковом периартериите</w:t>
      </w:r>
      <w:r w:rsidRPr="00C26815">
        <w:rPr>
          <w:rFonts w:ascii="Times New Roman" w:eastAsia="Calibri" w:hAnsi="Times New Roman" w:cs="Times New Roman"/>
          <w:sz w:val="24"/>
          <w:szCs w:val="24"/>
        </w:rPr>
        <w:t> вовлекается в процесс в 25-27% наблюдений, чаще болеют лица мужского пола. Полиневриты при узелковом периартериите протекают, как правило, как множественные асимметричные мононевриты, или как поэтапные множественные мононевриты.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Клиническая картина полиневрита при узелковом периартериите нередко дебютирует как полиневромиозит: появляются стреляющие, жгучие, зачастую невыносимые боли в мышцах и фиброзных тканях. Боли могут предшествовать двигательным нарушениям, но обычно уже в своем начале неврит является смешанным и протекает с двигательными и чувствительными нарушениями. Чаще с разной последовательностью и асимметрично поражаются седалищный, большеберцовый, срединный и локтевой нервы. Нередко встречается преимущественное поражение руки на одной стороне и ноги на другой. Описаны случаи развития полиневрита по типу восходящего паралича Ландри.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Полиневриты при </w:t>
      </w:r>
      <w:r w:rsidRPr="00C26815">
        <w:rPr>
          <w:rFonts w:ascii="Times New Roman" w:eastAsia="Calibri" w:hAnsi="Times New Roman" w:cs="Times New Roman"/>
          <w:sz w:val="24"/>
          <w:szCs w:val="24"/>
          <w:u w:val="single"/>
        </w:rPr>
        <w:t>системной красной волчанке</w:t>
      </w:r>
      <w:r w:rsidRPr="00C26815">
        <w:rPr>
          <w:rFonts w:ascii="Times New Roman" w:eastAsia="Calibri" w:hAnsi="Times New Roman" w:cs="Times New Roman"/>
          <w:sz w:val="24"/>
          <w:szCs w:val="24"/>
        </w:rPr>
        <w:t> наблюдаются у 10-13% больных. Поражения нервной системы при этой болезни обусловлено изменениями мезенхимной ткани, главным образом, сосудов центральной и периферической нервной системы.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Обычно на фоне подострого и хронического течения системной красной волчанки с высокой активностью процесса, во время одного обострения постепенно развиваются симптомы поражения корешков и периферических нервов. Появляются ощущения покалывания, жжения, ползания мурашек в дистальных областях конечностей. Эти </w:t>
      </w:r>
      <w:r w:rsidRPr="00C26815">
        <w:rPr>
          <w:rFonts w:ascii="Times New Roman" w:eastAsia="Calibri" w:hAnsi="Times New Roman" w:cs="Times New Roman"/>
          <w:sz w:val="24"/>
          <w:szCs w:val="24"/>
        </w:rPr>
        <w:lastRenderedPageBreak/>
        <w:t>ощущения не сопровождаются болями и выраженными двигательными расстройствами. Отмечаются симметричные нарушения преимущественно поверхностных видов чувствительности в дистальных отделах, изредка расстроена и глубокая чувствительность. Иногда процесс охватывает группу каудальных нервов ствола, что влечет за собой бульбарные симптомы. Двигательные расстройства, как правило, незначительные и выражаются в слабости дистальных отделов конечностей; больные жалуются на повышенную утомляемость ног при ходьбе и переносе тяжести. Отмечаются незначительные атрофии мелких мышц кистей, стоп, иногда мышц голени, снижение сухожильных рефлексов. Поражения периферической нервной системы при красной волчанке генерализованные, отличаются большой внезапностью и стойкостью. Вегетативные нарушения при полиневритах при СКВ особенно выражены у детей.</w:t>
      </w:r>
    </w:p>
    <w:p w:rsidR="00522894" w:rsidRPr="00C26815" w:rsidRDefault="00522894" w:rsidP="00522894">
      <w:pPr>
        <w:rPr>
          <w:rFonts w:ascii="Times New Roman" w:eastAsia="Calibri" w:hAnsi="Times New Roman" w:cs="Times New Roman"/>
          <w:b/>
          <w:bCs/>
          <w:sz w:val="24"/>
          <w:szCs w:val="24"/>
        </w:rPr>
      </w:pPr>
      <w:r w:rsidRPr="00C26815">
        <w:rPr>
          <w:rFonts w:ascii="Times New Roman" w:eastAsia="Calibri" w:hAnsi="Times New Roman" w:cs="Times New Roman"/>
          <w:b/>
          <w:bCs/>
          <w:sz w:val="24"/>
          <w:szCs w:val="24"/>
        </w:rPr>
        <w:t>Экзогенно-токсические невропатии.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Различают интоксикации острые (в результате однократного воздействия токсических доз вещества), подострые (при повторном кратковременном воздействии токсического вещества) и хронические (при систематическом воздействии малых доз, вследствие чего постепенно нарастают симптомы отравления).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Характер токсического действия яда определяется не только его физико-химическими свойствами, дозой и продолжительностью действия, но и организменными факторами: путями проникновения яда и индивидуальной чувствительности к нему.</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Основная роль в поражении периферических нервов отводится аллергическим реакциям, инактивации ферментов или взаимодействию яда с ко-ферментами, содержащими витамины группы В, необходимыми для поддержания нормальной структуры и функции нервов, нарушению метаболизма липидов и генетических факторов.</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Токсический фактор при остром или продолжительном воздействии редко ограничивается патологическим влиянием на одни лишь периферические нервы. Развивается миелополиневропатия или энцефаломиелополирадикулоневропатия. При этом в одних случаях преобладают поражения головного или спинного мозга, в других – периферических нервов.</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 экзогенно-токсических полиневропатиях в клинической картине наблюдается полиневритический синдром с двигательными, чувствительными и вегетативными расстройствами. Однако, при отравлении различными токсическими веществами могут преобладать двигательные, или чувствительные, или вегетативные нарушения.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Примером преимущественно двигательной полиневропатии могут служить поражения при отравлении хлорофосом, свинцом, триортокрезилфосфатом.</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Примером преимущественно чувствительной и трофической полиневропатии могут служить поражения при отравлении органическими соединениями мышьяка при хроническом алкоголизме.</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 отравлении ртуть содержащим инсектофунгицидом гранозаном на фоне токсической полиневропатии с грубыми двигательными, чувствительными и трофическими нарушениями нередко формируется картина рассеянного цереброспинального поражения.</w:t>
      </w:r>
    </w:p>
    <w:p w:rsidR="00522894" w:rsidRDefault="00522894" w:rsidP="00522894">
      <w:pPr>
        <w:rPr>
          <w:rFonts w:ascii="Times New Roman" w:eastAsia="Calibri" w:hAnsi="Times New Roman" w:cs="Times New Roman"/>
          <w:b/>
          <w:bCs/>
          <w:sz w:val="24"/>
          <w:szCs w:val="24"/>
        </w:rPr>
      </w:pPr>
    </w:p>
    <w:p w:rsidR="00522894" w:rsidRDefault="00522894" w:rsidP="00522894">
      <w:pPr>
        <w:rPr>
          <w:rFonts w:ascii="Times New Roman" w:eastAsia="Calibri" w:hAnsi="Times New Roman" w:cs="Times New Roman"/>
          <w:b/>
          <w:bCs/>
          <w:sz w:val="24"/>
          <w:szCs w:val="24"/>
        </w:rPr>
      </w:pPr>
    </w:p>
    <w:p w:rsidR="00522894" w:rsidRPr="00C26815" w:rsidRDefault="00522894" w:rsidP="00522894">
      <w:pPr>
        <w:rPr>
          <w:rFonts w:ascii="Times New Roman" w:eastAsia="Calibri" w:hAnsi="Times New Roman" w:cs="Times New Roman"/>
          <w:b/>
          <w:bCs/>
          <w:sz w:val="24"/>
          <w:szCs w:val="24"/>
        </w:rPr>
      </w:pPr>
      <w:r w:rsidRPr="00C26815">
        <w:rPr>
          <w:rFonts w:ascii="Times New Roman" w:eastAsia="Calibri" w:hAnsi="Times New Roman" w:cs="Times New Roman"/>
          <w:b/>
          <w:bCs/>
          <w:sz w:val="24"/>
          <w:szCs w:val="24"/>
        </w:rPr>
        <w:lastRenderedPageBreak/>
        <w:t>Эндокринные полиневропатии.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Наиболее частой причиной периферической невропатии гормонального характера является сахарный диабет.</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Клинические проявления диабетической полиневропатии варьируют в зависимости от типа и локализации поражения. Клинических признаков патогномоничных для диабетической полиневропатии не существует.</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Различают невропатию черепных и спинномозговых нервов (дистальная невропатия). При сахарном диабете преобладают чувствительные невропатии. Из черепных нервов чаще страдают чувствительные функции I, II, V, IX, X нервов. Синдром проявляется умеренным двусторонним (не всегда симметричным) снижением обоняния, вкуса, слуха, зрения, возбудимости периферического вестибулярного аппарата. Лишь в редких случаях вовлекаются двигательные ( III, V, XI, XII ) черепные нервы.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Основным видом поражения спинномозговых нервов является дистальная полиневропатия с гиперестезиями и гипестезиями сначала на ногах, затем на руках. Двигательные расстройства развиваются реже и позже чувствительных. Вегетативные нарушения при диабетической полиневропатии весьма различны по характеру и тяжести (от одной лишь сухости, шелушения и истончения кожи до расшатывания зубов, выпадения волос и трофических язв). Наряду с типичным (дистальным) типом полиневропатии при диабете встречается иногда проксимальный тип.</w:t>
      </w:r>
    </w:p>
    <w:p w:rsidR="00522894"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u w:val="single"/>
        </w:rPr>
        <w:t>Наследственные </w:t>
      </w:r>
      <w:r w:rsidRPr="00C26815">
        <w:rPr>
          <w:rFonts w:ascii="Times New Roman" w:eastAsia="Calibri" w:hAnsi="Times New Roman" w:cs="Times New Roman"/>
          <w:sz w:val="24"/>
          <w:szCs w:val="24"/>
        </w:rPr>
        <w:t>невропатии и поражения периферического отдела вегетативной нервной системы будут рассмотрены в соответствующих методических разработках.</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b/>
          <w:bCs/>
          <w:sz w:val="24"/>
          <w:szCs w:val="24"/>
        </w:rPr>
        <w:t>Монорадикулиты, монорадикулопатии. Мононевриты, мононевропатии.</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В клинической практике мононевропатии встречаются наиболее часто при туннельных синдромах. Туннельные синдромы в широком смысле слова – это компрессионные мононевропатии. Традиционный термин «неврит» не соответствует существу процесса. Термин «туннельные или капканные синдромы» применяют к компрессиям нервного ствола в соединительно-тканных каналах, отверстиях при уменьшении их диаметра из-за отека или гипертрофии в условиях утолщения нервного ствола.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 любой компрессии нервных стволов необходимо учитывать не только механическое воздействие непосредственно на них, но и нарушение кровообращения в них, ибо вместе с нервными стволами сдавливанию подвергаются и сосуды. Возникновению туннельного синдрома способствуют различные общие заболевания, а также состояние местных структур. Основным фактором местного патологического воздействия является перенапряжение связочного аппарата и мышц, окружающих нерв. При этом возможно как сдавление, так и растяжение нерва. Возникает набухание или асептическое воспаление влагалищ сухожилия, пролиферация соединительно-тканных элементов стенок каналов, гиперплазии фиброзных тканей в местах их прикрепления к костным выступам (остеофиброз).</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При обозначении туннельных синдромов подчеркивают либо название канала, через который проходит нерв (синдромы карпального, тарзального каналов), либо название соединительно-тканных и мышечных структур сдавливающих его. Единого мнения по данному вопросу нет.</w:t>
      </w:r>
    </w:p>
    <w:p w:rsidR="00522894" w:rsidRPr="00C26815" w:rsidRDefault="00522894" w:rsidP="00522894">
      <w:pPr>
        <w:rPr>
          <w:rFonts w:ascii="Times New Roman" w:eastAsia="Calibri" w:hAnsi="Times New Roman" w:cs="Times New Roman"/>
          <w:sz w:val="24"/>
          <w:szCs w:val="24"/>
        </w:rPr>
      </w:pPr>
      <w:r w:rsidRPr="00C26815">
        <w:rPr>
          <w:rFonts w:ascii="Times New Roman" w:eastAsia="Calibri" w:hAnsi="Times New Roman" w:cs="Times New Roman"/>
          <w:sz w:val="24"/>
          <w:szCs w:val="24"/>
        </w:rPr>
        <w:lastRenderedPageBreak/>
        <w:t>Приведем примеры некоторых из туннельных синдромов.</w:t>
      </w:r>
    </w:p>
    <w:p w:rsidR="00522894" w:rsidRPr="00C26815"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b/>
          <w:sz w:val="24"/>
          <w:szCs w:val="24"/>
          <w:u w:val="single"/>
        </w:rPr>
        <w:t>Синдром запястного канала </w:t>
      </w:r>
      <w:r w:rsidRPr="00C26815">
        <w:rPr>
          <w:rFonts w:ascii="Times New Roman" w:eastAsia="Calibri" w:hAnsi="Times New Roman" w:cs="Times New Roman"/>
          <w:sz w:val="24"/>
          <w:szCs w:val="24"/>
        </w:rPr>
        <w:t>(синдром ущемления срединного нерва в запястном канале или стенозирующий лигаментоз поперечных связок).</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Этот наиболее часто встречающийся туннельный синдром связан с компрессией срединного нерва в запястном канале отечной и гипертрофированной поперечной связкой, натянутой между лучевыми и локтевыми возвышениями запястья.</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В норме срединный нерв не подвергается сдавлению в карпальном канале и движение сухожилий не нарушают его функции. От срединного нерва до входа в карпальный канал отделяется кожная ладонная ветвь нерва, которая распадается в дистальной части канала на мелкие веточки, иннервирующие кожу ладонной поверхности первых трех и половины четвертого пальцев, тыльной поверхности концевых фаланг I-III пальцев, короткую отводящую мышцу I пальца, противопоставляющую мышцу I пальца и червеобразные мышцы II и III пальцев. Кроме того, к поперечной связке фиксирован фиброзными пучками локтевой нерв. В условиях компрессии наступают изменения в ветвях срединного, а нередко и локтевого нерва.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Жалобы сводятся к ночным парестезиям в области кисти, обычно I-III пальцев, а иногда и всех пальцев руки. Больные просыпаются от чувства онемения пальцев, от ощущения распирания в них. Парестезии несколько уменьшаются при опускании руки, после встряхивания ею. Боли усиливаются в горизонтальном положении или при поднимании руки вверх (постуральная провокация) – вероятно, уменьшается гидростатическое давление в капиллярах, питающих срединный нерв, а также при перкуссии или пальпации поперечной связки запястья (симптом Тинеля). Сгибание кисти в течении 2 минут резко усиливает симптоматику (признак Фалена). Чаще наблюдается гипестезия, реже – гиперестезия на ладонной поверхности пальцев и на тыльной поверхности концевых фаланг пальцев. У длительно болеющих развиваются слабость и гипотрофия большого возвышения ладони, у многих изменяется цвет пальцев (цианоз на больной руке).</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Заболевание чаще наблюдается у женщин, занимающихся тяжелым ручным трудом (доярки, уборщицы, грузчики, полировщики, каменщики и др.). Реже, чем длительная травматизация, причиной синдрома могут служить остеоартрозы лучезапястного сустава. В развитии дистрофических изменений в поперечной связке ладони, возможно, участвует и вертебральный фактор</w:t>
      </w:r>
      <w:r w:rsidRPr="00C26815">
        <w:rPr>
          <w:rFonts w:ascii="Times New Roman" w:eastAsia="Calibri" w:hAnsi="Times New Roman" w:cs="Times New Roman"/>
          <w:i/>
          <w:iCs/>
          <w:sz w:val="24"/>
          <w:szCs w:val="24"/>
        </w:rPr>
        <w:t>.</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Синдром ущемления большеберцового нерва в пазухе предплюсны (синдром тарзального канала)</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 xml:space="preserve">На медиальной поверхности голеностопного сустава большеберцовый нерв может быть сдавлен в пазухе предплюсны – в так называемом пяточном канале Рише. Нижний этаж канала с наружи ограничен внутренней поверхностью пяточной кости, а изнутри дупликатурой кольцеобразной связки, образующейся в результате слиянии поверхностного и глубинного апоневроза голени. В дупликатуре располагается приводящая мышца большого пальца. В канале проходят сухожилия задней большеберцовой мышцы, длинного сгибателя пальцев и длинного сгибателя большого пальца. Между двумя последними в верхнем этаже канала и располагается сосудисто-нервный пучок (находящийся в фиброзном влагалище большеберцовый нерв, артерия и вены) нерв лежит снаружи и кзади от артерии, проецируясь на равном расстоянии от ахилового сухожилия и внутренней лодыжки. В нижнем этаже большеберцовый нерв </w:t>
      </w:r>
      <w:r w:rsidRPr="00C26815">
        <w:rPr>
          <w:rFonts w:ascii="Times New Roman" w:eastAsia="Calibri" w:hAnsi="Times New Roman" w:cs="Times New Roman"/>
          <w:sz w:val="24"/>
          <w:szCs w:val="24"/>
        </w:rPr>
        <w:lastRenderedPageBreak/>
        <w:t>делится на внутренний и наружный подошвенный нервы, иннервирующий кожу подошвы кпереди от пятки и расположенные здесь короткие мышцы.</w:t>
      </w:r>
    </w:p>
    <w:p w:rsidR="00522894" w:rsidRPr="00C26815"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Компрессия большеберцового нерва в фиброзном влагалище возможно при варикозном стазе, при набухании близлежащего сухожилия и влагалища сгибателя большого пальца особенно при травмах стопы и голени, при форсированной пронации стопы. Указывают на роль длительного стояния, вальгусного плоскостопия, форсированной ходьбы. Описан синдром у больных с тендовагинитом влагалища сухожилий задней большеберцовой мышцы и длинного сгибателя пальцев, с ревматоидным артритом.</w:t>
      </w:r>
    </w:p>
    <w:p w:rsidR="00522894" w:rsidRDefault="00522894" w:rsidP="00522894">
      <w:pPr>
        <w:ind w:firstLine="708"/>
        <w:rPr>
          <w:rFonts w:ascii="Times New Roman" w:eastAsia="Calibri" w:hAnsi="Times New Roman" w:cs="Times New Roman"/>
          <w:sz w:val="24"/>
          <w:szCs w:val="24"/>
        </w:rPr>
      </w:pPr>
      <w:r w:rsidRPr="00C26815">
        <w:rPr>
          <w:rFonts w:ascii="Times New Roman" w:eastAsia="Calibri" w:hAnsi="Times New Roman" w:cs="Times New Roman"/>
          <w:sz w:val="24"/>
          <w:szCs w:val="24"/>
        </w:rPr>
        <w:t>Клинические проявления сводятся к жгучим или ноющим болям в области подошвы и пальцев, иногда и в задних отделах голени к ощущениям ползания мурашек, покалывания, жжения, онемения и гипестезии, нередко с гиперпатией в зоне иннервации подошвенных ветвей. Боль может иррадиировать вверх вплоть до коленного сустава. Как и парестезия, она возникает чаще ночью, иногда при ходьбе, нажатии на педали автомобиля. Болевые ощущения усиливаются при сдавливании канала, при поколачивании, а также при пронации и экстензии стопы, резком сгибании в коленном суставе или сдавлении голени манжеткой тонометра в течении минуты (элевационная и туринкетная пробы). Отмечаются легкие парезы сгибателей пальцев, негрубые нарушения потоотделения и трофики кожи на стопе, а иногда и легкая припухлость позади и ниже лодыжки.</w:t>
      </w:r>
    </w:p>
    <w:p w:rsidR="00522894" w:rsidRDefault="00522894" w:rsidP="00522894">
      <w:pPr>
        <w:rPr>
          <w:rFonts w:ascii="Times New Roman" w:eastAsia="Calibri" w:hAnsi="Times New Roman" w:cs="Times New Roman"/>
          <w:sz w:val="24"/>
          <w:szCs w:val="24"/>
        </w:rPr>
      </w:pPr>
    </w:p>
    <w:p w:rsidR="00522894"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5. ЛЕЧЕНИЕ</w:t>
      </w:r>
    </w:p>
    <w:p w:rsidR="00522894" w:rsidRPr="00A37A6B" w:rsidRDefault="00522894" w:rsidP="00522894">
      <w:pPr>
        <w:rPr>
          <w:rFonts w:ascii="Times New Roman" w:eastAsia="Calibri" w:hAnsi="Times New Roman" w:cs="Times New Roman"/>
          <w:sz w:val="24"/>
          <w:szCs w:val="24"/>
        </w:rPr>
      </w:pPr>
    </w:p>
    <w:p w:rsidR="00522894" w:rsidRPr="00A37A6B" w:rsidRDefault="00522894" w:rsidP="00522894">
      <w:pPr>
        <w:rPr>
          <w:rFonts w:ascii="Times New Roman" w:eastAsia="Calibri" w:hAnsi="Times New Roman" w:cs="Times New Roman"/>
          <w:b/>
          <w:sz w:val="24"/>
          <w:szCs w:val="24"/>
        </w:rPr>
      </w:pPr>
      <w:r w:rsidRPr="00A37A6B">
        <w:rPr>
          <w:rFonts w:ascii="Times New Roman" w:eastAsia="Calibri" w:hAnsi="Times New Roman" w:cs="Times New Roman"/>
          <w:b/>
          <w:sz w:val="24"/>
          <w:szCs w:val="24"/>
        </w:rPr>
        <w:t>Недифференцированное лечение.</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Традиционные методом терапии является применение </w:t>
      </w:r>
      <w:r w:rsidRPr="00A37A6B">
        <w:rPr>
          <w:rFonts w:ascii="Times New Roman" w:eastAsia="Calibri" w:hAnsi="Times New Roman" w:cs="Times New Roman"/>
          <w:sz w:val="24"/>
          <w:szCs w:val="24"/>
          <w:u w:val="single"/>
        </w:rPr>
        <w:t>глюкокортикоидов. </w:t>
      </w:r>
      <w:r w:rsidRPr="00A37A6B">
        <w:rPr>
          <w:rFonts w:ascii="Times New Roman" w:eastAsia="Calibri" w:hAnsi="Times New Roman" w:cs="Times New Roman"/>
          <w:sz w:val="24"/>
          <w:szCs w:val="24"/>
        </w:rPr>
        <w:t>Но данные об их эффективности противоречивы. Существуют разные схемы лечения с применением как нарастающих, так и убывающих доз.</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Назначают с 10 мг преднизолона с </w:t>
      </w:r>
      <w:r w:rsidRPr="00A37A6B">
        <w:rPr>
          <w:rFonts w:ascii="Times New Roman" w:eastAsia="Calibri" w:hAnsi="Times New Roman" w:cs="Times New Roman"/>
          <w:sz w:val="24"/>
          <w:szCs w:val="24"/>
          <w:u w:val="single"/>
        </w:rPr>
        <w:t>повышением</w:t>
      </w:r>
      <w:r w:rsidRPr="00A37A6B">
        <w:rPr>
          <w:rFonts w:ascii="Times New Roman" w:eastAsia="Calibri" w:hAnsi="Times New Roman" w:cs="Times New Roman"/>
          <w:sz w:val="24"/>
          <w:szCs w:val="24"/>
        </w:rPr>
        <w:t> в течение месяца до 60 мг. А затем снижением до первоначальной дозы в течение месяца. Такая схема лечения избрана для выяснения первоначальных реакций на гормональное лечение. При неблагоприятных реакциях можно быстро прекратить гормональную терапию в самом начале. По другой схеме назначают гидрокортизон в/в струйно по 250 мг 2 раза в сутки в течение 3 дней, с последующим </w:t>
      </w:r>
      <w:r w:rsidRPr="00A37A6B">
        <w:rPr>
          <w:rFonts w:ascii="Times New Roman" w:eastAsia="Calibri" w:hAnsi="Times New Roman" w:cs="Times New Roman"/>
          <w:sz w:val="24"/>
          <w:szCs w:val="24"/>
          <w:u w:val="single"/>
        </w:rPr>
        <w:t>уменьшением</w:t>
      </w:r>
      <w:r w:rsidRPr="00A37A6B">
        <w:rPr>
          <w:rFonts w:ascii="Times New Roman" w:eastAsia="Calibri" w:hAnsi="Times New Roman" w:cs="Times New Roman"/>
          <w:sz w:val="24"/>
          <w:szCs w:val="24"/>
        </w:rPr>
        <w:t> доз.</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При развитии бульбарных нарушений показаны максимальные дозы глюкокортикоидов, в том числе в/в до 1 г(1000 мг) преднизолона.</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В связи с возможной ролью аутоиммунных механизмов оказалась успешной попытка лечения плазмаферезом, однако данные об этом противоречивы. В качестве вспомогательного препарата назначают фосфаден по 2 ампулы (в ампуле 20 мг) 2 раза в день, аденил по 1 ампуле (50 мг) 2 раза в день.</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Если полирадикулоневропатии сопровождаются сильной болью, то необходима противоболевая терапия.</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lastRenderedPageBreak/>
        <w:t>Большое значение имеют массаж и ЛФК. В подостром и хроническом периодах при нормальной температуре назначают общее ультрафиолетовое облучение, электрофорез новокаина, фосфора, калия или йода по общей методике или продольно, чередуя верхние и нижние конечности. Положительно действуют четырехкамерные ванны, электрическое поле УВЧ. Применяют также парафин или озокеритолечение. Грязевые аппликации назначают на соответствующие сегменты позвоночника и на пораженные конечности.</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При тяжелых парезах необходима правильная укладка конечностей (упоры стоп). Массаж начинается с недифференцированного общего воздействия, а затем переходят к избирательному массажу паретичных мышц.</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ЛФК назначают по возможности раньше, применяют вначале пассивные, а затем и активные упражнения.</w:t>
      </w:r>
    </w:p>
    <w:p w:rsidR="00522894" w:rsidRPr="00A37A6B" w:rsidRDefault="00522894" w:rsidP="00522894">
      <w:pPr>
        <w:rPr>
          <w:rFonts w:ascii="Times New Roman" w:eastAsia="Calibri" w:hAnsi="Times New Roman" w:cs="Times New Roman"/>
          <w:b/>
          <w:sz w:val="24"/>
          <w:szCs w:val="24"/>
        </w:rPr>
      </w:pPr>
      <w:r w:rsidRPr="00A37A6B">
        <w:rPr>
          <w:rFonts w:ascii="Times New Roman" w:eastAsia="Calibri" w:hAnsi="Times New Roman" w:cs="Times New Roman"/>
          <w:b/>
          <w:sz w:val="24"/>
          <w:szCs w:val="24"/>
        </w:rPr>
        <w:t>Дифференцированное лечение </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При эндогенных интоксикациях основное лечение должно быть направленно на соответствующее заболевание, например, диабет, нефропатия.</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Если полирадикулоневропатия обусловлена экзогенными интоксикациями, то необходимы их устранение, дезинтоксикационная терапия, при некоторых отравлениях - специфические антидоты. При алкогольной полирадикулопатии применяются большие дозы (до 100 мг) витамина B 1 , а также витамина B 12 .</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В случаях полинейропатии у больных с коллагенозами указанная выше терапия глюкокортикоидами становится специфической. Кроме того, назначают антигистаминные препараты (пипольфен и др.), анальгетики, витамины группы B , АТФ.</w:t>
      </w:r>
    </w:p>
    <w:p w:rsidR="00522894" w:rsidRPr="00A37A6B" w:rsidRDefault="00522894" w:rsidP="00522894">
      <w:pPr>
        <w:ind w:firstLine="708"/>
        <w:rPr>
          <w:rFonts w:ascii="Times New Roman" w:eastAsia="Calibri" w:hAnsi="Times New Roman" w:cs="Times New Roman"/>
          <w:sz w:val="24"/>
          <w:szCs w:val="24"/>
        </w:rPr>
      </w:pPr>
      <w:r w:rsidRPr="00A37A6B">
        <w:rPr>
          <w:rFonts w:ascii="Times New Roman" w:eastAsia="Calibri" w:hAnsi="Times New Roman" w:cs="Times New Roman"/>
          <w:sz w:val="24"/>
          <w:szCs w:val="24"/>
        </w:rPr>
        <w:t>При полинейропатиях, обусловленных нарушением обмена веществ, по возможности проводится корригирующее лечение либо больные получают специальную диету.</w:t>
      </w:r>
    </w:p>
    <w:p w:rsidR="00522894" w:rsidRPr="00C26815" w:rsidRDefault="00522894" w:rsidP="00522894">
      <w:pPr>
        <w:rPr>
          <w:rFonts w:ascii="Times New Roman" w:eastAsia="Calibri" w:hAnsi="Times New Roman" w:cs="Times New Roman"/>
          <w:sz w:val="24"/>
          <w:szCs w:val="24"/>
        </w:rPr>
      </w:pPr>
    </w:p>
    <w:p w:rsidR="00522894" w:rsidRPr="00C26815" w:rsidRDefault="00522894" w:rsidP="00522894">
      <w:pPr>
        <w:rPr>
          <w:rFonts w:ascii="Times New Roman" w:eastAsia="Calibri" w:hAnsi="Times New Roman" w:cs="Times New Roman"/>
          <w:sz w:val="24"/>
          <w:szCs w:val="24"/>
        </w:rPr>
      </w:pPr>
      <w:r>
        <w:rPr>
          <w:rFonts w:ascii="Times New Roman" w:eastAsia="Calibri" w:hAnsi="Times New Roman" w:cs="Times New Roman"/>
          <w:sz w:val="24"/>
          <w:szCs w:val="24"/>
        </w:rPr>
        <w:t xml:space="preserve">Вывод: заболеваний периферической нервной системы и спинного мозга большое количество, каждое из которых имеет характерную клинику и диагностику. Лечение делиться на дифференцированное и недифференцированное. </w:t>
      </w:r>
      <w:r w:rsidRPr="00B85456">
        <w:rPr>
          <w:rFonts w:ascii="Times New Roman" w:eastAsia="Calibri" w:hAnsi="Times New Roman" w:cs="Times New Roman"/>
          <w:sz w:val="24"/>
          <w:szCs w:val="24"/>
        </w:rPr>
        <w:t>При эндогенных интоксикациях основное лечение должно быть направленно на соответствующее заболевание, например, диабет, нефропатия.</w:t>
      </w:r>
    </w:p>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 w:rsidR="00522894" w:rsidRDefault="00522894" w:rsidP="00522894">
      <w:pPr>
        <w:rPr>
          <w:rFonts w:ascii="Times New Roman" w:hAnsi="Times New Roman" w:cs="Times New Roman"/>
          <w:b/>
          <w:sz w:val="28"/>
          <w:szCs w:val="24"/>
        </w:rPr>
      </w:pPr>
      <w:r>
        <w:rPr>
          <w:rFonts w:ascii="Times New Roman" w:hAnsi="Times New Roman" w:cs="Times New Roman"/>
          <w:b/>
          <w:sz w:val="28"/>
          <w:szCs w:val="24"/>
        </w:rPr>
        <w:lastRenderedPageBreak/>
        <w:t xml:space="preserve">                                                       Лекция</w:t>
      </w:r>
    </w:p>
    <w:p w:rsidR="00522894" w:rsidRDefault="00522894" w:rsidP="00522894">
      <w:pPr>
        <w:rPr>
          <w:rFonts w:ascii="Times New Roman" w:hAnsi="Times New Roman" w:cs="Times New Roman"/>
          <w:b/>
          <w:sz w:val="28"/>
          <w:szCs w:val="24"/>
        </w:rPr>
      </w:pPr>
      <w:r>
        <w:rPr>
          <w:rFonts w:ascii="Times New Roman" w:hAnsi="Times New Roman" w:cs="Times New Roman"/>
          <w:b/>
          <w:sz w:val="28"/>
          <w:szCs w:val="24"/>
        </w:rPr>
        <w:t xml:space="preserve">                        Синдром неудачной хирургии позвоночника</w:t>
      </w:r>
    </w:p>
    <w:p w:rsidR="005228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Цель: </w:t>
      </w:r>
      <w:r>
        <w:rPr>
          <w:rFonts w:ascii="Times New Roman" w:hAnsi="Times New Roman" w:cs="Times New Roman"/>
          <w:sz w:val="24"/>
          <w:szCs w:val="24"/>
        </w:rPr>
        <w:t>рассмотреть причины возникновения синдрома хирургии позвоночника и его лечение</w:t>
      </w:r>
    </w:p>
    <w:p w:rsidR="00522894" w:rsidRDefault="00522894" w:rsidP="00522894">
      <w:pPr>
        <w:rPr>
          <w:rFonts w:ascii="Times New Roman" w:hAnsi="Times New Roman" w:cs="Times New Roman"/>
          <w:b/>
          <w:sz w:val="24"/>
          <w:szCs w:val="24"/>
        </w:rPr>
      </w:pPr>
      <w:r>
        <w:rPr>
          <w:rFonts w:ascii="Times New Roman" w:hAnsi="Times New Roman" w:cs="Times New Roman"/>
          <w:b/>
          <w:sz w:val="24"/>
          <w:szCs w:val="24"/>
        </w:rPr>
        <w:t>План:</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ОПРЕДЕЛЕНИЕ</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ПРИЧИНЫ</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АРАХНОИДИТ</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ПЕРЕДУРАЛЬНОЕ РУБЦЕОБРАЗОВАНИЕ</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ДИАГНОСТИКА</w:t>
      </w:r>
    </w:p>
    <w:p w:rsidR="00522894" w:rsidRDefault="00522894" w:rsidP="00522894">
      <w:pPr>
        <w:pStyle w:val="a3"/>
        <w:numPr>
          <w:ilvl w:val="0"/>
          <w:numId w:val="16"/>
        </w:numPr>
        <w:rPr>
          <w:rFonts w:ascii="Times New Roman" w:hAnsi="Times New Roman" w:cs="Times New Roman"/>
          <w:sz w:val="24"/>
          <w:szCs w:val="24"/>
        </w:rPr>
      </w:pPr>
      <w:r>
        <w:rPr>
          <w:rFonts w:ascii="Times New Roman" w:hAnsi="Times New Roman" w:cs="Times New Roman"/>
          <w:sz w:val="24"/>
          <w:szCs w:val="24"/>
        </w:rPr>
        <w:t>ЛЕЧЕНИЕ</w:t>
      </w:r>
    </w:p>
    <w:p w:rsidR="00522894" w:rsidRDefault="00522894" w:rsidP="00522894">
      <w:pPr>
        <w:rPr>
          <w:rFonts w:ascii="Times New Roman" w:hAnsi="Times New Roman" w:cs="Times New Roman"/>
          <w:sz w:val="24"/>
          <w:szCs w:val="24"/>
        </w:rPr>
      </w:pPr>
      <w:r>
        <w:rPr>
          <w:rFonts w:ascii="Times New Roman" w:hAnsi="Times New Roman" w:cs="Times New Roman"/>
          <w:b/>
          <w:sz w:val="24"/>
          <w:szCs w:val="24"/>
        </w:rPr>
        <w:t xml:space="preserve">Основное понятие: </w:t>
      </w:r>
      <w:r>
        <w:rPr>
          <w:rFonts w:ascii="Times New Roman" w:hAnsi="Times New Roman" w:cs="Times New Roman"/>
          <w:sz w:val="24"/>
          <w:szCs w:val="24"/>
        </w:rPr>
        <w:t>синдром неудачной хирургии позвоночника</w:t>
      </w:r>
    </w:p>
    <w:p w:rsidR="00522894" w:rsidRDefault="00522894" w:rsidP="00522894">
      <w:pPr>
        <w:rPr>
          <w:rFonts w:ascii="Times New Roman" w:hAnsi="Times New Roman" w:cs="Times New Roman"/>
          <w:sz w:val="24"/>
          <w:szCs w:val="24"/>
        </w:rPr>
      </w:pPr>
    </w:p>
    <w:p w:rsidR="00522894" w:rsidRPr="004435D1" w:rsidRDefault="00522894" w:rsidP="00522894">
      <w:pPr>
        <w:rPr>
          <w:rFonts w:ascii="Times New Roman" w:hAnsi="Times New Roman" w:cs="Times New Roman"/>
          <w:sz w:val="24"/>
          <w:szCs w:val="24"/>
        </w:rPr>
      </w:pPr>
      <w:r>
        <w:rPr>
          <w:rFonts w:ascii="Times New Roman" w:hAnsi="Times New Roman" w:cs="Times New Roman"/>
          <w:sz w:val="24"/>
          <w:szCs w:val="24"/>
        </w:rPr>
        <w:t>1. ОПРЕДЕЛЕНИЕ</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Состояние, когда после операций на позвоночнике по поводу грыж межпозвонковых дисков, ламинэктомий по поводу стеноза и т.п., у больных не наступает улучшения состояния. Эти пациенты часто нуждаются в обезболивающих препаратах и не могут вернуться к своей деятельности. </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Вероятность неудач при поясничных дискэктомиях обеспечить длительное стойкое облегчение боли составляет приблизительно 8-25%. Ожидание законных или производственных компенсаций было наиболее частой причиной, неблагоприятно влияющей на исходы.</w:t>
      </w:r>
    </w:p>
    <w:p w:rsidR="00522894"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Pr>
          <w:rFonts w:ascii="Times New Roman" w:hAnsi="Times New Roman" w:cs="Times New Roman"/>
          <w:sz w:val="24"/>
          <w:szCs w:val="24"/>
        </w:rPr>
        <w:t>2. ПРИЧИНЫ</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Факторы, которые могут иметь значение в возникновении синдрома неудачных операций на позвоночнике:</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0"/>
        </w:numPr>
        <w:rPr>
          <w:rFonts w:ascii="Times New Roman" w:hAnsi="Times New Roman" w:cs="Times New Roman"/>
          <w:sz w:val="24"/>
          <w:szCs w:val="24"/>
        </w:rPr>
      </w:pPr>
      <w:r w:rsidRPr="00F02775">
        <w:rPr>
          <w:rFonts w:ascii="Times New Roman" w:hAnsi="Times New Roman" w:cs="Times New Roman"/>
          <w:sz w:val="24"/>
          <w:szCs w:val="24"/>
        </w:rPr>
        <w:t>неправильный первоначальный диагноз</w:t>
      </w:r>
    </w:p>
    <w:p w:rsidR="00522894" w:rsidRPr="00F02775" w:rsidRDefault="00522894" w:rsidP="00522894">
      <w:pPr>
        <w:ind w:left="360"/>
        <w:rPr>
          <w:rFonts w:ascii="Times New Roman" w:hAnsi="Times New Roman" w:cs="Times New Roman"/>
          <w:sz w:val="24"/>
          <w:szCs w:val="24"/>
        </w:rPr>
      </w:pPr>
    </w:p>
    <w:p w:rsidR="00522894" w:rsidRPr="00F02775" w:rsidRDefault="00522894" w:rsidP="00522894">
      <w:pPr>
        <w:pStyle w:val="a3"/>
        <w:numPr>
          <w:ilvl w:val="0"/>
          <w:numId w:val="11"/>
        </w:numPr>
        <w:rPr>
          <w:rFonts w:ascii="Times New Roman" w:hAnsi="Times New Roman" w:cs="Times New Roman"/>
          <w:sz w:val="24"/>
          <w:szCs w:val="24"/>
        </w:rPr>
      </w:pPr>
      <w:r w:rsidRPr="00F02775">
        <w:rPr>
          <w:rFonts w:ascii="Times New Roman" w:hAnsi="Times New Roman" w:cs="Times New Roman"/>
          <w:sz w:val="24"/>
          <w:szCs w:val="24"/>
        </w:rPr>
        <w:t>неадекватные дооперационные исследования</w:t>
      </w:r>
    </w:p>
    <w:p w:rsidR="00522894" w:rsidRPr="00F02775" w:rsidRDefault="00522894" w:rsidP="00522894">
      <w:pPr>
        <w:pStyle w:val="a3"/>
        <w:numPr>
          <w:ilvl w:val="0"/>
          <w:numId w:val="11"/>
        </w:numPr>
        <w:rPr>
          <w:rFonts w:ascii="Times New Roman" w:hAnsi="Times New Roman" w:cs="Times New Roman"/>
          <w:sz w:val="24"/>
          <w:szCs w:val="24"/>
        </w:rPr>
      </w:pPr>
      <w:r w:rsidRPr="00F02775">
        <w:rPr>
          <w:rFonts w:ascii="Times New Roman" w:hAnsi="Times New Roman" w:cs="Times New Roman"/>
          <w:sz w:val="24"/>
          <w:szCs w:val="24"/>
        </w:rPr>
        <w:t>несоответствие клинических данных изменениям, обнаруженным при исследованиях</w:t>
      </w:r>
    </w:p>
    <w:p w:rsidR="00522894" w:rsidRPr="00F02775" w:rsidRDefault="00522894" w:rsidP="00522894">
      <w:pPr>
        <w:pStyle w:val="a3"/>
        <w:numPr>
          <w:ilvl w:val="0"/>
          <w:numId w:val="11"/>
        </w:numPr>
        <w:rPr>
          <w:rFonts w:ascii="Times New Roman" w:hAnsi="Times New Roman" w:cs="Times New Roman"/>
          <w:sz w:val="24"/>
          <w:szCs w:val="24"/>
        </w:rPr>
      </w:pPr>
      <w:r w:rsidRPr="00F02775">
        <w:rPr>
          <w:rFonts w:ascii="Times New Roman" w:hAnsi="Times New Roman" w:cs="Times New Roman"/>
          <w:sz w:val="24"/>
          <w:szCs w:val="24"/>
        </w:rPr>
        <w:t>другие причины имеющихся у пациента симптомов (иногда при наличии изменений на изображениях, которые вроде бы могут соответствовать клиническим проявлениям, но в то же время могут быть и асимптомными): например, вертельный бурсит, диабетическая амиотрофия и т.д.</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0"/>
        </w:numPr>
        <w:rPr>
          <w:rFonts w:ascii="Times New Roman" w:hAnsi="Times New Roman" w:cs="Times New Roman"/>
          <w:sz w:val="24"/>
          <w:szCs w:val="24"/>
        </w:rPr>
      </w:pPr>
      <w:r w:rsidRPr="00F02775">
        <w:rPr>
          <w:rFonts w:ascii="Times New Roman" w:hAnsi="Times New Roman" w:cs="Times New Roman"/>
          <w:sz w:val="24"/>
          <w:szCs w:val="24"/>
        </w:rPr>
        <w:t>сохраняющаяся компрессия нервного корешка или конского хвоста, вызванная:</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остаточным веществом диска</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 xml:space="preserve">рецидивом грыжи диска на этом же уровне: обычно после безболевого периода &gt;6 мес после операции </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грыжа диска на другом уровне</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сдавление нервного корешка рубцовой тканью (грануляциями)</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псевдоменингоцеле</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эпидуральная гематома</w:t>
      </w:r>
    </w:p>
    <w:p w:rsidR="00522894" w:rsidRPr="00F02775" w:rsidRDefault="00522894" w:rsidP="00522894">
      <w:pPr>
        <w:pStyle w:val="a3"/>
        <w:numPr>
          <w:ilvl w:val="0"/>
          <w:numId w:val="12"/>
        </w:numPr>
        <w:rPr>
          <w:rFonts w:ascii="Times New Roman" w:hAnsi="Times New Roman" w:cs="Times New Roman"/>
          <w:sz w:val="24"/>
          <w:szCs w:val="24"/>
        </w:rPr>
      </w:pPr>
      <w:r w:rsidRPr="00F02775">
        <w:rPr>
          <w:rFonts w:ascii="Times New Roman" w:hAnsi="Times New Roman" w:cs="Times New Roman"/>
          <w:sz w:val="24"/>
          <w:szCs w:val="24"/>
        </w:rPr>
        <w:t>сегментарная нестабильность: 3 вида:</w:t>
      </w:r>
    </w:p>
    <w:p w:rsidR="00522894" w:rsidRPr="00F02775" w:rsidRDefault="00522894" w:rsidP="00522894">
      <w:pPr>
        <w:pStyle w:val="a3"/>
        <w:numPr>
          <w:ilvl w:val="0"/>
          <w:numId w:val="13"/>
        </w:numPr>
        <w:rPr>
          <w:rFonts w:ascii="Times New Roman" w:hAnsi="Times New Roman" w:cs="Times New Roman"/>
          <w:sz w:val="24"/>
          <w:szCs w:val="24"/>
        </w:rPr>
      </w:pPr>
      <w:r w:rsidRPr="00F02775">
        <w:rPr>
          <w:rFonts w:ascii="Times New Roman" w:hAnsi="Times New Roman" w:cs="Times New Roman"/>
          <w:sz w:val="24"/>
          <w:szCs w:val="24"/>
        </w:rPr>
        <w:t>латеральная ротационная нестабильность,</w:t>
      </w:r>
    </w:p>
    <w:p w:rsidR="00522894" w:rsidRPr="00F02775" w:rsidRDefault="00522894" w:rsidP="00522894">
      <w:pPr>
        <w:pStyle w:val="a3"/>
        <w:numPr>
          <w:ilvl w:val="0"/>
          <w:numId w:val="13"/>
        </w:numPr>
        <w:rPr>
          <w:rFonts w:ascii="Times New Roman" w:hAnsi="Times New Roman" w:cs="Times New Roman"/>
          <w:sz w:val="24"/>
          <w:szCs w:val="24"/>
        </w:rPr>
      </w:pPr>
      <w:r w:rsidRPr="00F02775">
        <w:rPr>
          <w:rFonts w:ascii="Times New Roman" w:hAnsi="Times New Roman" w:cs="Times New Roman"/>
          <w:sz w:val="24"/>
          <w:szCs w:val="24"/>
        </w:rPr>
        <w:t xml:space="preserve">п/о спондилолистез, </w:t>
      </w:r>
    </w:p>
    <w:p w:rsidR="00522894" w:rsidRPr="00F02775" w:rsidRDefault="00522894" w:rsidP="00522894">
      <w:pPr>
        <w:pStyle w:val="a3"/>
        <w:numPr>
          <w:ilvl w:val="0"/>
          <w:numId w:val="13"/>
        </w:numPr>
        <w:rPr>
          <w:rFonts w:ascii="Times New Roman" w:hAnsi="Times New Roman" w:cs="Times New Roman"/>
          <w:sz w:val="24"/>
          <w:szCs w:val="24"/>
        </w:rPr>
      </w:pPr>
      <w:r w:rsidRPr="00F02775">
        <w:rPr>
          <w:rFonts w:ascii="Times New Roman" w:hAnsi="Times New Roman" w:cs="Times New Roman"/>
          <w:sz w:val="24"/>
          <w:szCs w:val="24"/>
        </w:rPr>
        <w:t>п/о сколиоз</w:t>
      </w:r>
    </w:p>
    <w:p w:rsidR="00522894" w:rsidRPr="00F02775"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      </w:t>
      </w:r>
      <w:r w:rsidRPr="00F02775">
        <w:rPr>
          <w:rFonts w:ascii="Times New Roman" w:hAnsi="Times New Roman" w:cs="Times New Roman"/>
          <w:sz w:val="24"/>
          <w:szCs w:val="24"/>
        </w:rPr>
        <w:t>H.</w:t>
      </w:r>
      <w:r>
        <w:rPr>
          <w:rFonts w:ascii="Times New Roman" w:hAnsi="Times New Roman" w:cs="Times New Roman"/>
          <w:sz w:val="24"/>
          <w:szCs w:val="24"/>
        </w:rPr>
        <w:t xml:space="preserve">       </w:t>
      </w:r>
      <w:r w:rsidRPr="00F02775">
        <w:rPr>
          <w:rFonts w:ascii="Times New Roman" w:hAnsi="Times New Roman" w:cs="Times New Roman"/>
          <w:sz w:val="24"/>
          <w:szCs w:val="24"/>
        </w:rPr>
        <w:t>поясничный стеноз</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1) рецидив стеноза на оперированном уровне у пациентов, оперированных по поводу стеноза (через много лет</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2) развитие стеноза на соседних уровнях</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3) развитие стеноза на уровнях со срединным спондилодезом (высокая частота возникновения такого стеноза послужила причиной того, что хирурги стали предпочитать делать латеральный спондилодез)</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3. стойкое повреждение корешка в результате воздействия грыжи диска или операции, включая деафферентационную боль, которая обычно носит ощущение постоянного жжения или, наоборот, резкого холода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4. слипчивый арахноидит: является причиной стойких симптомов у оперированных пациентов в 6-16% случаев</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5. дисцит: обычно вызывает только боль в спине через 2-4 нед после операции </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6. спондилез</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7. другие причины боли в спине, не связанные с первоначальным заболеванием: спазм околопозвоночных мышц, миофасциальный синдром и др. Проверьте наличие триггерных точек, наличие спазма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8. п/о рефлекторная симпатическая дистрофия</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9. «неанатомические факторы»: преследование других целей, отсутствие сильной мотивации для выздоровления, лекарственная зависимость, психологические проблемы и т.д. </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p>
    <w:p w:rsidR="00522894" w:rsidRPr="004435D1"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3. </w:t>
      </w:r>
      <w:r w:rsidRPr="004435D1">
        <w:rPr>
          <w:rFonts w:ascii="Times New Roman" w:hAnsi="Times New Roman" w:cs="Times New Roman"/>
          <w:sz w:val="24"/>
          <w:szCs w:val="24"/>
        </w:rPr>
        <w:t>АРАХНОИДИТ</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Воспаление поясничных корешков. Фактически является неправильным названием, т.к. слипчивый арахноидит является истинным воспалительным процессом или фиброзом, </w:t>
      </w:r>
      <w:r w:rsidRPr="00F02775">
        <w:rPr>
          <w:rFonts w:ascii="Times New Roman" w:hAnsi="Times New Roman" w:cs="Times New Roman"/>
          <w:sz w:val="24"/>
          <w:szCs w:val="24"/>
        </w:rPr>
        <w:lastRenderedPageBreak/>
        <w:t>который захватывает все 3 слоя мозговых оболочек (мягкая, арахноидальная, твердая). Описано много «факторов риска», способствующих развитию арахноидита:</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1. спинальная анестезия: или в результате действия препарата, использованного для анестезии, или загрязнения шприца веществами для предварительной подготовки кожи</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2. спинальный менингит: гнойный, сифилитический, ТБ</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3. опухоли</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4. КВ для миелографии: особенно Pantopaque® (частота приблизительно 1%), но также возможен и при использовании водорастворимых КВ</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5. травма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A. в результате операции, особенно после множественных операций</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B. внешняя травма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6. кровоизлияние</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7. идиопатический</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Изменения на МРТ: 3 варианта проявления изменений на МРТ:</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4"/>
        </w:numPr>
        <w:rPr>
          <w:rFonts w:ascii="Times New Roman" w:hAnsi="Times New Roman" w:cs="Times New Roman"/>
          <w:sz w:val="24"/>
          <w:szCs w:val="24"/>
        </w:rPr>
      </w:pPr>
      <w:r w:rsidRPr="00F02775">
        <w:rPr>
          <w:rFonts w:ascii="Times New Roman" w:hAnsi="Times New Roman" w:cs="Times New Roman"/>
          <w:sz w:val="24"/>
          <w:szCs w:val="24"/>
        </w:rPr>
        <w:t>ентральные спайки корешков в 1 или 2 центральных «жгута»</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4"/>
        </w:numPr>
        <w:rPr>
          <w:rFonts w:ascii="Times New Roman" w:hAnsi="Times New Roman" w:cs="Times New Roman"/>
          <w:sz w:val="24"/>
          <w:szCs w:val="24"/>
        </w:rPr>
      </w:pPr>
      <w:r w:rsidRPr="00F02775">
        <w:rPr>
          <w:rFonts w:ascii="Times New Roman" w:hAnsi="Times New Roman" w:cs="Times New Roman"/>
          <w:sz w:val="24"/>
          <w:szCs w:val="24"/>
        </w:rPr>
        <w:t>вариант «пустого дурального мешка»: корешки слипаются с оболочками по периферии, поэтому интратекально определяется сигнал только от ЦСЖ</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4"/>
        </w:numPr>
        <w:rPr>
          <w:rFonts w:ascii="Times New Roman" w:hAnsi="Times New Roman" w:cs="Times New Roman"/>
          <w:sz w:val="24"/>
          <w:szCs w:val="24"/>
        </w:rPr>
      </w:pPr>
      <w:r w:rsidRPr="00F02775">
        <w:rPr>
          <w:rFonts w:ascii="Times New Roman" w:hAnsi="Times New Roman" w:cs="Times New Roman"/>
          <w:sz w:val="24"/>
          <w:szCs w:val="24"/>
        </w:rPr>
        <w:t>дуральный мешок заполнен воспалительной тканью, нет сигнала от ЦСЖ. Соответствует блоку на миелограммах и имеет вид «оплывающей свечи»</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При арахноидите обычно нет КУ при проведении МРТ с гадолиниумом, как это наблюдается при опухолях.</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Изменения при миелографии: может быть полный блок или образование пучка корешков. Может наблюдаться вид «оплывающей свечи».</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NB: рентгенологические признаки арахноидита можно обнаружить у асимптомных больных. Арахноидит необходимо дифференцировать с опухолями: центральный слипчивый тип может напоминать ликворное распространение опухоли, а блок при миелографии может имитировать интратекальную опухоль.</w:t>
      </w:r>
    </w:p>
    <w:p w:rsidR="00522894" w:rsidRPr="004435D1"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p>
    <w:p w:rsidR="00522894" w:rsidRPr="004435D1" w:rsidRDefault="00522894" w:rsidP="00522894">
      <w:pPr>
        <w:rPr>
          <w:rFonts w:ascii="Times New Roman" w:hAnsi="Times New Roman" w:cs="Times New Roman"/>
          <w:sz w:val="24"/>
          <w:szCs w:val="24"/>
        </w:rPr>
      </w:pPr>
      <w:r>
        <w:rPr>
          <w:rFonts w:ascii="Times New Roman" w:hAnsi="Times New Roman" w:cs="Times New Roman"/>
          <w:sz w:val="24"/>
          <w:szCs w:val="24"/>
        </w:rPr>
        <w:lastRenderedPageBreak/>
        <w:t xml:space="preserve">4. </w:t>
      </w:r>
      <w:r w:rsidRPr="004435D1">
        <w:rPr>
          <w:rFonts w:ascii="Times New Roman" w:hAnsi="Times New Roman" w:cs="Times New Roman"/>
          <w:sz w:val="24"/>
          <w:szCs w:val="24"/>
        </w:rPr>
        <w:t>ПЕРИДУРАЛЬНОЕ РУБЦЕОБРАЗОВАНИЕ</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Хотя перидуральное рубцевание часто считают причиной возобновления симптомов, доказательств связи между ними нет. Перидуральный фиброз является неизбежным последствием операций на поясничных дисках. Даже у пациентов с улучшением симптомов после дискэктомии наблюдается образование рубцовой ткани. </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 xml:space="preserve">Однако, было показано, что если у больного наблюдается возобновление радикулярной боли после поясничной дискэктомии, то в 70% случаев на МРТ имеются признаки массивного рубцеобразования. В этом же исследовании было показано, что на МРТ через 6 мес после операций выраженное рубцеобразование имеют 43% больных, но в 84% случаев оно не вызывает симптомов. Поэтому решение о том, относится ли пациент с массивным рубцеобразованием к 16% меньшинства, у которых радикулярные симптомы вызваны самим рубцом, остается чисто клиническим. </w:t>
      </w:r>
    </w:p>
    <w:p w:rsidR="00522894"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Pr>
          <w:rFonts w:ascii="Times New Roman" w:hAnsi="Times New Roman" w:cs="Times New Roman"/>
          <w:sz w:val="24"/>
          <w:szCs w:val="24"/>
        </w:rPr>
        <w:t>5. ДИАГНОСТИКА</w:t>
      </w: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Рентгенологическая диагностика</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Пациентов, у которых сохраняется только ПБ или боль в области тазобедренного сустава без выраженного радикулярного компонента, имеющих нормальный неврологический осмотр или без изменений по сравнению с дооперационным осмотром, должны получать симптоматическое лечение. При наличии признаков рецидива радикулопатии (чувствительным тестом сдавления нервного корешка является тест поднимания выпрямленной ноги), особенно если они наступают после периода явного облегчения боли, следует провести дальнейшую диагностику.</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Принципиальным является отличие остаточной/рецидивной грыжи и образования рубцовой ткани и слипчивого арахноидита, т.к. при последних двух состояниях хирургическое лечение обычно дает плохие результаты.</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МРТ с и без гадолиниума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Является диагностическим методом выбора. Это лучший метод выявления остаточной или рецидивной ГПД, а также надежного отличия вещества диска от рубцовой ткани. При исследовании без КВ в режимах Т1 и Т2 точность составляет приблизительно 83%, что сравнимо с КТ с в/в КУ. При использовании нижеприведенного протокола исследования с гадолиниумом чувствительность достигает 100%, специфичность – 71%, а точность – 89%. МРТ позволяет также диагностировать арахноидит. Со временем рубец становится более плотным и может кальцифицироваться, поэтому КУ, имеющее диагностическое значение, постепенно уменьшается и в какой-то момент (приблизительно 1-2 года после операции) может стать вообще неопределяемым. В некоторых случаях способность рубцовой ткани к КУ сохраняется &gt;20 лет.</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Рекомендуемый протокол</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Сначала производят исследование в режимах Т1 и Т2 без КВ. Затем вводят 0,1 ммоль/кг гадолиниума в/в. Через 10 мин производят исследование в режиме Т1 (раннее постконтрастное). Исследование в режиме Т2 не дает дополнительной информации.</w:t>
      </w: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Изменения при бесконтрастной МРТ</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Сигнал от ГПД становится более интенсивным при переходе от Т1 к Т2, в то время как сигнал от рубцовой ткани, наоборот, становится менее интенсивным. Непрямые признаки (также могут быть использованы и для КТ):</w:t>
      </w:r>
    </w:p>
    <w:p w:rsidR="00522894" w:rsidRPr="00F02775" w:rsidRDefault="00522894" w:rsidP="00522894">
      <w:pPr>
        <w:rPr>
          <w:rFonts w:ascii="Times New Roman" w:hAnsi="Times New Roman" w:cs="Times New Roman"/>
          <w:sz w:val="24"/>
          <w:szCs w:val="24"/>
        </w:rPr>
      </w:pPr>
    </w:p>
    <w:p w:rsidR="00522894" w:rsidRPr="00F02775" w:rsidRDefault="00522894" w:rsidP="00522894">
      <w:pPr>
        <w:pStyle w:val="a3"/>
        <w:numPr>
          <w:ilvl w:val="0"/>
          <w:numId w:val="15"/>
        </w:numPr>
        <w:rPr>
          <w:rFonts w:ascii="Times New Roman" w:hAnsi="Times New Roman" w:cs="Times New Roman"/>
          <w:sz w:val="24"/>
          <w:szCs w:val="24"/>
        </w:rPr>
      </w:pPr>
      <w:r w:rsidRPr="00F02775">
        <w:rPr>
          <w:rFonts w:ascii="Times New Roman" w:hAnsi="Times New Roman" w:cs="Times New Roman"/>
          <w:sz w:val="24"/>
          <w:szCs w:val="24"/>
        </w:rPr>
        <w:t>масс-эффект: вещество диска смещает нервный корешок, хотя он может быть оттянут и рубцовой тканью</w:t>
      </w:r>
    </w:p>
    <w:p w:rsidR="00522894" w:rsidRPr="00F02775" w:rsidRDefault="00522894" w:rsidP="00522894">
      <w:pPr>
        <w:pStyle w:val="a3"/>
        <w:numPr>
          <w:ilvl w:val="0"/>
          <w:numId w:val="15"/>
        </w:numPr>
        <w:rPr>
          <w:rFonts w:ascii="Times New Roman" w:hAnsi="Times New Roman" w:cs="Times New Roman"/>
          <w:sz w:val="24"/>
          <w:szCs w:val="24"/>
        </w:rPr>
      </w:pPr>
      <w:r w:rsidRPr="00F02775">
        <w:rPr>
          <w:rFonts w:ascii="Times New Roman" w:hAnsi="Times New Roman" w:cs="Times New Roman"/>
          <w:sz w:val="24"/>
          <w:szCs w:val="24"/>
        </w:rPr>
        <w:t>расположение: вещество диска обычно связано с межпозвонковым пространством (это лучше видно на сагиттальных изображениях)</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Изменения при МРТ с контрастированием</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Ранние (≤10 мин) постконтрастные изображения в режиме Т1: интенсивность сигнала от рубцовой ткани неравномерная, а интенсвивность сигнала от диска вообще не меняется. Наличие центральной зоны без КУ, окруженной зоны неравномерно повышенной интенсивности, скорее всего соответствует диску, окруженному рубцовой тканью. Венозные сплетения имеют повышенную интенсивность, которая может быть более выражена в тех случаях, когда они сдавлены веществом диска, но в этих случаях они легко отличается от рубцовой ткани по морфологии.</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Поздние (&gt;30 мин) постконтрастные Т1 изображения: рубцовая ткань имеет гомогенно повышенную интенсивность, а вещество диска или не имеет КУ, или оно может быть вариабельным. Нормальные нервные корешки не накапливают КВ даже при поздних изображениях.</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КТ с и без в/в (иодного) контраста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Определение плотности на КТ без КВ в ПОП не является надежным. КТ с КВ позволяет только дифференцировать диск (интенсивность не меняется с возможным кольцевидным КУ) от рубцовой ткани (повышение интенсивности). Точность соответствует МРТ без КУ.</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Миелография с последующей КТ</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Данные п/о миелографии не позволяют надежно дифференцировать вещество диска от рубцовой ткани. При сочетании с КТ удается четко определить сдавление нервных корешков, но рубцовую ткань все равно нельзя четко отличить от диска.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lastRenderedPageBreak/>
        <w:t>Миелография (особенно в сочетании с последующей КТ) очень хорошо показывает арахноидит. Одна из многочисленных систем классификации арахноидита на основании миелографии приведена в табл. 11-12.</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Обзорные спондилограммы пояснично-крестцового отдела</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Могут быть полезны только в случае нестабильности, нарушения оси или спондилеза. Наиболее эффективным способом выявления нестабильности являются снимки со сгибанием и разгибанием.</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Pr>
          <w:rFonts w:ascii="Times New Roman" w:hAnsi="Times New Roman" w:cs="Times New Roman"/>
          <w:sz w:val="24"/>
          <w:szCs w:val="24"/>
        </w:rPr>
        <w:t xml:space="preserve">6. </w:t>
      </w:r>
      <w:r w:rsidRPr="00F02775">
        <w:rPr>
          <w:rFonts w:ascii="Times New Roman" w:hAnsi="Times New Roman" w:cs="Times New Roman"/>
          <w:sz w:val="24"/>
          <w:szCs w:val="24"/>
        </w:rPr>
        <w:t xml:space="preserve">ЛЕЧЕНИЕ </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Симптоматическое лечение</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Рекомендуется для пациентов, не имеющих радикулярных симптомов или в тех случаях, когда при исследованиях были обнаружены образование рубцевой ткани или арахноидит. Как и в других случаях неспецифической ПБ лечение включает: кратковременный ПР, анальгетики (в большинстве случаев ненаркотические), противовоспалительные препараты (НПВС, иногда кратковременно стероиды), физиотерапию.</w:t>
      </w:r>
    </w:p>
    <w:p w:rsidR="00522894" w:rsidRPr="00F02775" w:rsidRDefault="00522894" w:rsidP="00522894">
      <w:pPr>
        <w:rPr>
          <w:rFonts w:ascii="Times New Roman" w:hAnsi="Times New Roman" w:cs="Times New Roman"/>
          <w:b/>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Хирургическое лечение</w:t>
      </w: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Используется при остаточных или рецидивных ГПД, сегментарной нестабильности, при наличии псевдоменингоцеле. При обнаружении п/о нестабильности следует произвести спондилодез.</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В большинстве серий с достаточным сроком п/о наблюдения успешность реопераций у пациентов с наличием только эпидурального рубцевания невелика (приблизительно 1%) по сравнению с теми случаями, когда были и грыжа и рубец (опять приблизительно 37%). В серии успешность операций (облегчение боли &gt;50% на срок &gt;2 лет) составила приблизительно 34%, при этом лучшие результаты были у молодых, женщин, при наличии хорошего результата от предыдущей операции, небольшого числа предыдущих операций, у пациентов, работавших до операции, имевших в основном радикулярную боль (в отличие от аксиальной), при отсутствии рубцовой ткани, требующей иссечения.</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Факторы, связанные с плохими исходами, в дополнение к отсутствию диска: чувствительные нарушения более чем в 1 дерматоме, у пациентов, получающих или ожидающих различных компенсаций.</w:t>
      </w:r>
    </w:p>
    <w:p w:rsidR="00522894" w:rsidRPr="00F02775" w:rsidRDefault="00522894" w:rsidP="00522894">
      <w:pPr>
        <w:rPr>
          <w:rFonts w:ascii="Times New Roman" w:hAnsi="Times New Roman" w:cs="Times New Roman"/>
          <w:b/>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Арахноидит</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Операции у тщательно отобранных пациентов с арахноидитом [имеющих умеренные рентгенологические признаки (типы 1 и 2 в табл. 11-12) и &lt;3 предшествующих операций на позвоночнике] сопровождались относительным успехом (тем не менее в этой серии больных не одной не вернулся к работе). Результаты в других сериях 50% операций без эффекта, 20% больных вернулись к работе, но при этом жалобы сохранялись, у 10-19% пациентов жалоб не было. Операции состояли в удалении экстрадуральной рубцовой ткани, окутывающей дуральный мешок, удалении всех грыжевых выпячиваний дисков и проведении фораминотомий в тех случаях, когда они были показаны. Рассечение интрадуральных спаек не показано, т.к. нет никаких способов предотвратить их повторное образование.</w:t>
      </w:r>
    </w:p>
    <w:p w:rsidR="00522894" w:rsidRPr="00F02775" w:rsidRDefault="00522894" w:rsidP="00522894">
      <w:pPr>
        <w:rPr>
          <w:rFonts w:ascii="Times New Roman" w:hAnsi="Times New Roman" w:cs="Times New Roman"/>
          <w:sz w:val="24"/>
          <w:szCs w:val="24"/>
        </w:rPr>
      </w:pPr>
    </w:p>
    <w:p w:rsidR="00522894" w:rsidRPr="004435D1" w:rsidRDefault="00522894" w:rsidP="00522894">
      <w:pPr>
        <w:rPr>
          <w:rFonts w:ascii="Times New Roman" w:hAnsi="Times New Roman" w:cs="Times New Roman"/>
          <w:b/>
          <w:sz w:val="24"/>
          <w:szCs w:val="24"/>
        </w:rPr>
      </w:pPr>
      <w:r w:rsidRPr="004435D1">
        <w:rPr>
          <w:rFonts w:ascii="Times New Roman" w:hAnsi="Times New Roman" w:cs="Times New Roman"/>
          <w:b/>
          <w:sz w:val="24"/>
          <w:szCs w:val="24"/>
        </w:rPr>
        <w:t>Рецидив грыж поясничных дисков</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В литературе указывается частота 3-19%; более высокая частота обычно в сериях с большим сроком наблюдения. В персональной серии со средним сроком наблюдения 10 лет частота рецидивов составила 4% (на том же уровне, с той же стороны), причем a из них наблюдалась в течение 1-го года после операций (средний срок наступления рецидива: 4,3 года). По данным другой серии со средним сроком наблюдения 4,5 года второй рецидив на том же уровне наблюдался у 1% случаев. В той же серии пациенты с симптомами повторной ГПД имели ее на прежнем уровне только в 74% случаев, а в остальных 26% она была на другом уровне. На уровне L4-5 рецидивы встречались в два раза чаще, чем на L5-S.</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При рецидивах небольшие ГПД чаще вызывают симптомы, чем у неоперированных пациентов, что объясняется тем, что корешок часто фиксирован рубцовой тканью, и его возможность смещаться при давлении фрагмента диска ограничена.</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b/>
          <w:sz w:val="24"/>
          <w:szCs w:val="24"/>
        </w:rPr>
      </w:pPr>
      <w:r w:rsidRPr="00F02775">
        <w:rPr>
          <w:rFonts w:ascii="Times New Roman" w:hAnsi="Times New Roman" w:cs="Times New Roman"/>
          <w:b/>
          <w:sz w:val="24"/>
          <w:szCs w:val="24"/>
        </w:rPr>
        <w:t>Лечение</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Первоначально рекомендуется такое же лечение, как и первичных ГПД. При отсутствии прогрессирующего неврологического дефицита, СКХ и непереносимой боли следует прибегнуть к консервативному лечению.</w:t>
      </w:r>
    </w:p>
    <w:p w:rsidR="00522894" w:rsidRPr="00F02775"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sidRPr="00F02775">
        <w:rPr>
          <w:rFonts w:ascii="Times New Roman" w:hAnsi="Times New Roman" w:cs="Times New Roman"/>
          <w:sz w:val="24"/>
          <w:szCs w:val="24"/>
        </w:rPr>
        <w:lastRenderedPageBreak/>
        <w:t>Хирургическое лечение: имеются разные мнения об оптимальном лечении. Опрос 1992 г. о тактике при рецидивах ГПД без нестабильности позвоночника показал, что мнения делятся примерно поровну между проведением обычной повторной дискэктомии (57%) или повторной дискэктомии со спондилодезом (40%) (если нестабильность имеется, то большинство хирургов рекомендует производить спондилодез).</w:t>
      </w:r>
    </w:p>
    <w:p w:rsidR="00522894" w:rsidRPr="00F02775" w:rsidRDefault="00522894" w:rsidP="00522894">
      <w:pPr>
        <w:rPr>
          <w:rFonts w:ascii="Times New Roman" w:hAnsi="Times New Roman" w:cs="Times New Roman"/>
          <w:sz w:val="24"/>
          <w:szCs w:val="24"/>
        </w:rPr>
      </w:pPr>
    </w:p>
    <w:p w:rsidR="00522894" w:rsidRDefault="00522894" w:rsidP="00522894">
      <w:pPr>
        <w:rPr>
          <w:rFonts w:ascii="Times New Roman" w:hAnsi="Times New Roman" w:cs="Times New Roman"/>
          <w:sz w:val="24"/>
          <w:szCs w:val="24"/>
        </w:rPr>
      </w:pPr>
      <w:r w:rsidRPr="00F02775">
        <w:rPr>
          <w:rFonts w:ascii="Times New Roman" w:hAnsi="Times New Roman" w:cs="Times New Roman"/>
          <w:sz w:val="24"/>
          <w:szCs w:val="24"/>
        </w:rPr>
        <w:t>Исходы хирургического лечения: как и при первичных операциях по поводу ГПД, исходы несколько хуже у пациентов, получающих компенсации по работе или предъявляющих судебные иски. У этих больных лечение было успешным только в приблизительно 40% случаев. Худшему прогнозу сопутствовали: срок облегчения после первой операции &lt;6 мес, обнаружение на повторной операции фиброза, а не рецидива ГПД.</w:t>
      </w:r>
    </w:p>
    <w:p w:rsidR="00522894" w:rsidRDefault="00522894" w:rsidP="00522894">
      <w:pPr>
        <w:rPr>
          <w:rFonts w:ascii="Times New Roman" w:hAnsi="Times New Roman" w:cs="Times New Roman"/>
          <w:sz w:val="24"/>
          <w:szCs w:val="24"/>
        </w:rPr>
      </w:pPr>
    </w:p>
    <w:p w:rsidR="00522894" w:rsidRPr="00F02775" w:rsidRDefault="00522894" w:rsidP="00522894">
      <w:pPr>
        <w:rPr>
          <w:rFonts w:ascii="Times New Roman" w:hAnsi="Times New Roman" w:cs="Times New Roman"/>
          <w:sz w:val="24"/>
          <w:szCs w:val="24"/>
        </w:rPr>
      </w:pPr>
      <w:r>
        <w:rPr>
          <w:rFonts w:ascii="Times New Roman" w:hAnsi="Times New Roman" w:cs="Times New Roman"/>
          <w:sz w:val="24"/>
          <w:szCs w:val="24"/>
        </w:rPr>
        <w:t>Вывод: Причин возникновения синдрома неудачной хирургии позвоночника большое количество, которые приводят к реоперации больного.</w:t>
      </w:r>
      <w:r w:rsidRPr="004435D1">
        <w:t xml:space="preserve"> </w:t>
      </w:r>
      <w:r>
        <w:rPr>
          <w:rFonts w:ascii="Times New Roman" w:hAnsi="Times New Roman" w:cs="Times New Roman"/>
          <w:sz w:val="24"/>
          <w:szCs w:val="24"/>
        </w:rPr>
        <w:t>Хирургическое лечение и</w:t>
      </w:r>
      <w:r w:rsidRPr="004435D1">
        <w:rPr>
          <w:rFonts w:ascii="Times New Roman" w:hAnsi="Times New Roman" w:cs="Times New Roman"/>
          <w:sz w:val="24"/>
          <w:szCs w:val="24"/>
        </w:rPr>
        <w:t>спользуется при остаточных или рецидивных ГПД, сегментарной нестабильности, при наличии псевдоменингоцеле. При обнаружении п/о нестабильности следует произвести спондилодез.</w:t>
      </w:r>
    </w:p>
    <w:p w:rsidR="00522894" w:rsidRDefault="00522894" w:rsidP="00522894">
      <w:bookmarkStart w:id="0" w:name="_GoBack"/>
      <w:bookmarkEnd w:id="0"/>
    </w:p>
    <w:sectPr w:rsidR="005228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1F1815"/>
    <w:multiLevelType w:val="hybridMultilevel"/>
    <w:tmpl w:val="7CB810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14779E"/>
    <w:multiLevelType w:val="hybridMultilevel"/>
    <w:tmpl w:val="F6863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DC7AE8"/>
    <w:multiLevelType w:val="hybridMultilevel"/>
    <w:tmpl w:val="DD8CD41C"/>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B96D65"/>
    <w:multiLevelType w:val="hybridMultilevel"/>
    <w:tmpl w:val="638C8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3345B2"/>
    <w:multiLevelType w:val="hybridMultilevel"/>
    <w:tmpl w:val="DE74B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C63D9"/>
    <w:multiLevelType w:val="hybridMultilevel"/>
    <w:tmpl w:val="00E482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EC5010"/>
    <w:multiLevelType w:val="hybridMultilevel"/>
    <w:tmpl w:val="8E9ED174"/>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464B60"/>
    <w:multiLevelType w:val="hybridMultilevel"/>
    <w:tmpl w:val="C5F02910"/>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D0F7522"/>
    <w:multiLevelType w:val="hybridMultilevel"/>
    <w:tmpl w:val="68B2E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A23E6B"/>
    <w:multiLevelType w:val="hybridMultilevel"/>
    <w:tmpl w:val="FB161856"/>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AA94751"/>
    <w:multiLevelType w:val="hybridMultilevel"/>
    <w:tmpl w:val="11543D6E"/>
    <w:lvl w:ilvl="0" w:tplc="03262BFA">
      <w:start w:val="1"/>
      <w:numFmt w:val="upperLetter"/>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44D3AC9"/>
    <w:multiLevelType w:val="hybridMultilevel"/>
    <w:tmpl w:val="12EC36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283437"/>
    <w:multiLevelType w:val="hybridMultilevel"/>
    <w:tmpl w:val="CEF4259E"/>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3635C98"/>
    <w:multiLevelType w:val="hybridMultilevel"/>
    <w:tmpl w:val="1FF434DC"/>
    <w:lvl w:ilvl="0" w:tplc="5E72C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37F2B00"/>
    <w:multiLevelType w:val="hybridMultilevel"/>
    <w:tmpl w:val="CAA47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C313B87"/>
    <w:multiLevelType w:val="hybridMultilevel"/>
    <w:tmpl w:val="72A0C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15"/>
  </w:num>
  <w:num w:numId="4">
    <w:abstractNumId w:val="13"/>
  </w:num>
  <w:num w:numId="5">
    <w:abstractNumId w:val="12"/>
  </w:num>
  <w:num w:numId="6">
    <w:abstractNumId w:val="6"/>
  </w:num>
  <w:num w:numId="7">
    <w:abstractNumId w:val="1"/>
  </w:num>
  <w:num w:numId="8">
    <w:abstractNumId w:val="5"/>
  </w:num>
  <w:num w:numId="9">
    <w:abstractNumId w:val="3"/>
  </w:num>
  <w:num w:numId="10">
    <w:abstractNumId w:val="14"/>
  </w:num>
  <w:num w:numId="11">
    <w:abstractNumId w:val="9"/>
  </w:num>
  <w:num w:numId="12">
    <w:abstractNumId w:val="10"/>
  </w:num>
  <w:num w:numId="13">
    <w:abstractNumId w:val="0"/>
  </w:num>
  <w:num w:numId="14">
    <w:abstractNumId w:val="8"/>
  </w:num>
  <w:num w:numId="15">
    <w:abstractNumId w:val="1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ABB"/>
    <w:rsid w:val="003A2145"/>
    <w:rsid w:val="00522894"/>
    <w:rsid w:val="008E2A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2BBD0-162B-49E8-AD3A-377DAA231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28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11881</Words>
  <Characters>67725</Characters>
  <Application>Microsoft Office Word</Application>
  <DocSecurity>0</DocSecurity>
  <Lines>564</Lines>
  <Paragraphs>158</Paragraphs>
  <ScaleCrop>false</ScaleCrop>
  <Company/>
  <LinksUpToDate>false</LinksUpToDate>
  <CharactersWithSpaces>79448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Роговченко</dc:creator>
  <cp:keywords/>
  <dc:description/>
  <cp:lastModifiedBy>Александр Роговченко</cp:lastModifiedBy>
  <cp:revision>2</cp:revision>
  <dcterms:created xsi:type="dcterms:W3CDTF">2015-10-29T16:31:00Z</dcterms:created>
  <dcterms:modified xsi:type="dcterms:W3CDTF">2015-10-29T16:34:00Z</dcterms:modified>
</cp:coreProperties>
</file>