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5A14" w:rsidRPr="00985A14" w:rsidRDefault="00985A14" w:rsidP="00985A14">
      <w:pPr>
        <w:widowControl w:val="0"/>
        <w:kinsoku w:val="0"/>
        <w:overflowPunct w:val="0"/>
        <w:autoSpaceDE w:val="0"/>
        <w:autoSpaceDN w:val="0"/>
        <w:adjustRightInd w:val="0"/>
        <w:spacing w:before="45" w:after="0" w:line="360" w:lineRule="auto"/>
        <w:ind w:left="1179" w:right="1437"/>
        <w:jc w:val="center"/>
        <w:rPr>
          <w:rFonts w:ascii="Times New Roman" w:eastAsia="Times New Roman" w:hAnsi="Times New Roman" w:cs="Times New Roman"/>
          <w:b/>
          <w:sz w:val="24"/>
          <w:szCs w:val="24"/>
          <w:lang w:eastAsia="ru-RU"/>
        </w:rPr>
      </w:pPr>
      <w:r w:rsidRPr="00985A14">
        <w:rPr>
          <w:rFonts w:ascii="Times New Roman" w:eastAsia="Times New Roman" w:hAnsi="Times New Roman" w:cs="Times New Roman"/>
          <w:b/>
          <w:w w:val="110"/>
          <w:sz w:val="24"/>
          <w:szCs w:val="24"/>
          <w:lang w:eastAsia="ru-RU"/>
        </w:rPr>
        <w:t>Государственное бюджетное образовательное учреждение высшего профессионального образования</w:t>
      </w:r>
    </w:p>
    <w:p w:rsidR="00985A14" w:rsidRPr="00985A14" w:rsidRDefault="00985A14" w:rsidP="00985A14">
      <w:pPr>
        <w:widowControl w:val="0"/>
        <w:kinsoku w:val="0"/>
        <w:overflowPunct w:val="0"/>
        <w:autoSpaceDE w:val="0"/>
        <w:autoSpaceDN w:val="0"/>
        <w:adjustRightInd w:val="0"/>
        <w:spacing w:before="4" w:after="0" w:line="360" w:lineRule="auto"/>
        <w:ind w:left="693" w:right="951"/>
        <w:jc w:val="center"/>
        <w:rPr>
          <w:rFonts w:ascii="Times New Roman" w:eastAsia="Times New Roman" w:hAnsi="Times New Roman" w:cs="Times New Roman"/>
          <w:b/>
          <w:w w:val="110"/>
          <w:sz w:val="24"/>
          <w:szCs w:val="24"/>
          <w:lang w:eastAsia="ru-RU"/>
        </w:rPr>
      </w:pPr>
      <w:r w:rsidRPr="00985A14">
        <w:rPr>
          <w:rFonts w:ascii="Times New Roman" w:eastAsia="Times New Roman" w:hAnsi="Times New Roman" w:cs="Times New Roman"/>
          <w:b/>
          <w:w w:val="110"/>
          <w:sz w:val="24"/>
          <w:szCs w:val="24"/>
          <w:lang w:eastAsia="ru-RU"/>
        </w:rPr>
        <w:t>«Новосибирский государственный медицинский университет»</w:t>
      </w:r>
    </w:p>
    <w:p w:rsidR="00985A14" w:rsidRPr="00985A14" w:rsidRDefault="00985A14" w:rsidP="00985A14">
      <w:pPr>
        <w:widowControl w:val="0"/>
        <w:kinsoku w:val="0"/>
        <w:overflowPunct w:val="0"/>
        <w:autoSpaceDE w:val="0"/>
        <w:autoSpaceDN w:val="0"/>
        <w:adjustRightInd w:val="0"/>
        <w:spacing w:before="4" w:after="0" w:line="360" w:lineRule="auto"/>
        <w:ind w:left="693" w:right="951"/>
        <w:jc w:val="center"/>
        <w:rPr>
          <w:rFonts w:ascii="Times New Roman" w:eastAsia="Times New Roman" w:hAnsi="Times New Roman" w:cs="Times New Roman"/>
          <w:b/>
          <w:sz w:val="24"/>
          <w:szCs w:val="24"/>
          <w:lang w:eastAsia="ru-RU"/>
        </w:rPr>
      </w:pPr>
      <w:r w:rsidRPr="00985A14">
        <w:rPr>
          <w:rFonts w:ascii="Times New Roman" w:eastAsia="Times New Roman" w:hAnsi="Times New Roman" w:cs="Times New Roman"/>
          <w:b/>
          <w:w w:val="110"/>
          <w:sz w:val="24"/>
          <w:szCs w:val="24"/>
          <w:lang w:eastAsia="ru-RU"/>
        </w:rPr>
        <w:t>Министерства здравоохранения Российской Федерации</w:t>
      </w:r>
    </w:p>
    <w:p w:rsidR="00985A14" w:rsidRPr="00985A14" w:rsidRDefault="00985A14" w:rsidP="00985A14">
      <w:pPr>
        <w:widowControl w:val="0"/>
        <w:kinsoku w:val="0"/>
        <w:overflowPunct w:val="0"/>
        <w:autoSpaceDE w:val="0"/>
        <w:autoSpaceDN w:val="0"/>
        <w:adjustRightInd w:val="0"/>
        <w:spacing w:after="0" w:line="360" w:lineRule="auto"/>
        <w:rPr>
          <w:rFonts w:ascii="Times New Roman" w:eastAsia="Times New Roman" w:hAnsi="Times New Roman" w:cs="Times New Roman"/>
          <w:sz w:val="24"/>
          <w:szCs w:val="24"/>
          <w:lang w:eastAsia="ru-RU"/>
        </w:rPr>
      </w:pPr>
    </w:p>
    <w:p w:rsidR="00985A14" w:rsidRPr="00985A14" w:rsidRDefault="00985A14" w:rsidP="00985A14">
      <w:pPr>
        <w:widowControl w:val="0"/>
        <w:kinsoku w:val="0"/>
        <w:overflowPunct w:val="0"/>
        <w:autoSpaceDE w:val="0"/>
        <w:autoSpaceDN w:val="0"/>
        <w:adjustRightInd w:val="0"/>
        <w:spacing w:after="0" w:line="360" w:lineRule="auto"/>
        <w:rPr>
          <w:rFonts w:ascii="Times New Roman" w:eastAsia="Times New Roman" w:hAnsi="Times New Roman" w:cs="Times New Roman"/>
          <w:sz w:val="24"/>
          <w:szCs w:val="24"/>
          <w:lang w:eastAsia="ru-RU"/>
        </w:rPr>
      </w:pPr>
    </w:p>
    <w:p w:rsidR="00985A14" w:rsidRPr="00985A14" w:rsidRDefault="00985A14" w:rsidP="00985A14">
      <w:pPr>
        <w:widowControl w:val="0"/>
        <w:kinsoku w:val="0"/>
        <w:overflowPunct w:val="0"/>
        <w:autoSpaceDE w:val="0"/>
        <w:autoSpaceDN w:val="0"/>
        <w:adjustRightInd w:val="0"/>
        <w:spacing w:after="0" w:line="360" w:lineRule="auto"/>
        <w:rPr>
          <w:rFonts w:ascii="Times New Roman" w:eastAsia="Times New Roman" w:hAnsi="Times New Roman" w:cs="Times New Roman"/>
          <w:sz w:val="24"/>
          <w:szCs w:val="24"/>
          <w:lang w:eastAsia="ru-RU"/>
        </w:rPr>
      </w:pPr>
    </w:p>
    <w:p w:rsidR="00985A14" w:rsidRPr="00985A14" w:rsidRDefault="00985A14" w:rsidP="00985A14">
      <w:pPr>
        <w:widowControl w:val="0"/>
        <w:kinsoku w:val="0"/>
        <w:overflowPunct w:val="0"/>
        <w:autoSpaceDE w:val="0"/>
        <w:autoSpaceDN w:val="0"/>
        <w:adjustRightInd w:val="0"/>
        <w:spacing w:before="2" w:after="0" w:line="360" w:lineRule="auto"/>
        <w:rPr>
          <w:rFonts w:ascii="Times New Roman" w:eastAsia="Times New Roman" w:hAnsi="Times New Roman" w:cs="Times New Roman"/>
          <w:sz w:val="26"/>
          <w:szCs w:val="26"/>
          <w:lang w:eastAsia="ru-RU"/>
        </w:rPr>
      </w:pPr>
    </w:p>
    <w:p w:rsidR="00985A14" w:rsidRPr="00985A14" w:rsidRDefault="00985A14" w:rsidP="00985A14">
      <w:pPr>
        <w:widowControl w:val="0"/>
        <w:kinsoku w:val="0"/>
        <w:overflowPunct w:val="0"/>
        <w:autoSpaceDE w:val="0"/>
        <w:autoSpaceDN w:val="0"/>
        <w:adjustRightInd w:val="0"/>
        <w:spacing w:after="0" w:line="360" w:lineRule="auto"/>
        <w:ind w:left="4420"/>
        <w:jc w:val="right"/>
        <w:rPr>
          <w:rFonts w:ascii="Times New Roman" w:eastAsia="Times New Roman" w:hAnsi="Times New Roman" w:cs="Times New Roman"/>
          <w:sz w:val="28"/>
          <w:szCs w:val="28"/>
          <w:lang w:eastAsia="ru-RU"/>
        </w:rPr>
      </w:pPr>
      <w:r w:rsidRPr="00985A14">
        <w:rPr>
          <w:rFonts w:ascii="Times New Roman" w:eastAsia="Times New Roman" w:hAnsi="Times New Roman" w:cs="Times New Roman"/>
          <w:sz w:val="28"/>
          <w:szCs w:val="28"/>
          <w:lang w:eastAsia="ru-RU"/>
        </w:rPr>
        <w:t>УТВЕРЖДАЮ</w:t>
      </w:r>
    </w:p>
    <w:p w:rsidR="00985A14" w:rsidRPr="00985A14" w:rsidRDefault="00985A14" w:rsidP="00985A14">
      <w:pPr>
        <w:widowControl w:val="0"/>
        <w:kinsoku w:val="0"/>
        <w:overflowPunct w:val="0"/>
        <w:autoSpaceDE w:val="0"/>
        <w:autoSpaceDN w:val="0"/>
        <w:adjustRightInd w:val="0"/>
        <w:spacing w:after="0" w:line="360" w:lineRule="auto"/>
        <w:ind w:left="4420"/>
        <w:jc w:val="right"/>
        <w:rPr>
          <w:rFonts w:ascii="Times New Roman" w:eastAsia="Times New Roman" w:hAnsi="Times New Roman" w:cs="Times New Roman"/>
          <w:sz w:val="28"/>
          <w:szCs w:val="28"/>
          <w:lang w:eastAsia="ru-RU"/>
        </w:rPr>
      </w:pPr>
      <w:r w:rsidRPr="00985A14">
        <w:rPr>
          <w:rFonts w:ascii="Times New Roman" w:eastAsia="Times New Roman" w:hAnsi="Times New Roman" w:cs="Times New Roman"/>
          <w:w w:val="110"/>
          <w:sz w:val="28"/>
          <w:szCs w:val="28"/>
          <w:lang w:eastAsia="ru-RU"/>
        </w:rPr>
        <w:t>Ректор</w:t>
      </w:r>
      <w:r w:rsidRPr="00985A14">
        <w:rPr>
          <w:rFonts w:ascii="Times New Roman" w:eastAsia="Times New Roman" w:hAnsi="Times New Roman" w:cs="Times New Roman"/>
          <w:w w:val="114"/>
          <w:sz w:val="28"/>
          <w:szCs w:val="28"/>
          <w:lang w:eastAsia="ru-RU"/>
        </w:rPr>
        <w:t>________</w:t>
      </w:r>
      <w:r w:rsidRPr="00985A14">
        <w:rPr>
          <w:rFonts w:ascii="Times New Roman" w:eastAsia="Times New Roman" w:hAnsi="Times New Roman" w:cs="Times New Roman"/>
          <w:w w:val="110"/>
          <w:sz w:val="28"/>
          <w:szCs w:val="28"/>
          <w:lang w:eastAsia="ru-RU"/>
        </w:rPr>
        <w:t>И. О. Маринкин</w:t>
      </w:r>
    </w:p>
    <w:p w:rsidR="00985A14" w:rsidRPr="00985A14" w:rsidRDefault="00985A14" w:rsidP="00985A14">
      <w:pPr>
        <w:widowControl w:val="0"/>
        <w:kinsoku w:val="0"/>
        <w:overflowPunct w:val="0"/>
        <w:autoSpaceDE w:val="0"/>
        <w:autoSpaceDN w:val="0"/>
        <w:adjustRightInd w:val="0"/>
        <w:spacing w:after="0" w:line="360" w:lineRule="auto"/>
        <w:ind w:left="4420"/>
        <w:jc w:val="right"/>
        <w:rPr>
          <w:rFonts w:ascii="Times New Roman" w:eastAsia="Times New Roman" w:hAnsi="Times New Roman" w:cs="Times New Roman"/>
          <w:sz w:val="28"/>
          <w:szCs w:val="28"/>
          <w:lang w:eastAsia="ru-RU"/>
        </w:rPr>
      </w:pPr>
      <w:r w:rsidRPr="00985A14">
        <w:rPr>
          <w:rFonts w:ascii="Times New Roman" w:eastAsia="Times New Roman" w:hAnsi="Times New Roman" w:cs="Times New Roman"/>
          <w:sz w:val="28"/>
          <w:szCs w:val="28"/>
          <w:lang w:eastAsia="ru-RU"/>
        </w:rPr>
        <w:t>"</w:t>
      </w:r>
      <w:r w:rsidRPr="00985A14">
        <w:rPr>
          <w:rFonts w:ascii="Times New Roman" w:eastAsia="Times New Roman" w:hAnsi="Times New Roman" w:cs="Times New Roman"/>
          <w:sz w:val="28"/>
          <w:szCs w:val="28"/>
          <w:u w:val="single"/>
          <w:lang w:eastAsia="ru-RU"/>
        </w:rPr>
        <w:tab/>
      </w:r>
      <w:r w:rsidRPr="00985A14">
        <w:rPr>
          <w:rFonts w:ascii="Times New Roman" w:eastAsia="Times New Roman" w:hAnsi="Times New Roman" w:cs="Times New Roman"/>
          <w:sz w:val="28"/>
          <w:szCs w:val="28"/>
          <w:lang w:eastAsia="ru-RU"/>
        </w:rPr>
        <w:t>"</w:t>
      </w:r>
      <w:r w:rsidRPr="00985A14">
        <w:rPr>
          <w:rFonts w:ascii="Times New Roman" w:eastAsia="Times New Roman" w:hAnsi="Times New Roman" w:cs="Times New Roman"/>
          <w:sz w:val="28"/>
          <w:szCs w:val="28"/>
          <w:u w:val="single"/>
          <w:lang w:eastAsia="ru-RU"/>
        </w:rPr>
        <w:tab/>
      </w:r>
      <w:r w:rsidRPr="00985A14">
        <w:rPr>
          <w:rFonts w:ascii="Times New Roman" w:eastAsia="Times New Roman" w:hAnsi="Times New Roman" w:cs="Times New Roman"/>
          <w:w w:val="110"/>
          <w:sz w:val="28"/>
          <w:szCs w:val="28"/>
          <w:lang w:eastAsia="ru-RU"/>
        </w:rPr>
        <w:t>2015 г.</w:t>
      </w:r>
    </w:p>
    <w:p w:rsidR="00985A14" w:rsidRPr="00985A14" w:rsidRDefault="00985A14" w:rsidP="00985A14">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985A14" w:rsidRPr="00985A14" w:rsidRDefault="00985A14" w:rsidP="00985A14">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985A14" w:rsidRPr="00985A14" w:rsidRDefault="00985A14" w:rsidP="00985A14">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985A14" w:rsidRPr="00985A14" w:rsidRDefault="00985A14" w:rsidP="00985A14">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p>
    <w:p w:rsidR="00985A14" w:rsidRPr="00985A14" w:rsidRDefault="00985A14" w:rsidP="00985A14">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p>
    <w:p w:rsidR="00985A14" w:rsidRPr="00985A14" w:rsidRDefault="00985A14" w:rsidP="00985A14">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p>
    <w:p w:rsidR="00985A14" w:rsidRPr="00985A14" w:rsidRDefault="00985A14" w:rsidP="00985A14">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b/>
          <w:w w:val="110"/>
          <w:sz w:val="28"/>
          <w:szCs w:val="28"/>
          <w:lang w:eastAsia="ru-RU"/>
        </w:rPr>
      </w:pPr>
      <w:r w:rsidRPr="00985A14">
        <w:rPr>
          <w:rFonts w:ascii="Times New Roman" w:eastAsia="Times New Roman" w:hAnsi="Times New Roman" w:cs="Times New Roman"/>
          <w:b/>
          <w:w w:val="110"/>
          <w:sz w:val="28"/>
          <w:szCs w:val="28"/>
          <w:lang w:eastAsia="ru-RU"/>
        </w:rPr>
        <w:t>Комплекс лекций</w:t>
      </w:r>
    </w:p>
    <w:p w:rsidR="00985A14" w:rsidRPr="00985A14" w:rsidRDefault="00985A14" w:rsidP="00985A14">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r w:rsidRPr="00985A14">
        <w:rPr>
          <w:rFonts w:ascii="Times New Roman" w:eastAsia="Times New Roman" w:hAnsi="Times New Roman" w:cs="Times New Roman"/>
          <w:w w:val="110"/>
          <w:sz w:val="28"/>
          <w:szCs w:val="28"/>
          <w:lang w:eastAsia="ru-RU"/>
        </w:rPr>
        <w:t>(ординатура)</w:t>
      </w:r>
    </w:p>
    <w:p w:rsidR="00985A14" w:rsidRPr="00985A14" w:rsidRDefault="00985A14" w:rsidP="00985A14">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r w:rsidRPr="00985A14">
        <w:rPr>
          <w:rFonts w:ascii="Times New Roman" w:eastAsia="Times New Roman" w:hAnsi="Times New Roman" w:cs="Times New Roman"/>
          <w:w w:val="110"/>
          <w:sz w:val="28"/>
          <w:szCs w:val="28"/>
          <w:lang w:eastAsia="ru-RU"/>
        </w:rPr>
        <w:t xml:space="preserve">«Нейрохирургия» </w:t>
      </w:r>
    </w:p>
    <w:p w:rsidR="00985A14" w:rsidRPr="00985A14" w:rsidRDefault="00985A14" w:rsidP="00985A14">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r w:rsidRPr="00985A14">
        <w:rPr>
          <w:rFonts w:ascii="Times New Roman" w:eastAsia="Times New Roman" w:hAnsi="Times New Roman" w:cs="Times New Roman"/>
          <w:w w:val="110"/>
          <w:sz w:val="28"/>
          <w:szCs w:val="28"/>
          <w:lang w:eastAsia="ru-RU"/>
        </w:rPr>
        <w:t xml:space="preserve">Модуль </w:t>
      </w:r>
      <w:r>
        <w:rPr>
          <w:rFonts w:ascii="Times New Roman" w:eastAsia="Times New Roman" w:hAnsi="Times New Roman" w:cs="Times New Roman"/>
          <w:w w:val="110"/>
          <w:sz w:val="28"/>
          <w:szCs w:val="28"/>
          <w:lang w:eastAsia="ru-RU"/>
        </w:rPr>
        <w:t>6</w:t>
      </w:r>
      <w:r w:rsidRPr="00985A14">
        <w:rPr>
          <w:rFonts w:ascii="Times New Roman" w:eastAsia="Times New Roman" w:hAnsi="Times New Roman" w:cs="Times New Roman"/>
          <w:w w:val="110"/>
          <w:sz w:val="28"/>
          <w:szCs w:val="28"/>
          <w:lang w:eastAsia="ru-RU"/>
        </w:rPr>
        <w:t>. «</w:t>
      </w:r>
      <w:r w:rsidRPr="00985A14">
        <w:rPr>
          <w:rFonts w:ascii="Times New Roman" w:eastAsia="Times New Roman" w:hAnsi="Times New Roman" w:cs="Times New Roman"/>
          <w:w w:val="110"/>
          <w:sz w:val="28"/>
          <w:szCs w:val="28"/>
          <w:lang w:eastAsia="ru-RU"/>
        </w:rPr>
        <w:t>Инфекционные заболевания центральной нервной системы.</w:t>
      </w:r>
      <w:r w:rsidRPr="00985A14">
        <w:rPr>
          <w:rFonts w:ascii="Times New Roman" w:eastAsia="Times New Roman" w:hAnsi="Times New Roman" w:cs="Times New Roman"/>
          <w:w w:val="110"/>
          <w:sz w:val="28"/>
          <w:szCs w:val="28"/>
          <w:lang w:eastAsia="ru-RU"/>
        </w:rPr>
        <w:t>»</w:t>
      </w:r>
    </w:p>
    <w:p w:rsidR="00985A14" w:rsidRPr="00985A14" w:rsidRDefault="00985A14" w:rsidP="00985A14">
      <w:pPr>
        <w:widowControl w:val="0"/>
        <w:kinsoku w:val="0"/>
        <w:overflowPunct w:val="0"/>
        <w:autoSpaceDE w:val="0"/>
        <w:autoSpaceDN w:val="0"/>
        <w:adjustRightInd w:val="0"/>
        <w:spacing w:after="0" w:line="360" w:lineRule="auto"/>
        <w:ind w:left="142" w:right="-1"/>
        <w:rPr>
          <w:rFonts w:ascii="Times New Roman" w:eastAsia="Times New Roman" w:hAnsi="Times New Roman" w:cs="Times New Roman"/>
          <w:w w:val="110"/>
          <w:sz w:val="28"/>
          <w:szCs w:val="28"/>
          <w:lang w:eastAsia="ru-RU"/>
        </w:rPr>
      </w:pPr>
      <w:r w:rsidRPr="00985A14">
        <w:rPr>
          <w:rFonts w:ascii="Times New Roman" w:eastAsia="Times New Roman" w:hAnsi="Times New Roman" w:cs="Times New Roman"/>
          <w:b/>
          <w:w w:val="110"/>
          <w:sz w:val="28"/>
          <w:szCs w:val="28"/>
          <w:lang w:eastAsia="ru-RU"/>
        </w:rPr>
        <w:t>Направление подготовки/Специальность</w:t>
      </w:r>
      <w:r w:rsidRPr="00985A14">
        <w:rPr>
          <w:rFonts w:ascii="Times New Roman" w:eastAsia="Times New Roman" w:hAnsi="Times New Roman" w:cs="Times New Roman"/>
          <w:w w:val="110"/>
          <w:sz w:val="28"/>
          <w:szCs w:val="28"/>
          <w:lang w:eastAsia="ru-RU"/>
        </w:rPr>
        <w:t xml:space="preserve"> 31.08.56 Нейрохирургия</w:t>
      </w:r>
    </w:p>
    <w:p w:rsidR="00985A14" w:rsidRPr="00985A14" w:rsidRDefault="00985A14" w:rsidP="00985A14">
      <w:pPr>
        <w:widowControl w:val="0"/>
        <w:kinsoku w:val="0"/>
        <w:overflowPunct w:val="0"/>
        <w:autoSpaceDE w:val="0"/>
        <w:autoSpaceDN w:val="0"/>
        <w:adjustRightInd w:val="0"/>
        <w:spacing w:after="0" w:line="360" w:lineRule="auto"/>
        <w:ind w:left="142" w:right="-1"/>
        <w:rPr>
          <w:rFonts w:ascii="Times New Roman" w:eastAsia="Times New Roman" w:hAnsi="Times New Roman" w:cs="Times New Roman"/>
          <w:sz w:val="28"/>
          <w:szCs w:val="28"/>
          <w:lang w:eastAsia="ru-RU"/>
        </w:rPr>
      </w:pPr>
      <w:r w:rsidRPr="00985A14">
        <w:rPr>
          <w:rFonts w:ascii="Times New Roman" w:eastAsia="Times New Roman" w:hAnsi="Times New Roman" w:cs="Times New Roman"/>
          <w:b/>
          <w:w w:val="110"/>
          <w:sz w:val="28"/>
          <w:szCs w:val="28"/>
          <w:lang w:eastAsia="ru-RU"/>
        </w:rPr>
        <w:t>Квалификация</w:t>
      </w:r>
      <w:r w:rsidRPr="00985A14">
        <w:rPr>
          <w:rFonts w:ascii="Times New Roman" w:eastAsia="Times New Roman" w:hAnsi="Times New Roman" w:cs="Times New Roman"/>
          <w:w w:val="110"/>
          <w:sz w:val="28"/>
          <w:szCs w:val="28"/>
          <w:lang w:eastAsia="ru-RU"/>
        </w:rPr>
        <w:t xml:space="preserve"> врач-нейрохирург</w:t>
      </w:r>
    </w:p>
    <w:p w:rsidR="00985A14" w:rsidRPr="00985A14" w:rsidRDefault="00985A14" w:rsidP="00985A14">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985A14" w:rsidRPr="00985A14" w:rsidRDefault="00985A14" w:rsidP="00985A14">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985A14" w:rsidRPr="00985A14" w:rsidRDefault="00985A14" w:rsidP="00985A14">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985A14" w:rsidRPr="00985A14" w:rsidRDefault="00985A14" w:rsidP="00985A14">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985A14" w:rsidRPr="00985A14" w:rsidRDefault="00985A14" w:rsidP="00985A14">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985A14" w:rsidRPr="00985A14" w:rsidRDefault="00985A14" w:rsidP="00985A14">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985A14" w:rsidRPr="00985A14" w:rsidRDefault="00985A14" w:rsidP="00985A14">
      <w:pPr>
        <w:widowControl w:val="0"/>
        <w:kinsoku w:val="0"/>
        <w:overflowPunct w:val="0"/>
        <w:autoSpaceDE w:val="0"/>
        <w:autoSpaceDN w:val="0"/>
        <w:adjustRightInd w:val="0"/>
        <w:spacing w:after="0" w:line="360" w:lineRule="auto"/>
        <w:ind w:left="3395" w:right="3653"/>
        <w:jc w:val="center"/>
        <w:rPr>
          <w:rFonts w:ascii="Times New Roman" w:eastAsia="Times New Roman" w:hAnsi="Times New Roman" w:cs="Times New Roman"/>
          <w:w w:val="110"/>
          <w:sz w:val="28"/>
          <w:szCs w:val="28"/>
          <w:lang w:eastAsia="ru-RU"/>
        </w:rPr>
      </w:pPr>
      <w:r w:rsidRPr="00985A14">
        <w:rPr>
          <w:rFonts w:ascii="Times New Roman" w:eastAsia="Times New Roman" w:hAnsi="Times New Roman" w:cs="Times New Roman"/>
          <w:w w:val="110"/>
          <w:sz w:val="28"/>
          <w:szCs w:val="28"/>
          <w:lang w:eastAsia="ru-RU"/>
        </w:rPr>
        <w:t xml:space="preserve">Новосибирск </w:t>
      </w:r>
      <w:r w:rsidRPr="00985A14">
        <w:rPr>
          <w:rFonts w:ascii="Times New Roman" w:eastAsia="Times New Roman" w:hAnsi="Times New Roman" w:cs="Times New Roman"/>
          <w:w w:val="110"/>
          <w:sz w:val="28"/>
          <w:szCs w:val="28"/>
          <w:lang w:eastAsia="ru-RU"/>
        </w:rPr>
        <w:lastRenderedPageBreak/>
        <w:t>2015</w:t>
      </w:r>
    </w:p>
    <w:p w:rsidR="00985A14" w:rsidRPr="00985A14" w:rsidRDefault="00985A14" w:rsidP="00985A14">
      <w:pPr>
        <w:tabs>
          <w:tab w:val="left" w:pos="7260"/>
        </w:tabs>
        <w:spacing w:after="200" w:line="276" w:lineRule="auto"/>
        <w:rPr>
          <w:rFonts w:ascii="Times New Roman" w:eastAsia="Calibri" w:hAnsi="Times New Roman" w:cs="Times New Roman"/>
          <w:sz w:val="24"/>
          <w:szCs w:val="24"/>
        </w:rPr>
      </w:pPr>
      <w:r w:rsidRPr="00985A14">
        <w:rPr>
          <w:rFonts w:ascii="Times New Roman" w:eastAsia="Calibri" w:hAnsi="Times New Roman" w:cs="Times New Roman"/>
          <w:sz w:val="24"/>
          <w:szCs w:val="24"/>
        </w:rPr>
        <w:t>Комплекс лекции разработали:</w:t>
      </w:r>
    </w:p>
    <w:p w:rsidR="00985A14" w:rsidRPr="00985A14" w:rsidRDefault="00985A14" w:rsidP="00985A14">
      <w:pPr>
        <w:tabs>
          <w:tab w:val="left" w:pos="7260"/>
        </w:tabs>
        <w:spacing w:after="200" w:line="276" w:lineRule="auto"/>
        <w:rPr>
          <w:rFonts w:ascii="Times New Roman" w:eastAsia="Calibri" w:hAnsi="Times New Roman" w:cs="Times New Roman"/>
          <w:sz w:val="24"/>
          <w:szCs w:val="24"/>
        </w:rPr>
      </w:pPr>
    </w:p>
    <w:tbl>
      <w:tblPr>
        <w:tblW w:w="10227" w:type="dxa"/>
        <w:tblInd w:w="-441" w:type="dxa"/>
        <w:tblLayout w:type="fixed"/>
        <w:tblLook w:val="0000" w:firstRow="0" w:lastRow="0" w:firstColumn="0" w:lastColumn="0" w:noHBand="0" w:noVBand="0"/>
      </w:tblPr>
      <w:tblGrid>
        <w:gridCol w:w="2256"/>
        <w:gridCol w:w="2523"/>
        <w:gridCol w:w="3301"/>
        <w:gridCol w:w="2147"/>
      </w:tblGrid>
      <w:tr w:rsidR="00985A14" w:rsidRPr="00985A14" w:rsidTr="00E52527">
        <w:tc>
          <w:tcPr>
            <w:tcW w:w="2256" w:type="dxa"/>
            <w:tcBorders>
              <w:top w:val="single" w:sz="4" w:space="0" w:color="000000"/>
              <w:left w:val="single" w:sz="4" w:space="0" w:color="000000"/>
              <w:bottom w:val="single" w:sz="4" w:space="0" w:color="000000"/>
            </w:tcBorders>
          </w:tcPr>
          <w:p w:rsidR="00985A14" w:rsidRPr="00985A14" w:rsidRDefault="00985A14" w:rsidP="00985A14">
            <w:pPr>
              <w:tabs>
                <w:tab w:val="left" w:pos="7260"/>
              </w:tabs>
              <w:snapToGrid w:val="0"/>
              <w:spacing w:after="200" w:line="276" w:lineRule="auto"/>
              <w:jc w:val="center"/>
              <w:rPr>
                <w:rFonts w:ascii="Times New Roman" w:eastAsia="Calibri" w:hAnsi="Times New Roman" w:cs="Times New Roman"/>
                <w:b/>
                <w:sz w:val="24"/>
                <w:szCs w:val="24"/>
              </w:rPr>
            </w:pPr>
            <w:r w:rsidRPr="00985A14">
              <w:rPr>
                <w:rFonts w:ascii="Times New Roman" w:eastAsia="Calibri" w:hAnsi="Times New Roman" w:cs="Times New Roman"/>
                <w:b/>
                <w:sz w:val="24"/>
                <w:szCs w:val="24"/>
              </w:rPr>
              <w:t>Фамилия И.О.</w:t>
            </w:r>
          </w:p>
        </w:tc>
        <w:tc>
          <w:tcPr>
            <w:tcW w:w="2523" w:type="dxa"/>
            <w:tcBorders>
              <w:top w:val="single" w:sz="4" w:space="0" w:color="000000"/>
              <w:left w:val="single" w:sz="4" w:space="0" w:color="000000"/>
              <w:bottom w:val="single" w:sz="4" w:space="0" w:color="000000"/>
            </w:tcBorders>
          </w:tcPr>
          <w:p w:rsidR="00985A14" w:rsidRPr="00985A14" w:rsidRDefault="00985A14" w:rsidP="00985A14">
            <w:pPr>
              <w:tabs>
                <w:tab w:val="left" w:pos="7260"/>
              </w:tabs>
              <w:snapToGrid w:val="0"/>
              <w:spacing w:after="200" w:line="276" w:lineRule="auto"/>
              <w:jc w:val="center"/>
              <w:rPr>
                <w:rFonts w:ascii="Times New Roman" w:eastAsia="Calibri" w:hAnsi="Times New Roman" w:cs="Times New Roman"/>
                <w:b/>
                <w:sz w:val="24"/>
                <w:szCs w:val="24"/>
              </w:rPr>
            </w:pPr>
            <w:r w:rsidRPr="00985A14">
              <w:rPr>
                <w:rFonts w:ascii="Times New Roman" w:eastAsia="Calibri" w:hAnsi="Times New Roman" w:cs="Times New Roman"/>
                <w:b/>
                <w:sz w:val="24"/>
                <w:szCs w:val="24"/>
              </w:rPr>
              <w:t>Должность</w:t>
            </w:r>
          </w:p>
        </w:tc>
        <w:tc>
          <w:tcPr>
            <w:tcW w:w="3301" w:type="dxa"/>
            <w:tcBorders>
              <w:top w:val="single" w:sz="4" w:space="0" w:color="000000"/>
              <w:left w:val="single" w:sz="4" w:space="0" w:color="000000"/>
              <w:bottom w:val="single" w:sz="4" w:space="0" w:color="000000"/>
            </w:tcBorders>
          </w:tcPr>
          <w:p w:rsidR="00985A14" w:rsidRPr="00985A14" w:rsidRDefault="00985A14" w:rsidP="00985A14">
            <w:pPr>
              <w:tabs>
                <w:tab w:val="left" w:pos="7260"/>
              </w:tabs>
              <w:snapToGrid w:val="0"/>
              <w:spacing w:after="200" w:line="276" w:lineRule="auto"/>
              <w:jc w:val="center"/>
              <w:rPr>
                <w:rFonts w:ascii="Times New Roman" w:eastAsia="Calibri" w:hAnsi="Times New Roman" w:cs="Times New Roman"/>
                <w:b/>
                <w:sz w:val="24"/>
                <w:szCs w:val="24"/>
              </w:rPr>
            </w:pPr>
            <w:r w:rsidRPr="00985A14">
              <w:rPr>
                <w:rFonts w:ascii="Times New Roman" w:eastAsia="Calibri" w:hAnsi="Times New Roman" w:cs="Times New Roman"/>
                <w:b/>
                <w:sz w:val="24"/>
                <w:szCs w:val="24"/>
              </w:rPr>
              <w:t xml:space="preserve">Ученая степень, </w:t>
            </w:r>
          </w:p>
          <w:p w:rsidR="00985A14" w:rsidRPr="00985A14" w:rsidRDefault="00985A14" w:rsidP="00985A14">
            <w:pPr>
              <w:tabs>
                <w:tab w:val="left" w:pos="7260"/>
              </w:tabs>
              <w:snapToGrid w:val="0"/>
              <w:spacing w:after="200" w:line="276" w:lineRule="auto"/>
              <w:jc w:val="center"/>
              <w:rPr>
                <w:rFonts w:ascii="Times New Roman" w:eastAsia="Calibri" w:hAnsi="Times New Roman" w:cs="Times New Roman"/>
                <w:b/>
                <w:sz w:val="24"/>
                <w:szCs w:val="24"/>
              </w:rPr>
            </w:pPr>
            <w:r w:rsidRPr="00985A14">
              <w:rPr>
                <w:rFonts w:ascii="Times New Roman" w:eastAsia="Calibri" w:hAnsi="Times New Roman" w:cs="Times New Roman"/>
                <w:b/>
                <w:sz w:val="24"/>
                <w:szCs w:val="24"/>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985A14" w:rsidRPr="00985A14" w:rsidRDefault="00985A14" w:rsidP="00985A14">
            <w:pPr>
              <w:tabs>
                <w:tab w:val="left" w:pos="7260"/>
              </w:tabs>
              <w:snapToGrid w:val="0"/>
              <w:spacing w:after="200" w:line="276" w:lineRule="auto"/>
              <w:jc w:val="center"/>
              <w:rPr>
                <w:rFonts w:ascii="Times New Roman" w:eastAsia="Calibri" w:hAnsi="Times New Roman" w:cs="Times New Roman"/>
                <w:b/>
                <w:sz w:val="24"/>
                <w:szCs w:val="24"/>
              </w:rPr>
            </w:pPr>
            <w:r w:rsidRPr="00985A14">
              <w:rPr>
                <w:rFonts w:ascii="Times New Roman" w:eastAsia="Calibri" w:hAnsi="Times New Roman" w:cs="Times New Roman"/>
                <w:b/>
                <w:sz w:val="24"/>
                <w:szCs w:val="24"/>
              </w:rPr>
              <w:t>Кафедра</w:t>
            </w:r>
          </w:p>
        </w:tc>
      </w:tr>
      <w:tr w:rsidR="00985A14" w:rsidRPr="00985A14" w:rsidTr="00E52527">
        <w:tc>
          <w:tcPr>
            <w:tcW w:w="2256" w:type="dxa"/>
            <w:tcBorders>
              <w:top w:val="single" w:sz="4" w:space="0" w:color="000000"/>
              <w:left w:val="single" w:sz="4" w:space="0" w:color="000000"/>
              <w:bottom w:val="single" w:sz="4" w:space="0" w:color="000000"/>
            </w:tcBorders>
          </w:tcPr>
          <w:p w:rsidR="00985A14" w:rsidRPr="00985A14" w:rsidRDefault="00985A14" w:rsidP="00985A14">
            <w:pPr>
              <w:tabs>
                <w:tab w:val="left" w:pos="7260"/>
              </w:tabs>
              <w:snapToGrid w:val="0"/>
              <w:spacing w:after="200" w:line="276" w:lineRule="auto"/>
              <w:jc w:val="center"/>
              <w:rPr>
                <w:rFonts w:ascii="Times New Roman" w:eastAsia="Calibri" w:hAnsi="Times New Roman" w:cs="Times New Roman"/>
                <w:b/>
                <w:sz w:val="24"/>
                <w:szCs w:val="24"/>
              </w:rPr>
            </w:pPr>
            <w:r w:rsidRPr="00985A14">
              <w:rPr>
                <w:rFonts w:ascii="Times New Roman" w:eastAsia="Calibri" w:hAnsi="Times New Roman" w:cs="Times New Roman"/>
                <w:b/>
                <w:sz w:val="24"/>
                <w:szCs w:val="24"/>
              </w:rPr>
              <w:t>1</w:t>
            </w:r>
          </w:p>
        </w:tc>
        <w:tc>
          <w:tcPr>
            <w:tcW w:w="2523" w:type="dxa"/>
            <w:tcBorders>
              <w:top w:val="single" w:sz="4" w:space="0" w:color="000000"/>
              <w:left w:val="single" w:sz="4" w:space="0" w:color="000000"/>
              <w:bottom w:val="single" w:sz="4" w:space="0" w:color="000000"/>
            </w:tcBorders>
          </w:tcPr>
          <w:p w:rsidR="00985A14" w:rsidRPr="00985A14" w:rsidRDefault="00985A14" w:rsidP="00985A14">
            <w:pPr>
              <w:tabs>
                <w:tab w:val="left" w:pos="7260"/>
              </w:tabs>
              <w:snapToGrid w:val="0"/>
              <w:spacing w:after="200" w:line="276" w:lineRule="auto"/>
              <w:jc w:val="center"/>
              <w:rPr>
                <w:rFonts w:ascii="Times New Roman" w:eastAsia="Calibri" w:hAnsi="Times New Roman" w:cs="Times New Roman"/>
                <w:b/>
                <w:sz w:val="24"/>
                <w:szCs w:val="24"/>
              </w:rPr>
            </w:pPr>
            <w:r w:rsidRPr="00985A14">
              <w:rPr>
                <w:rFonts w:ascii="Times New Roman" w:eastAsia="Calibri" w:hAnsi="Times New Roman" w:cs="Times New Roman"/>
                <w:b/>
                <w:sz w:val="24"/>
                <w:szCs w:val="24"/>
              </w:rPr>
              <w:t>2</w:t>
            </w:r>
          </w:p>
        </w:tc>
        <w:tc>
          <w:tcPr>
            <w:tcW w:w="3301" w:type="dxa"/>
            <w:tcBorders>
              <w:top w:val="single" w:sz="4" w:space="0" w:color="000000"/>
              <w:left w:val="single" w:sz="4" w:space="0" w:color="000000"/>
              <w:bottom w:val="single" w:sz="4" w:space="0" w:color="000000"/>
            </w:tcBorders>
          </w:tcPr>
          <w:p w:rsidR="00985A14" w:rsidRPr="00985A14" w:rsidRDefault="00985A14" w:rsidP="00985A14">
            <w:pPr>
              <w:tabs>
                <w:tab w:val="left" w:pos="7260"/>
              </w:tabs>
              <w:snapToGrid w:val="0"/>
              <w:spacing w:after="200" w:line="276" w:lineRule="auto"/>
              <w:jc w:val="center"/>
              <w:rPr>
                <w:rFonts w:ascii="Times New Roman" w:eastAsia="Calibri" w:hAnsi="Times New Roman" w:cs="Times New Roman"/>
                <w:b/>
                <w:sz w:val="24"/>
                <w:szCs w:val="24"/>
              </w:rPr>
            </w:pPr>
            <w:r w:rsidRPr="00985A14">
              <w:rPr>
                <w:rFonts w:ascii="Times New Roman" w:eastAsia="Calibri" w:hAnsi="Times New Roman" w:cs="Times New Roman"/>
                <w:b/>
                <w:sz w:val="24"/>
                <w:szCs w:val="24"/>
              </w:rPr>
              <w:t>3</w:t>
            </w:r>
          </w:p>
        </w:tc>
        <w:tc>
          <w:tcPr>
            <w:tcW w:w="2147" w:type="dxa"/>
            <w:tcBorders>
              <w:top w:val="single" w:sz="4" w:space="0" w:color="000000"/>
              <w:left w:val="single" w:sz="4" w:space="0" w:color="000000"/>
              <w:bottom w:val="single" w:sz="4" w:space="0" w:color="000000"/>
              <w:right w:val="single" w:sz="4" w:space="0" w:color="000000"/>
            </w:tcBorders>
          </w:tcPr>
          <w:p w:rsidR="00985A14" w:rsidRPr="00985A14" w:rsidRDefault="00985A14" w:rsidP="00985A14">
            <w:pPr>
              <w:tabs>
                <w:tab w:val="left" w:pos="7260"/>
              </w:tabs>
              <w:snapToGrid w:val="0"/>
              <w:spacing w:after="200" w:line="276" w:lineRule="auto"/>
              <w:jc w:val="center"/>
              <w:rPr>
                <w:rFonts w:ascii="Times New Roman" w:eastAsia="Calibri" w:hAnsi="Times New Roman" w:cs="Times New Roman"/>
                <w:b/>
                <w:sz w:val="24"/>
                <w:szCs w:val="24"/>
              </w:rPr>
            </w:pPr>
            <w:r w:rsidRPr="00985A14">
              <w:rPr>
                <w:rFonts w:ascii="Times New Roman" w:eastAsia="Calibri" w:hAnsi="Times New Roman" w:cs="Times New Roman"/>
                <w:b/>
                <w:sz w:val="24"/>
                <w:szCs w:val="24"/>
              </w:rPr>
              <w:t>4</w:t>
            </w:r>
          </w:p>
        </w:tc>
      </w:tr>
      <w:tr w:rsidR="00985A14" w:rsidRPr="00985A14" w:rsidTr="00E52527">
        <w:tc>
          <w:tcPr>
            <w:tcW w:w="2256" w:type="dxa"/>
            <w:tcBorders>
              <w:top w:val="single" w:sz="4" w:space="0" w:color="000000"/>
              <w:left w:val="single" w:sz="4" w:space="0" w:color="000000"/>
              <w:bottom w:val="single" w:sz="4" w:space="0" w:color="000000"/>
            </w:tcBorders>
          </w:tcPr>
          <w:p w:rsidR="00985A14" w:rsidRPr="00985A14" w:rsidRDefault="00985A14" w:rsidP="00985A14">
            <w:pPr>
              <w:spacing w:after="200" w:line="276" w:lineRule="auto"/>
              <w:jc w:val="center"/>
              <w:rPr>
                <w:rFonts w:ascii="Times New Roman" w:eastAsia="Calibri" w:hAnsi="Times New Roman" w:cs="Times New Roman"/>
                <w:sz w:val="24"/>
                <w:szCs w:val="24"/>
              </w:rPr>
            </w:pPr>
            <w:r w:rsidRPr="00985A14">
              <w:rPr>
                <w:rFonts w:ascii="Times New Roman" w:eastAsia="Calibri" w:hAnsi="Times New Roman" w:cs="Times New Roman"/>
                <w:sz w:val="24"/>
                <w:szCs w:val="24"/>
              </w:rPr>
              <w:t>Кривошапкин А.Л.</w:t>
            </w:r>
          </w:p>
        </w:tc>
        <w:tc>
          <w:tcPr>
            <w:tcW w:w="2523" w:type="dxa"/>
            <w:tcBorders>
              <w:top w:val="single" w:sz="4" w:space="0" w:color="000000"/>
              <w:left w:val="single" w:sz="4" w:space="0" w:color="000000"/>
              <w:bottom w:val="single" w:sz="4" w:space="0" w:color="000000"/>
            </w:tcBorders>
          </w:tcPr>
          <w:p w:rsidR="00985A14" w:rsidRPr="00985A14" w:rsidRDefault="00985A14" w:rsidP="00985A14">
            <w:pPr>
              <w:spacing w:after="200" w:line="276" w:lineRule="auto"/>
              <w:jc w:val="center"/>
              <w:rPr>
                <w:rFonts w:ascii="Times New Roman" w:eastAsia="Calibri" w:hAnsi="Times New Roman" w:cs="Times New Roman"/>
                <w:sz w:val="24"/>
                <w:szCs w:val="24"/>
              </w:rPr>
            </w:pPr>
            <w:r w:rsidRPr="00985A14">
              <w:rPr>
                <w:rFonts w:ascii="Times New Roman" w:eastAsia="Calibri" w:hAnsi="Times New Roman" w:cs="Times New Roman"/>
                <w:sz w:val="24"/>
                <w:szCs w:val="24"/>
              </w:rPr>
              <w:t>зав. кафедрой</w:t>
            </w:r>
          </w:p>
        </w:tc>
        <w:tc>
          <w:tcPr>
            <w:tcW w:w="3301" w:type="dxa"/>
            <w:tcBorders>
              <w:top w:val="single" w:sz="4" w:space="0" w:color="000000"/>
              <w:left w:val="single" w:sz="4" w:space="0" w:color="000000"/>
              <w:bottom w:val="single" w:sz="4" w:space="0" w:color="000000"/>
            </w:tcBorders>
          </w:tcPr>
          <w:p w:rsidR="00985A14" w:rsidRPr="00985A14" w:rsidRDefault="00985A14" w:rsidP="00985A14">
            <w:pPr>
              <w:spacing w:after="200" w:line="276" w:lineRule="auto"/>
              <w:jc w:val="center"/>
              <w:rPr>
                <w:rFonts w:ascii="Times New Roman" w:eastAsia="Calibri" w:hAnsi="Times New Roman" w:cs="Times New Roman"/>
                <w:sz w:val="24"/>
                <w:szCs w:val="24"/>
              </w:rPr>
            </w:pPr>
            <w:r w:rsidRPr="00985A14">
              <w:rPr>
                <w:rFonts w:ascii="Times New Roman" w:eastAsia="Calibri" w:hAnsi="Times New Roman" w:cs="Times New Roman"/>
                <w:sz w:val="24"/>
                <w:szCs w:val="24"/>
              </w:rPr>
              <w:t>д-р.мед.наук, профессор</w:t>
            </w:r>
          </w:p>
        </w:tc>
        <w:tc>
          <w:tcPr>
            <w:tcW w:w="2147" w:type="dxa"/>
            <w:tcBorders>
              <w:top w:val="single" w:sz="4" w:space="0" w:color="000000"/>
              <w:left w:val="single" w:sz="4" w:space="0" w:color="000000"/>
              <w:bottom w:val="single" w:sz="4" w:space="0" w:color="000000"/>
              <w:right w:val="single" w:sz="4" w:space="0" w:color="000000"/>
            </w:tcBorders>
          </w:tcPr>
          <w:p w:rsidR="00985A14" w:rsidRPr="00985A14" w:rsidRDefault="00985A14" w:rsidP="00985A14">
            <w:pPr>
              <w:spacing w:after="200" w:line="276" w:lineRule="auto"/>
              <w:jc w:val="center"/>
              <w:rPr>
                <w:rFonts w:ascii="Times New Roman" w:eastAsia="Calibri" w:hAnsi="Times New Roman" w:cs="Times New Roman"/>
                <w:sz w:val="24"/>
                <w:szCs w:val="24"/>
              </w:rPr>
            </w:pPr>
            <w:r w:rsidRPr="00985A14">
              <w:rPr>
                <w:rFonts w:ascii="Times New Roman" w:eastAsia="Calibri" w:hAnsi="Times New Roman" w:cs="Times New Roman"/>
                <w:sz w:val="24"/>
                <w:szCs w:val="24"/>
              </w:rPr>
              <w:t>нейрохирургии НГМУ</w:t>
            </w:r>
          </w:p>
        </w:tc>
      </w:tr>
      <w:tr w:rsidR="00985A14" w:rsidRPr="00985A14" w:rsidTr="00E52527">
        <w:tc>
          <w:tcPr>
            <w:tcW w:w="2256" w:type="dxa"/>
            <w:tcBorders>
              <w:top w:val="single" w:sz="4" w:space="0" w:color="000000"/>
              <w:left w:val="single" w:sz="4" w:space="0" w:color="000000"/>
              <w:bottom w:val="single" w:sz="4" w:space="0" w:color="000000"/>
            </w:tcBorders>
          </w:tcPr>
          <w:p w:rsidR="00985A14" w:rsidRPr="00985A14" w:rsidRDefault="00985A14" w:rsidP="00985A14">
            <w:pPr>
              <w:spacing w:after="200" w:line="276" w:lineRule="auto"/>
              <w:jc w:val="center"/>
              <w:rPr>
                <w:rFonts w:ascii="Times New Roman" w:eastAsia="Calibri" w:hAnsi="Times New Roman" w:cs="Times New Roman"/>
                <w:sz w:val="24"/>
                <w:szCs w:val="24"/>
              </w:rPr>
            </w:pPr>
            <w:r w:rsidRPr="00985A14">
              <w:rPr>
                <w:rFonts w:ascii="Times New Roman" w:eastAsia="Calibri" w:hAnsi="Times New Roman" w:cs="Times New Roman"/>
                <w:sz w:val="24"/>
                <w:szCs w:val="24"/>
              </w:rPr>
              <w:t>Каныгин В.В.</w:t>
            </w:r>
          </w:p>
        </w:tc>
        <w:tc>
          <w:tcPr>
            <w:tcW w:w="2523" w:type="dxa"/>
            <w:tcBorders>
              <w:top w:val="single" w:sz="4" w:space="0" w:color="000000"/>
              <w:left w:val="single" w:sz="4" w:space="0" w:color="000000"/>
              <w:bottom w:val="single" w:sz="4" w:space="0" w:color="000000"/>
            </w:tcBorders>
          </w:tcPr>
          <w:p w:rsidR="00985A14" w:rsidRPr="00985A14" w:rsidRDefault="00985A14" w:rsidP="00985A14">
            <w:pPr>
              <w:spacing w:after="200" w:line="276" w:lineRule="auto"/>
              <w:jc w:val="center"/>
              <w:rPr>
                <w:rFonts w:ascii="Times New Roman" w:eastAsia="Calibri" w:hAnsi="Times New Roman" w:cs="Times New Roman"/>
                <w:sz w:val="24"/>
                <w:szCs w:val="24"/>
              </w:rPr>
            </w:pPr>
            <w:r w:rsidRPr="00985A14">
              <w:rPr>
                <w:rFonts w:ascii="Times New Roman" w:eastAsia="Calibri" w:hAnsi="Times New Roman" w:cs="Times New Roman"/>
                <w:sz w:val="24"/>
                <w:szCs w:val="24"/>
              </w:rPr>
              <w:t>завуч кафедры</w:t>
            </w:r>
          </w:p>
        </w:tc>
        <w:tc>
          <w:tcPr>
            <w:tcW w:w="3301" w:type="dxa"/>
            <w:tcBorders>
              <w:top w:val="single" w:sz="4" w:space="0" w:color="000000"/>
              <w:left w:val="single" w:sz="4" w:space="0" w:color="000000"/>
              <w:bottom w:val="single" w:sz="4" w:space="0" w:color="000000"/>
            </w:tcBorders>
          </w:tcPr>
          <w:p w:rsidR="00985A14" w:rsidRPr="00985A14" w:rsidRDefault="00985A14" w:rsidP="00985A14">
            <w:pPr>
              <w:spacing w:after="200" w:line="276" w:lineRule="auto"/>
              <w:jc w:val="center"/>
              <w:rPr>
                <w:rFonts w:ascii="Times New Roman" w:eastAsia="Calibri" w:hAnsi="Times New Roman" w:cs="Times New Roman"/>
                <w:sz w:val="24"/>
                <w:szCs w:val="24"/>
              </w:rPr>
            </w:pPr>
            <w:r w:rsidRPr="00985A14">
              <w:rPr>
                <w:rFonts w:ascii="Times New Roman" w:eastAsia="Calibri" w:hAnsi="Times New Roman" w:cs="Times New Roman"/>
                <w:sz w:val="24"/>
                <w:szCs w:val="24"/>
              </w:rPr>
              <w:t>канд.мед.наук, доцент</w:t>
            </w:r>
          </w:p>
        </w:tc>
        <w:tc>
          <w:tcPr>
            <w:tcW w:w="2147" w:type="dxa"/>
            <w:tcBorders>
              <w:top w:val="single" w:sz="4" w:space="0" w:color="000000"/>
              <w:left w:val="single" w:sz="4" w:space="0" w:color="000000"/>
              <w:bottom w:val="single" w:sz="4" w:space="0" w:color="000000"/>
              <w:right w:val="single" w:sz="4" w:space="0" w:color="000000"/>
            </w:tcBorders>
          </w:tcPr>
          <w:p w:rsidR="00985A14" w:rsidRPr="00985A14" w:rsidRDefault="00985A14" w:rsidP="00985A14">
            <w:pPr>
              <w:spacing w:after="200" w:line="276" w:lineRule="auto"/>
              <w:jc w:val="center"/>
              <w:rPr>
                <w:rFonts w:ascii="Times New Roman" w:eastAsia="Calibri" w:hAnsi="Times New Roman" w:cs="Times New Roman"/>
                <w:sz w:val="24"/>
                <w:szCs w:val="24"/>
              </w:rPr>
            </w:pPr>
            <w:r w:rsidRPr="00985A14">
              <w:rPr>
                <w:rFonts w:ascii="Times New Roman" w:eastAsia="Calibri" w:hAnsi="Times New Roman" w:cs="Times New Roman"/>
                <w:sz w:val="24"/>
                <w:szCs w:val="24"/>
              </w:rPr>
              <w:t>нейрохирургии</w:t>
            </w:r>
          </w:p>
          <w:p w:rsidR="00985A14" w:rsidRPr="00985A14" w:rsidRDefault="00985A14" w:rsidP="00985A14">
            <w:pPr>
              <w:spacing w:after="200" w:line="276" w:lineRule="auto"/>
              <w:jc w:val="center"/>
              <w:rPr>
                <w:rFonts w:ascii="Times New Roman" w:eastAsia="Calibri" w:hAnsi="Times New Roman" w:cs="Times New Roman"/>
                <w:sz w:val="24"/>
                <w:szCs w:val="24"/>
              </w:rPr>
            </w:pPr>
            <w:r w:rsidRPr="00985A14">
              <w:rPr>
                <w:rFonts w:ascii="Times New Roman" w:eastAsia="Calibri" w:hAnsi="Times New Roman" w:cs="Times New Roman"/>
                <w:sz w:val="24"/>
                <w:szCs w:val="24"/>
              </w:rPr>
              <w:t>НГМУ</w:t>
            </w:r>
          </w:p>
        </w:tc>
      </w:tr>
    </w:tbl>
    <w:p w:rsidR="00985A14" w:rsidRPr="00985A14" w:rsidRDefault="00985A14" w:rsidP="00985A14">
      <w:pPr>
        <w:tabs>
          <w:tab w:val="left" w:pos="7260"/>
        </w:tabs>
        <w:spacing w:after="200" w:line="276" w:lineRule="auto"/>
        <w:rPr>
          <w:rFonts w:ascii="Times New Roman" w:eastAsia="Calibri" w:hAnsi="Times New Roman" w:cs="Times New Roman"/>
          <w:sz w:val="24"/>
          <w:szCs w:val="24"/>
        </w:rPr>
      </w:pPr>
    </w:p>
    <w:p w:rsidR="00985A14" w:rsidRPr="00985A14" w:rsidRDefault="00985A14" w:rsidP="00985A14">
      <w:pPr>
        <w:spacing w:after="0" w:line="240" w:lineRule="auto"/>
        <w:rPr>
          <w:rFonts w:ascii="Times New Roman" w:eastAsia="Calibri" w:hAnsi="Times New Roman" w:cs="Times New Roman"/>
          <w:color w:val="000000"/>
          <w:sz w:val="24"/>
          <w:szCs w:val="24"/>
        </w:rPr>
      </w:pPr>
      <w:r w:rsidRPr="00985A14">
        <w:rPr>
          <w:rFonts w:ascii="Times New Roman" w:eastAsia="Calibri" w:hAnsi="Times New Roman" w:cs="Times New Roman"/>
          <w:color w:val="000000"/>
          <w:sz w:val="24"/>
          <w:szCs w:val="24"/>
        </w:rPr>
        <w:t>Комплекс лекций  рассмотрен и одобрен на заседании кафедры нейрохирургии</w:t>
      </w:r>
    </w:p>
    <w:p w:rsidR="00985A14" w:rsidRPr="00985A14" w:rsidRDefault="00985A14" w:rsidP="00985A14">
      <w:pPr>
        <w:spacing w:after="0" w:line="240" w:lineRule="auto"/>
        <w:ind w:left="705"/>
        <w:rPr>
          <w:rFonts w:ascii="Times New Roman" w:eastAsia="Calibri" w:hAnsi="Times New Roman" w:cs="Times New Roman"/>
          <w:color w:val="000000"/>
          <w:sz w:val="24"/>
          <w:szCs w:val="24"/>
        </w:rPr>
      </w:pPr>
    </w:p>
    <w:p w:rsidR="00985A14" w:rsidRPr="00985A14" w:rsidRDefault="00985A14" w:rsidP="00985A14">
      <w:pPr>
        <w:spacing w:after="0" w:line="240" w:lineRule="auto"/>
        <w:ind w:left="705"/>
        <w:rPr>
          <w:rFonts w:ascii="Times New Roman" w:eastAsia="Calibri" w:hAnsi="Times New Roman" w:cs="Times New Roman"/>
          <w:color w:val="000000"/>
          <w:sz w:val="24"/>
          <w:szCs w:val="24"/>
        </w:rPr>
      </w:pPr>
      <w:r w:rsidRPr="00985A14">
        <w:rPr>
          <w:rFonts w:ascii="Times New Roman" w:eastAsia="Calibri" w:hAnsi="Times New Roman" w:cs="Times New Roman"/>
          <w:color w:val="000000"/>
          <w:sz w:val="24"/>
          <w:szCs w:val="24"/>
        </w:rPr>
        <w:t>Протокол №</w:t>
      </w:r>
      <w:r w:rsidRPr="00985A14">
        <w:rPr>
          <w:rFonts w:ascii="Times New Roman" w:eastAsia="Calibri" w:hAnsi="Times New Roman" w:cs="Times New Roman"/>
          <w:sz w:val="24"/>
          <w:szCs w:val="24"/>
        </w:rPr>
        <w:t xml:space="preserve"> 17 от 20. 05.</w:t>
      </w:r>
      <w:r w:rsidRPr="00985A14">
        <w:rPr>
          <w:rFonts w:ascii="Times New Roman" w:eastAsia="Calibri" w:hAnsi="Times New Roman" w:cs="Times New Roman"/>
          <w:color w:val="000000"/>
          <w:sz w:val="24"/>
          <w:szCs w:val="24"/>
        </w:rPr>
        <w:t>2015 г.</w:t>
      </w:r>
    </w:p>
    <w:p w:rsidR="00985A14" w:rsidRPr="00985A14" w:rsidRDefault="00985A14" w:rsidP="00985A14">
      <w:pPr>
        <w:spacing w:after="0" w:line="240" w:lineRule="auto"/>
        <w:ind w:left="705"/>
        <w:rPr>
          <w:rFonts w:ascii="Times New Roman" w:eastAsia="Calibri" w:hAnsi="Times New Roman" w:cs="Times New Roman"/>
          <w:color w:val="000000"/>
          <w:sz w:val="24"/>
          <w:szCs w:val="24"/>
        </w:rPr>
      </w:pPr>
    </w:p>
    <w:p w:rsidR="00985A14" w:rsidRPr="00985A14" w:rsidRDefault="00985A14" w:rsidP="00985A14">
      <w:pPr>
        <w:spacing w:after="0" w:line="240" w:lineRule="auto"/>
        <w:ind w:left="705"/>
        <w:rPr>
          <w:rFonts w:ascii="Times New Roman" w:eastAsia="Calibri" w:hAnsi="Times New Roman" w:cs="Times New Roman"/>
          <w:color w:val="000000"/>
          <w:sz w:val="24"/>
          <w:szCs w:val="24"/>
        </w:rPr>
      </w:pPr>
      <w:r w:rsidRPr="00985A14">
        <w:rPr>
          <w:rFonts w:ascii="Times New Roman" w:eastAsia="Calibri" w:hAnsi="Times New Roman" w:cs="Times New Roman"/>
          <w:color w:val="000000"/>
          <w:sz w:val="24"/>
          <w:szCs w:val="24"/>
        </w:rPr>
        <w:t>Зав.кафедрой  ____________</w:t>
      </w:r>
      <w:r w:rsidRPr="00985A14">
        <w:rPr>
          <w:rFonts w:ascii="Times New Roman" w:eastAsia="Calibri" w:hAnsi="Times New Roman" w:cs="Times New Roman"/>
          <w:sz w:val="24"/>
          <w:szCs w:val="24"/>
        </w:rPr>
        <w:t>Кривошапкин А.Л.</w:t>
      </w:r>
    </w:p>
    <w:p w:rsidR="00985A14" w:rsidRPr="00985A14" w:rsidRDefault="00985A14" w:rsidP="00985A14">
      <w:pPr>
        <w:spacing w:after="0" w:line="240" w:lineRule="auto"/>
        <w:ind w:left="705"/>
        <w:rPr>
          <w:rFonts w:ascii="Times New Roman" w:eastAsia="Calibri" w:hAnsi="Times New Roman" w:cs="Times New Roman"/>
          <w:color w:val="000000"/>
          <w:sz w:val="24"/>
          <w:szCs w:val="24"/>
        </w:rPr>
      </w:pP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47"/>
        <w:gridCol w:w="6071"/>
      </w:tblGrid>
      <w:tr w:rsidR="00985A14" w:rsidRPr="00985A14" w:rsidTr="00E52527">
        <w:trPr>
          <w:trHeight w:val="256"/>
        </w:trPr>
        <w:tc>
          <w:tcPr>
            <w:tcW w:w="3747" w:type="dxa"/>
          </w:tcPr>
          <w:p w:rsidR="00985A14" w:rsidRPr="00985A14" w:rsidRDefault="00985A14" w:rsidP="00985A14">
            <w:pPr>
              <w:spacing w:after="0" w:line="240" w:lineRule="auto"/>
              <w:rPr>
                <w:rFonts w:ascii="Times New Roman" w:eastAsia="Calibri" w:hAnsi="Times New Roman" w:cs="Times New Roman"/>
                <w:color w:val="000000"/>
                <w:sz w:val="24"/>
                <w:szCs w:val="24"/>
              </w:rPr>
            </w:pPr>
            <w:r w:rsidRPr="00985A14">
              <w:rPr>
                <w:rFonts w:ascii="Times New Roman" w:eastAsia="Calibri" w:hAnsi="Times New Roman" w:cs="Times New Roman"/>
                <w:color w:val="000000"/>
                <w:sz w:val="24"/>
                <w:szCs w:val="24"/>
              </w:rPr>
              <w:t>Актуализация</w:t>
            </w:r>
          </w:p>
        </w:tc>
        <w:tc>
          <w:tcPr>
            <w:tcW w:w="6071" w:type="dxa"/>
          </w:tcPr>
          <w:p w:rsidR="00985A14" w:rsidRPr="00985A14" w:rsidRDefault="00985A14" w:rsidP="00985A14">
            <w:pPr>
              <w:spacing w:after="0" w:line="240" w:lineRule="auto"/>
              <w:rPr>
                <w:rFonts w:ascii="Times New Roman" w:eastAsia="Calibri" w:hAnsi="Times New Roman" w:cs="Times New Roman"/>
                <w:color w:val="000000"/>
                <w:sz w:val="24"/>
                <w:szCs w:val="24"/>
              </w:rPr>
            </w:pPr>
            <w:r w:rsidRPr="00985A14">
              <w:rPr>
                <w:rFonts w:ascii="Times New Roman" w:eastAsia="Calibri" w:hAnsi="Times New Roman" w:cs="Times New Roman"/>
                <w:color w:val="000000"/>
                <w:sz w:val="24"/>
                <w:szCs w:val="24"/>
              </w:rPr>
              <w:t>Протокол заседания кафедры №__ от _____________</w:t>
            </w:r>
          </w:p>
          <w:p w:rsidR="00985A14" w:rsidRPr="00985A14" w:rsidRDefault="00985A14" w:rsidP="00985A14">
            <w:pPr>
              <w:spacing w:after="0" w:line="240" w:lineRule="auto"/>
              <w:rPr>
                <w:rFonts w:ascii="Times New Roman" w:eastAsia="Calibri" w:hAnsi="Times New Roman" w:cs="Times New Roman"/>
                <w:color w:val="000000"/>
                <w:sz w:val="24"/>
                <w:szCs w:val="24"/>
              </w:rPr>
            </w:pPr>
          </w:p>
        </w:tc>
      </w:tr>
      <w:tr w:rsidR="00985A14" w:rsidRPr="00985A14" w:rsidTr="00E52527">
        <w:trPr>
          <w:trHeight w:val="256"/>
        </w:trPr>
        <w:tc>
          <w:tcPr>
            <w:tcW w:w="3747" w:type="dxa"/>
          </w:tcPr>
          <w:p w:rsidR="00985A14" w:rsidRPr="00985A14" w:rsidRDefault="00985A14" w:rsidP="00985A14">
            <w:pPr>
              <w:spacing w:after="0" w:line="240" w:lineRule="auto"/>
              <w:rPr>
                <w:rFonts w:ascii="Times New Roman" w:eastAsia="Calibri" w:hAnsi="Times New Roman" w:cs="Times New Roman"/>
                <w:color w:val="000000"/>
                <w:sz w:val="24"/>
                <w:szCs w:val="24"/>
              </w:rPr>
            </w:pPr>
          </w:p>
        </w:tc>
        <w:tc>
          <w:tcPr>
            <w:tcW w:w="6071" w:type="dxa"/>
          </w:tcPr>
          <w:p w:rsidR="00985A14" w:rsidRPr="00985A14" w:rsidRDefault="00985A14" w:rsidP="00985A14">
            <w:pPr>
              <w:spacing w:after="0" w:line="240" w:lineRule="auto"/>
              <w:rPr>
                <w:rFonts w:ascii="Times New Roman" w:eastAsia="Calibri" w:hAnsi="Times New Roman" w:cs="Times New Roman"/>
                <w:color w:val="000000"/>
                <w:sz w:val="24"/>
                <w:szCs w:val="24"/>
              </w:rPr>
            </w:pPr>
          </w:p>
        </w:tc>
      </w:tr>
      <w:tr w:rsidR="00985A14" w:rsidRPr="00985A14" w:rsidTr="00E52527">
        <w:trPr>
          <w:trHeight w:val="256"/>
        </w:trPr>
        <w:tc>
          <w:tcPr>
            <w:tcW w:w="3747" w:type="dxa"/>
          </w:tcPr>
          <w:p w:rsidR="00985A14" w:rsidRPr="00985A14" w:rsidRDefault="00985A14" w:rsidP="00985A14">
            <w:pPr>
              <w:spacing w:after="0" w:line="240" w:lineRule="auto"/>
              <w:rPr>
                <w:rFonts w:ascii="Times New Roman" w:eastAsia="Calibri" w:hAnsi="Times New Roman" w:cs="Times New Roman"/>
                <w:color w:val="000000"/>
                <w:sz w:val="24"/>
                <w:szCs w:val="24"/>
              </w:rPr>
            </w:pPr>
          </w:p>
        </w:tc>
        <w:tc>
          <w:tcPr>
            <w:tcW w:w="6071" w:type="dxa"/>
          </w:tcPr>
          <w:p w:rsidR="00985A14" w:rsidRPr="00985A14" w:rsidRDefault="00985A14" w:rsidP="00985A14">
            <w:pPr>
              <w:spacing w:after="0" w:line="240" w:lineRule="auto"/>
              <w:rPr>
                <w:rFonts w:ascii="Times New Roman" w:eastAsia="Calibri" w:hAnsi="Times New Roman" w:cs="Times New Roman"/>
                <w:color w:val="000000"/>
                <w:sz w:val="24"/>
                <w:szCs w:val="24"/>
              </w:rPr>
            </w:pPr>
          </w:p>
        </w:tc>
      </w:tr>
      <w:tr w:rsidR="00985A14" w:rsidRPr="00985A14" w:rsidTr="00E52527">
        <w:trPr>
          <w:trHeight w:val="256"/>
        </w:trPr>
        <w:tc>
          <w:tcPr>
            <w:tcW w:w="3747" w:type="dxa"/>
          </w:tcPr>
          <w:p w:rsidR="00985A14" w:rsidRPr="00985A14" w:rsidRDefault="00985A14" w:rsidP="00985A14">
            <w:pPr>
              <w:spacing w:after="0" w:line="240" w:lineRule="auto"/>
              <w:rPr>
                <w:rFonts w:ascii="Times New Roman" w:eastAsia="Calibri" w:hAnsi="Times New Roman" w:cs="Times New Roman"/>
                <w:color w:val="000000"/>
                <w:sz w:val="24"/>
                <w:szCs w:val="24"/>
              </w:rPr>
            </w:pPr>
          </w:p>
        </w:tc>
        <w:tc>
          <w:tcPr>
            <w:tcW w:w="6071" w:type="dxa"/>
          </w:tcPr>
          <w:p w:rsidR="00985A14" w:rsidRPr="00985A14" w:rsidRDefault="00985A14" w:rsidP="00985A14">
            <w:pPr>
              <w:spacing w:after="0" w:line="240" w:lineRule="auto"/>
              <w:rPr>
                <w:rFonts w:ascii="Times New Roman" w:eastAsia="Calibri" w:hAnsi="Times New Roman" w:cs="Times New Roman"/>
                <w:color w:val="000000"/>
                <w:sz w:val="24"/>
                <w:szCs w:val="24"/>
              </w:rPr>
            </w:pPr>
          </w:p>
        </w:tc>
      </w:tr>
      <w:tr w:rsidR="00985A14" w:rsidRPr="00985A14" w:rsidTr="00E52527">
        <w:trPr>
          <w:trHeight w:val="256"/>
        </w:trPr>
        <w:tc>
          <w:tcPr>
            <w:tcW w:w="3747" w:type="dxa"/>
          </w:tcPr>
          <w:p w:rsidR="00985A14" w:rsidRPr="00985A14" w:rsidRDefault="00985A14" w:rsidP="00985A14">
            <w:pPr>
              <w:spacing w:after="0" w:line="240" w:lineRule="auto"/>
              <w:rPr>
                <w:rFonts w:ascii="Times New Roman" w:eastAsia="Calibri" w:hAnsi="Times New Roman" w:cs="Times New Roman"/>
                <w:color w:val="000000"/>
                <w:sz w:val="24"/>
                <w:szCs w:val="24"/>
              </w:rPr>
            </w:pPr>
          </w:p>
        </w:tc>
        <w:tc>
          <w:tcPr>
            <w:tcW w:w="6071" w:type="dxa"/>
          </w:tcPr>
          <w:p w:rsidR="00985A14" w:rsidRPr="00985A14" w:rsidRDefault="00985A14" w:rsidP="00985A14">
            <w:pPr>
              <w:spacing w:after="0" w:line="240" w:lineRule="auto"/>
              <w:rPr>
                <w:rFonts w:ascii="Times New Roman" w:eastAsia="Calibri" w:hAnsi="Times New Roman" w:cs="Times New Roman"/>
                <w:color w:val="000000"/>
                <w:sz w:val="24"/>
                <w:szCs w:val="24"/>
              </w:rPr>
            </w:pPr>
          </w:p>
        </w:tc>
      </w:tr>
      <w:tr w:rsidR="00985A14" w:rsidRPr="00985A14" w:rsidTr="00E52527">
        <w:trPr>
          <w:trHeight w:val="273"/>
        </w:trPr>
        <w:tc>
          <w:tcPr>
            <w:tcW w:w="3747" w:type="dxa"/>
          </w:tcPr>
          <w:p w:rsidR="00985A14" w:rsidRPr="00985A14" w:rsidRDefault="00985A14" w:rsidP="00985A14">
            <w:pPr>
              <w:spacing w:after="0" w:line="240" w:lineRule="auto"/>
              <w:rPr>
                <w:rFonts w:ascii="Times New Roman" w:eastAsia="Calibri" w:hAnsi="Times New Roman" w:cs="Times New Roman"/>
                <w:color w:val="000000"/>
                <w:sz w:val="24"/>
                <w:szCs w:val="24"/>
              </w:rPr>
            </w:pPr>
          </w:p>
        </w:tc>
        <w:tc>
          <w:tcPr>
            <w:tcW w:w="6071" w:type="dxa"/>
          </w:tcPr>
          <w:p w:rsidR="00985A14" w:rsidRPr="00985A14" w:rsidRDefault="00985A14" w:rsidP="00985A14">
            <w:pPr>
              <w:spacing w:after="0" w:line="240" w:lineRule="auto"/>
              <w:rPr>
                <w:rFonts w:ascii="Times New Roman" w:eastAsia="Calibri" w:hAnsi="Times New Roman" w:cs="Times New Roman"/>
                <w:color w:val="000000"/>
                <w:sz w:val="24"/>
                <w:szCs w:val="24"/>
              </w:rPr>
            </w:pPr>
          </w:p>
        </w:tc>
      </w:tr>
    </w:tbl>
    <w:p w:rsidR="00985A14" w:rsidRPr="00985A14" w:rsidRDefault="00985A14" w:rsidP="00985A14">
      <w:pPr>
        <w:spacing w:after="0" w:line="240" w:lineRule="auto"/>
        <w:ind w:left="705"/>
        <w:rPr>
          <w:rFonts w:ascii="Times New Roman" w:eastAsia="Calibri" w:hAnsi="Times New Roman" w:cs="Times New Roman"/>
          <w:color w:val="000000"/>
          <w:sz w:val="24"/>
          <w:szCs w:val="24"/>
        </w:rPr>
      </w:pPr>
    </w:p>
    <w:p w:rsidR="00985A14" w:rsidRPr="00985A14" w:rsidRDefault="00985A14" w:rsidP="00985A14">
      <w:pPr>
        <w:spacing w:after="0" w:line="240" w:lineRule="auto"/>
        <w:rPr>
          <w:rFonts w:ascii="Times New Roman" w:eastAsia="Calibri" w:hAnsi="Times New Roman" w:cs="Times New Roman"/>
          <w:sz w:val="24"/>
          <w:szCs w:val="24"/>
        </w:rPr>
      </w:pPr>
    </w:p>
    <w:p w:rsidR="00985A14" w:rsidRDefault="00985A14" w:rsidP="00985A14">
      <w:pPr>
        <w:rPr>
          <w:rFonts w:ascii="Times New Roman" w:hAnsi="Times New Roman" w:cs="Times New Roman"/>
          <w:b/>
          <w:sz w:val="28"/>
          <w:szCs w:val="24"/>
        </w:rPr>
      </w:pPr>
      <w:r w:rsidRPr="00985A14">
        <w:rPr>
          <w:rFonts w:ascii="Calibri" w:eastAsia="Calibri" w:hAnsi="Calibri" w:cs="Times New Roman"/>
        </w:rPr>
        <w:br w:type="page"/>
      </w:r>
      <w:r>
        <w:rPr>
          <w:rFonts w:ascii="Times New Roman" w:hAnsi="Times New Roman" w:cs="Times New Roman"/>
          <w:b/>
          <w:sz w:val="28"/>
          <w:szCs w:val="24"/>
        </w:rPr>
        <w:lastRenderedPageBreak/>
        <w:t xml:space="preserve">                                                   Лекция</w:t>
      </w:r>
    </w:p>
    <w:p w:rsidR="00985A14" w:rsidRDefault="00985A14" w:rsidP="00985A14">
      <w:pPr>
        <w:rPr>
          <w:rFonts w:ascii="Times New Roman" w:hAnsi="Times New Roman" w:cs="Times New Roman"/>
          <w:b/>
          <w:sz w:val="28"/>
          <w:szCs w:val="24"/>
        </w:rPr>
      </w:pPr>
      <w:r>
        <w:rPr>
          <w:rFonts w:ascii="Times New Roman" w:hAnsi="Times New Roman" w:cs="Times New Roman"/>
          <w:b/>
          <w:sz w:val="28"/>
          <w:szCs w:val="24"/>
        </w:rPr>
        <w:t xml:space="preserve">                                               Абсцесс мозга</w:t>
      </w:r>
    </w:p>
    <w:p w:rsidR="00985A14" w:rsidRDefault="00985A14" w:rsidP="00985A14">
      <w:pPr>
        <w:rPr>
          <w:rFonts w:ascii="Times New Roman" w:hAnsi="Times New Roman" w:cs="Times New Roman"/>
          <w:sz w:val="24"/>
          <w:szCs w:val="24"/>
        </w:rPr>
      </w:pPr>
      <w:r>
        <w:rPr>
          <w:rFonts w:ascii="Times New Roman" w:hAnsi="Times New Roman" w:cs="Times New Roman"/>
          <w:b/>
          <w:sz w:val="24"/>
          <w:szCs w:val="24"/>
        </w:rPr>
        <w:t xml:space="preserve">Цель: </w:t>
      </w:r>
      <w:r>
        <w:rPr>
          <w:rFonts w:ascii="Times New Roman" w:hAnsi="Times New Roman" w:cs="Times New Roman"/>
          <w:sz w:val="24"/>
          <w:szCs w:val="24"/>
        </w:rPr>
        <w:t>рассмотреть клинику, диагностику и лечение абсцесса мозга</w:t>
      </w:r>
    </w:p>
    <w:p w:rsidR="00985A14" w:rsidRDefault="00985A14" w:rsidP="00985A14">
      <w:pPr>
        <w:rPr>
          <w:rFonts w:ascii="Times New Roman" w:hAnsi="Times New Roman" w:cs="Times New Roman"/>
          <w:b/>
          <w:sz w:val="24"/>
          <w:szCs w:val="24"/>
        </w:rPr>
      </w:pPr>
      <w:r>
        <w:rPr>
          <w:rFonts w:ascii="Times New Roman" w:hAnsi="Times New Roman" w:cs="Times New Roman"/>
          <w:b/>
          <w:sz w:val="24"/>
          <w:szCs w:val="24"/>
        </w:rPr>
        <w:t>План:</w:t>
      </w:r>
    </w:p>
    <w:p w:rsidR="00985A14" w:rsidRDefault="00985A14" w:rsidP="00985A14">
      <w:pPr>
        <w:pStyle w:val="a3"/>
        <w:numPr>
          <w:ilvl w:val="0"/>
          <w:numId w:val="8"/>
        </w:numPr>
        <w:rPr>
          <w:rFonts w:ascii="Times New Roman" w:hAnsi="Times New Roman" w:cs="Times New Roman"/>
          <w:sz w:val="24"/>
          <w:szCs w:val="24"/>
        </w:rPr>
      </w:pPr>
      <w:r>
        <w:rPr>
          <w:rFonts w:ascii="Times New Roman" w:hAnsi="Times New Roman" w:cs="Times New Roman"/>
          <w:sz w:val="24"/>
          <w:szCs w:val="24"/>
        </w:rPr>
        <w:t>КЛАССИФИКАЦИЯ</w:t>
      </w:r>
    </w:p>
    <w:p w:rsidR="00985A14" w:rsidRDefault="00985A14" w:rsidP="00985A14">
      <w:pPr>
        <w:pStyle w:val="a3"/>
        <w:numPr>
          <w:ilvl w:val="0"/>
          <w:numId w:val="8"/>
        </w:numPr>
        <w:rPr>
          <w:rFonts w:ascii="Times New Roman" w:hAnsi="Times New Roman" w:cs="Times New Roman"/>
          <w:sz w:val="24"/>
          <w:szCs w:val="24"/>
        </w:rPr>
      </w:pPr>
      <w:r>
        <w:rPr>
          <w:rFonts w:ascii="Times New Roman" w:hAnsi="Times New Roman" w:cs="Times New Roman"/>
          <w:sz w:val="24"/>
          <w:szCs w:val="24"/>
        </w:rPr>
        <w:t>ЭТИОПАТОГЕНЕЗ</w:t>
      </w:r>
    </w:p>
    <w:p w:rsidR="00985A14" w:rsidRDefault="00985A14" w:rsidP="00985A14">
      <w:pPr>
        <w:pStyle w:val="a3"/>
        <w:numPr>
          <w:ilvl w:val="0"/>
          <w:numId w:val="8"/>
        </w:numPr>
        <w:rPr>
          <w:rFonts w:ascii="Times New Roman" w:hAnsi="Times New Roman" w:cs="Times New Roman"/>
          <w:sz w:val="24"/>
          <w:szCs w:val="24"/>
        </w:rPr>
      </w:pPr>
      <w:r>
        <w:rPr>
          <w:rFonts w:ascii="Times New Roman" w:hAnsi="Times New Roman" w:cs="Times New Roman"/>
          <w:sz w:val="24"/>
          <w:szCs w:val="24"/>
        </w:rPr>
        <w:t>ЭПИДЕМИОЛОГИЯ</w:t>
      </w:r>
    </w:p>
    <w:p w:rsidR="00985A14" w:rsidRDefault="00985A14" w:rsidP="00985A14">
      <w:pPr>
        <w:pStyle w:val="a3"/>
        <w:numPr>
          <w:ilvl w:val="0"/>
          <w:numId w:val="8"/>
        </w:numPr>
        <w:rPr>
          <w:rFonts w:ascii="Times New Roman" w:hAnsi="Times New Roman" w:cs="Times New Roman"/>
          <w:sz w:val="24"/>
          <w:szCs w:val="24"/>
        </w:rPr>
      </w:pPr>
      <w:r>
        <w:rPr>
          <w:rFonts w:ascii="Times New Roman" w:hAnsi="Times New Roman" w:cs="Times New Roman"/>
          <w:sz w:val="24"/>
          <w:szCs w:val="24"/>
        </w:rPr>
        <w:t>КЛИНИЧЕСКАЯ КАРТИНА</w:t>
      </w:r>
    </w:p>
    <w:p w:rsidR="00985A14" w:rsidRDefault="00985A14" w:rsidP="00985A14">
      <w:pPr>
        <w:pStyle w:val="a3"/>
        <w:numPr>
          <w:ilvl w:val="0"/>
          <w:numId w:val="8"/>
        </w:numPr>
        <w:rPr>
          <w:rFonts w:ascii="Times New Roman" w:hAnsi="Times New Roman" w:cs="Times New Roman"/>
          <w:sz w:val="24"/>
          <w:szCs w:val="24"/>
        </w:rPr>
      </w:pPr>
      <w:r>
        <w:rPr>
          <w:rFonts w:ascii="Times New Roman" w:hAnsi="Times New Roman" w:cs="Times New Roman"/>
          <w:sz w:val="24"/>
          <w:szCs w:val="24"/>
        </w:rPr>
        <w:t xml:space="preserve">ДИАГНОСТИКА </w:t>
      </w:r>
    </w:p>
    <w:p w:rsidR="00985A14" w:rsidRDefault="00985A14" w:rsidP="00985A14">
      <w:pPr>
        <w:pStyle w:val="a3"/>
        <w:numPr>
          <w:ilvl w:val="0"/>
          <w:numId w:val="8"/>
        </w:numPr>
        <w:rPr>
          <w:rFonts w:ascii="Times New Roman" w:hAnsi="Times New Roman" w:cs="Times New Roman"/>
          <w:sz w:val="24"/>
          <w:szCs w:val="24"/>
        </w:rPr>
      </w:pPr>
      <w:r>
        <w:rPr>
          <w:rFonts w:ascii="Times New Roman" w:hAnsi="Times New Roman" w:cs="Times New Roman"/>
          <w:sz w:val="24"/>
          <w:szCs w:val="24"/>
        </w:rPr>
        <w:t>ЛЕЧЕНИЕ</w:t>
      </w:r>
    </w:p>
    <w:p w:rsidR="00985A14" w:rsidRPr="003B0E4B" w:rsidRDefault="00985A14" w:rsidP="00985A14">
      <w:pPr>
        <w:rPr>
          <w:rFonts w:ascii="Times New Roman" w:hAnsi="Times New Roman" w:cs="Times New Roman"/>
          <w:sz w:val="24"/>
          <w:szCs w:val="24"/>
        </w:rPr>
      </w:pPr>
    </w:p>
    <w:p w:rsidR="00985A14" w:rsidRPr="003B0E4B" w:rsidRDefault="00985A14" w:rsidP="00985A14">
      <w:pPr>
        <w:rPr>
          <w:rFonts w:ascii="Times New Roman" w:hAnsi="Times New Roman" w:cs="Times New Roman"/>
          <w:sz w:val="24"/>
          <w:szCs w:val="24"/>
        </w:rPr>
      </w:pPr>
      <w:r>
        <w:rPr>
          <w:rFonts w:ascii="Times New Roman" w:hAnsi="Times New Roman" w:cs="Times New Roman"/>
          <w:b/>
          <w:sz w:val="24"/>
          <w:szCs w:val="24"/>
        </w:rPr>
        <w:t xml:space="preserve">Основное понятие: </w:t>
      </w:r>
      <w:r>
        <w:rPr>
          <w:rFonts w:ascii="Times New Roman" w:hAnsi="Times New Roman" w:cs="Times New Roman"/>
          <w:sz w:val="24"/>
          <w:szCs w:val="24"/>
        </w:rPr>
        <w:t>абсцесс мозга</w:t>
      </w:r>
    </w:p>
    <w:p w:rsidR="00985A14" w:rsidRPr="003B0E4B" w:rsidRDefault="00985A14" w:rsidP="00985A14">
      <w:pPr>
        <w:rPr>
          <w:rFonts w:ascii="Times New Roman" w:hAnsi="Times New Roman" w:cs="Times New Roman"/>
          <w:sz w:val="24"/>
          <w:szCs w:val="24"/>
        </w:rPr>
      </w:pPr>
      <w:r w:rsidRPr="003B0E4B">
        <w:rPr>
          <w:rFonts w:ascii="Times New Roman" w:hAnsi="Times New Roman" w:cs="Times New Roman"/>
          <w:sz w:val="24"/>
          <w:szCs w:val="24"/>
        </w:rPr>
        <w:t>Абсцесс головного мозга — очаговое скопление гноя в веществе головного мозга.</w:t>
      </w:r>
    </w:p>
    <w:p w:rsidR="00985A14" w:rsidRDefault="00985A14" w:rsidP="00985A14">
      <w:pPr>
        <w:rPr>
          <w:rFonts w:ascii="Times New Roman" w:hAnsi="Times New Roman" w:cs="Times New Roman"/>
          <w:sz w:val="24"/>
          <w:szCs w:val="24"/>
        </w:rPr>
      </w:pPr>
    </w:p>
    <w:p w:rsidR="00985A14" w:rsidRPr="003B0E4B" w:rsidRDefault="00985A14" w:rsidP="00985A14">
      <w:pPr>
        <w:rPr>
          <w:rFonts w:ascii="Times New Roman" w:hAnsi="Times New Roman" w:cs="Times New Roman"/>
          <w:sz w:val="24"/>
          <w:szCs w:val="24"/>
        </w:rPr>
      </w:pPr>
      <w:r>
        <w:rPr>
          <w:rFonts w:ascii="Times New Roman" w:hAnsi="Times New Roman" w:cs="Times New Roman"/>
          <w:sz w:val="24"/>
          <w:szCs w:val="24"/>
        </w:rPr>
        <w:t xml:space="preserve">1. </w:t>
      </w:r>
      <w:r w:rsidRPr="003B0E4B">
        <w:rPr>
          <w:rFonts w:ascii="Times New Roman" w:hAnsi="Times New Roman" w:cs="Times New Roman"/>
          <w:sz w:val="24"/>
          <w:szCs w:val="24"/>
        </w:rPr>
        <w:t>КЛАССИФИКАЦИЯ</w:t>
      </w:r>
    </w:p>
    <w:p w:rsidR="00985A14" w:rsidRPr="003B0E4B" w:rsidRDefault="00985A14" w:rsidP="00985A14">
      <w:pPr>
        <w:rPr>
          <w:rFonts w:ascii="Times New Roman" w:hAnsi="Times New Roman" w:cs="Times New Roman"/>
          <w:sz w:val="24"/>
          <w:szCs w:val="24"/>
        </w:rPr>
      </w:pPr>
      <w:r w:rsidRPr="003B0E4B">
        <w:rPr>
          <w:rFonts w:ascii="Times New Roman" w:hAnsi="Times New Roman" w:cs="Times New Roman"/>
          <w:sz w:val="24"/>
          <w:szCs w:val="24"/>
        </w:rPr>
        <w:t>По этиологии:</w:t>
      </w:r>
    </w:p>
    <w:p w:rsidR="00985A14" w:rsidRPr="003B0E4B" w:rsidRDefault="00985A14" w:rsidP="00985A14">
      <w:pPr>
        <w:pStyle w:val="a3"/>
        <w:numPr>
          <w:ilvl w:val="0"/>
          <w:numId w:val="1"/>
        </w:numPr>
        <w:rPr>
          <w:rFonts w:ascii="Times New Roman" w:hAnsi="Times New Roman" w:cs="Times New Roman"/>
          <w:sz w:val="24"/>
          <w:szCs w:val="24"/>
        </w:rPr>
      </w:pPr>
      <w:r w:rsidRPr="003B0E4B">
        <w:rPr>
          <w:rFonts w:ascii="Times New Roman" w:hAnsi="Times New Roman" w:cs="Times New Roman"/>
          <w:sz w:val="24"/>
          <w:szCs w:val="24"/>
        </w:rPr>
        <w:t>риногенные абсцессы мозга (вследствие гнойных ринитов, синуситов)</w:t>
      </w:r>
    </w:p>
    <w:p w:rsidR="00985A14" w:rsidRPr="003B0E4B" w:rsidRDefault="00985A14" w:rsidP="00985A14">
      <w:pPr>
        <w:pStyle w:val="a3"/>
        <w:numPr>
          <w:ilvl w:val="0"/>
          <w:numId w:val="1"/>
        </w:numPr>
        <w:rPr>
          <w:rFonts w:ascii="Times New Roman" w:hAnsi="Times New Roman" w:cs="Times New Roman"/>
          <w:sz w:val="24"/>
          <w:szCs w:val="24"/>
        </w:rPr>
      </w:pPr>
      <w:r w:rsidRPr="003B0E4B">
        <w:rPr>
          <w:rFonts w:ascii="Times New Roman" w:hAnsi="Times New Roman" w:cs="Times New Roman"/>
          <w:sz w:val="24"/>
          <w:szCs w:val="24"/>
        </w:rPr>
        <w:t>отогенные абсцессы мозга (вследствие гнойных отитов, лабиринтитов, евстахиитов, мастоидитов)</w:t>
      </w:r>
    </w:p>
    <w:p w:rsidR="00985A14" w:rsidRPr="003B0E4B" w:rsidRDefault="00985A14" w:rsidP="00985A14">
      <w:pPr>
        <w:pStyle w:val="a3"/>
        <w:numPr>
          <w:ilvl w:val="0"/>
          <w:numId w:val="1"/>
        </w:numPr>
        <w:rPr>
          <w:rFonts w:ascii="Times New Roman" w:hAnsi="Times New Roman" w:cs="Times New Roman"/>
          <w:sz w:val="24"/>
          <w:szCs w:val="24"/>
        </w:rPr>
      </w:pPr>
      <w:r w:rsidRPr="003B0E4B">
        <w:rPr>
          <w:rFonts w:ascii="Times New Roman" w:hAnsi="Times New Roman" w:cs="Times New Roman"/>
          <w:sz w:val="24"/>
          <w:szCs w:val="24"/>
        </w:rPr>
        <w:t>абсцессы в результате черепно-мозговой травмы</w:t>
      </w:r>
    </w:p>
    <w:p w:rsidR="00985A14" w:rsidRPr="003B0E4B" w:rsidRDefault="00985A14" w:rsidP="00985A14">
      <w:pPr>
        <w:pStyle w:val="a3"/>
        <w:numPr>
          <w:ilvl w:val="0"/>
          <w:numId w:val="1"/>
        </w:numPr>
        <w:rPr>
          <w:rFonts w:ascii="Times New Roman" w:hAnsi="Times New Roman" w:cs="Times New Roman"/>
          <w:sz w:val="24"/>
          <w:szCs w:val="24"/>
        </w:rPr>
      </w:pPr>
      <w:r w:rsidRPr="003B0E4B">
        <w:rPr>
          <w:rFonts w:ascii="Times New Roman" w:hAnsi="Times New Roman" w:cs="Times New Roman"/>
          <w:sz w:val="24"/>
          <w:szCs w:val="24"/>
        </w:rPr>
        <w:t>метастатические абсцессы в результате гнойных поражений других органов, преимущественно лёгких.</w:t>
      </w:r>
    </w:p>
    <w:p w:rsidR="00985A14" w:rsidRPr="003B0E4B" w:rsidRDefault="00985A14" w:rsidP="00985A14">
      <w:pPr>
        <w:rPr>
          <w:rFonts w:ascii="Times New Roman" w:hAnsi="Times New Roman" w:cs="Times New Roman"/>
          <w:sz w:val="24"/>
          <w:szCs w:val="24"/>
        </w:rPr>
      </w:pPr>
      <w:r w:rsidRPr="003B0E4B">
        <w:rPr>
          <w:rFonts w:ascii="Times New Roman" w:hAnsi="Times New Roman" w:cs="Times New Roman"/>
          <w:sz w:val="24"/>
          <w:szCs w:val="24"/>
        </w:rPr>
        <w:t>По расположению очага абсцесса:</w:t>
      </w:r>
    </w:p>
    <w:p w:rsidR="00985A14" w:rsidRPr="003B0E4B" w:rsidRDefault="00985A14" w:rsidP="00985A14">
      <w:pPr>
        <w:pStyle w:val="a3"/>
        <w:numPr>
          <w:ilvl w:val="0"/>
          <w:numId w:val="2"/>
        </w:numPr>
        <w:rPr>
          <w:rFonts w:ascii="Times New Roman" w:hAnsi="Times New Roman" w:cs="Times New Roman"/>
          <w:sz w:val="24"/>
          <w:szCs w:val="24"/>
        </w:rPr>
      </w:pPr>
      <w:r w:rsidRPr="003B0E4B">
        <w:rPr>
          <w:rFonts w:ascii="Times New Roman" w:hAnsi="Times New Roman" w:cs="Times New Roman"/>
          <w:sz w:val="24"/>
          <w:szCs w:val="24"/>
        </w:rPr>
        <w:t>абсцесс височной доли</w:t>
      </w:r>
    </w:p>
    <w:p w:rsidR="00985A14" w:rsidRPr="003B0E4B" w:rsidRDefault="00985A14" w:rsidP="00985A14">
      <w:pPr>
        <w:pStyle w:val="a3"/>
        <w:numPr>
          <w:ilvl w:val="0"/>
          <w:numId w:val="2"/>
        </w:numPr>
        <w:rPr>
          <w:rFonts w:ascii="Times New Roman" w:hAnsi="Times New Roman" w:cs="Times New Roman"/>
          <w:sz w:val="24"/>
          <w:szCs w:val="24"/>
        </w:rPr>
      </w:pPr>
      <w:r w:rsidRPr="003B0E4B">
        <w:rPr>
          <w:rFonts w:ascii="Times New Roman" w:hAnsi="Times New Roman" w:cs="Times New Roman"/>
          <w:sz w:val="24"/>
          <w:szCs w:val="24"/>
        </w:rPr>
        <w:t>абсцесс мозжечка</w:t>
      </w:r>
    </w:p>
    <w:p w:rsidR="00985A14" w:rsidRPr="003B0E4B" w:rsidRDefault="00985A14" w:rsidP="00985A14">
      <w:pPr>
        <w:pStyle w:val="a3"/>
        <w:numPr>
          <w:ilvl w:val="0"/>
          <w:numId w:val="2"/>
        </w:numPr>
        <w:rPr>
          <w:rFonts w:ascii="Times New Roman" w:hAnsi="Times New Roman" w:cs="Times New Roman"/>
          <w:sz w:val="24"/>
          <w:szCs w:val="24"/>
        </w:rPr>
      </w:pPr>
      <w:r w:rsidRPr="003B0E4B">
        <w:rPr>
          <w:rFonts w:ascii="Times New Roman" w:hAnsi="Times New Roman" w:cs="Times New Roman"/>
          <w:sz w:val="24"/>
          <w:szCs w:val="24"/>
        </w:rPr>
        <w:t>абсцесс лобной доли</w:t>
      </w:r>
    </w:p>
    <w:p w:rsidR="00985A14" w:rsidRPr="003B0E4B" w:rsidRDefault="00985A14" w:rsidP="00985A14">
      <w:pPr>
        <w:pStyle w:val="a3"/>
        <w:numPr>
          <w:ilvl w:val="0"/>
          <w:numId w:val="2"/>
        </w:numPr>
        <w:rPr>
          <w:rFonts w:ascii="Times New Roman" w:hAnsi="Times New Roman" w:cs="Times New Roman"/>
          <w:sz w:val="24"/>
          <w:szCs w:val="24"/>
        </w:rPr>
      </w:pPr>
      <w:r w:rsidRPr="003B0E4B">
        <w:rPr>
          <w:rFonts w:ascii="Times New Roman" w:hAnsi="Times New Roman" w:cs="Times New Roman"/>
          <w:sz w:val="24"/>
          <w:szCs w:val="24"/>
        </w:rPr>
        <w:t xml:space="preserve">абсцессы теменной и затылочной доли </w:t>
      </w:r>
    </w:p>
    <w:p w:rsidR="00985A14" w:rsidRDefault="00985A14" w:rsidP="00985A14">
      <w:pPr>
        <w:rPr>
          <w:rFonts w:ascii="Times New Roman" w:hAnsi="Times New Roman" w:cs="Times New Roman"/>
          <w:sz w:val="24"/>
          <w:szCs w:val="24"/>
        </w:rPr>
      </w:pPr>
    </w:p>
    <w:p w:rsidR="00985A14" w:rsidRPr="003B0E4B" w:rsidRDefault="00985A14" w:rsidP="00985A14">
      <w:pPr>
        <w:rPr>
          <w:rFonts w:ascii="Times New Roman" w:hAnsi="Times New Roman" w:cs="Times New Roman"/>
          <w:sz w:val="24"/>
          <w:szCs w:val="24"/>
        </w:rPr>
      </w:pPr>
      <w:r>
        <w:rPr>
          <w:rFonts w:ascii="Times New Roman" w:hAnsi="Times New Roman" w:cs="Times New Roman"/>
          <w:sz w:val="24"/>
          <w:szCs w:val="24"/>
        </w:rPr>
        <w:t xml:space="preserve">2. </w:t>
      </w:r>
      <w:r w:rsidRPr="003B0E4B">
        <w:rPr>
          <w:rFonts w:ascii="Times New Roman" w:hAnsi="Times New Roman" w:cs="Times New Roman"/>
          <w:sz w:val="24"/>
          <w:szCs w:val="24"/>
        </w:rPr>
        <w:t>ЭТИОПАТОГЕНЕЗ</w:t>
      </w:r>
    </w:p>
    <w:p w:rsidR="00985A14" w:rsidRPr="003B0E4B" w:rsidRDefault="00985A14" w:rsidP="00985A14">
      <w:pPr>
        <w:ind w:firstLine="708"/>
        <w:rPr>
          <w:rFonts w:ascii="Times New Roman" w:hAnsi="Times New Roman" w:cs="Times New Roman"/>
          <w:sz w:val="24"/>
          <w:szCs w:val="24"/>
        </w:rPr>
      </w:pPr>
      <w:r w:rsidRPr="003B0E4B">
        <w:rPr>
          <w:rFonts w:ascii="Times New Roman" w:hAnsi="Times New Roman" w:cs="Times New Roman"/>
          <w:sz w:val="24"/>
          <w:szCs w:val="24"/>
        </w:rPr>
        <w:t>Абсцессы головного мозга всегда вторичны. Чаще всего заболевание вызывают стафилококки, стрептококки, грибы, кишечные палочки, анаэробные бактерии. Существует два механизма распространения инфекции: контактный и гематогенный. Механизм контактного распространения заключается в том, что абсцесс головного мозга может возникнуть как следствие отитов и мастоидитов, причём само скопление гноя локализуется в височной доле и мозжечке (отогенные абсцессы). Механизм гематогенного распространения заключается в возникновении абсцесса в результате бактериемии во время пневмонии или инфекционного эндокардита (метастатические абсцессы). При абсцессах такого типа источник бактериемии не удаётся обнаружить в 1/5 случаев.</w:t>
      </w:r>
    </w:p>
    <w:p w:rsidR="00985A14" w:rsidRDefault="00985A14" w:rsidP="00985A14">
      <w:pPr>
        <w:rPr>
          <w:rFonts w:ascii="Times New Roman" w:hAnsi="Times New Roman" w:cs="Times New Roman"/>
          <w:sz w:val="24"/>
          <w:szCs w:val="24"/>
        </w:rPr>
      </w:pPr>
    </w:p>
    <w:p w:rsidR="00985A14" w:rsidRPr="003B0E4B" w:rsidRDefault="00985A14" w:rsidP="00985A14">
      <w:pPr>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3B0E4B">
        <w:rPr>
          <w:rFonts w:ascii="Times New Roman" w:hAnsi="Times New Roman" w:cs="Times New Roman"/>
          <w:sz w:val="24"/>
          <w:szCs w:val="24"/>
        </w:rPr>
        <w:t>ЭПИДЕМИОЛОГИЯ</w:t>
      </w:r>
    </w:p>
    <w:p w:rsidR="00985A14" w:rsidRPr="003B0E4B" w:rsidRDefault="00985A14" w:rsidP="00985A14">
      <w:pPr>
        <w:ind w:firstLine="708"/>
        <w:rPr>
          <w:rFonts w:ascii="Times New Roman" w:hAnsi="Times New Roman" w:cs="Times New Roman"/>
          <w:sz w:val="24"/>
          <w:szCs w:val="24"/>
        </w:rPr>
      </w:pPr>
      <w:r w:rsidRPr="003B0E4B">
        <w:rPr>
          <w:rFonts w:ascii="Times New Roman" w:hAnsi="Times New Roman" w:cs="Times New Roman"/>
          <w:sz w:val="24"/>
          <w:szCs w:val="24"/>
        </w:rPr>
        <w:t>Заболеваемость абсцессом головного мозга после появления антибиотиков остается относительно постоянной. Абсцесс головного мозга встречается довольно редко: по данным аутопсий - в 0,18-1,3% случаев. Частота этого заболевания среди поступивших в многопрофильные больницы составляет 1:10000. В развитых странах в нейрохирургические отделения ежегодно поступают 4-10 больных с абсцессом головного мозга. Хотя, по некоторым данным, заболеваемость абсцессом головного мозга в последние годы несколько возросла, это можно объяснить совершенствованием методов диагностики. В развивающихся странах абсцесс головного мозга остается серьёзной проблемой; особенно часто болеют дети из бедных семей. Многие инфекции ЦНС у больных СПИДом протекают в виде абсцесса головного мозга. Например, только распространённость токсоплазменного энцефалита при СПИДе колеблется от 2,6 до 30,8%. Абсцесс головного мозга в 2 раза чаще встречается у мужчин. Средний возраст больных - 30-45 лет. Около четверти заболевших - дети младше 15 лет. В возрасте до 2 лет абсцесс головного мозга встречается крайне редко и, как правило, является осложнением менингита, вызванного грамотрицательными палочками (главным образом Citrobacter koseri). По данным ряда исследований, абсцесс головного мозга, осложняющий средний отит, чаще всего встречается в детском возрасте и после 40 лет. Напротив, абсцесс головного мозга на фоне синусита обычно наблюдается в возрасте 10-30 лет.</w:t>
      </w:r>
    </w:p>
    <w:p w:rsidR="00985A14" w:rsidRPr="003B0E4B" w:rsidRDefault="00985A14" w:rsidP="00985A14">
      <w:pPr>
        <w:rPr>
          <w:rFonts w:ascii="Times New Roman" w:hAnsi="Times New Roman" w:cs="Times New Roman"/>
          <w:sz w:val="24"/>
          <w:szCs w:val="24"/>
        </w:rPr>
      </w:pPr>
    </w:p>
    <w:p w:rsidR="00985A14" w:rsidRPr="003B0E4B" w:rsidRDefault="00985A14" w:rsidP="00985A14">
      <w:pPr>
        <w:rPr>
          <w:rFonts w:ascii="Times New Roman" w:hAnsi="Times New Roman" w:cs="Times New Roman"/>
          <w:sz w:val="24"/>
          <w:szCs w:val="24"/>
        </w:rPr>
      </w:pPr>
    </w:p>
    <w:p w:rsidR="00985A14" w:rsidRPr="003B0E4B" w:rsidRDefault="00985A14" w:rsidP="00985A14">
      <w:pPr>
        <w:rPr>
          <w:rFonts w:ascii="Times New Roman" w:hAnsi="Times New Roman" w:cs="Times New Roman"/>
          <w:sz w:val="24"/>
          <w:szCs w:val="24"/>
        </w:rPr>
      </w:pPr>
      <w:r>
        <w:rPr>
          <w:rFonts w:ascii="Times New Roman" w:hAnsi="Times New Roman" w:cs="Times New Roman"/>
          <w:sz w:val="24"/>
          <w:szCs w:val="24"/>
        </w:rPr>
        <w:t xml:space="preserve">4. </w:t>
      </w:r>
      <w:r w:rsidRPr="003B0E4B">
        <w:rPr>
          <w:rFonts w:ascii="Times New Roman" w:hAnsi="Times New Roman" w:cs="Times New Roman"/>
          <w:sz w:val="24"/>
          <w:szCs w:val="24"/>
        </w:rPr>
        <w:t>КЛИНИЧЕСКАЯ КАРТИНА</w:t>
      </w:r>
    </w:p>
    <w:p w:rsidR="00985A14" w:rsidRPr="003B0E4B" w:rsidRDefault="00985A14" w:rsidP="00985A14">
      <w:pPr>
        <w:rPr>
          <w:rFonts w:ascii="Times New Roman" w:hAnsi="Times New Roman" w:cs="Times New Roman"/>
          <w:sz w:val="24"/>
          <w:szCs w:val="24"/>
        </w:rPr>
      </w:pPr>
      <w:r w:rsidRPr="003B0E4B">
        <w:rPr>
          <w:rFonts w:ascii="Times New Roman" w:hAnsi="Times New Roman" w:cs="Times New Roman"/>
          <w:sz w:val="24"/>
          <w:szCs w:val="24"/>
        </w:rPr>
        <w:t>Для данного поражения головного мозга характерны следующие симптомы:</w:t>
      </w:r>
    </w:p>
    <w:p w:rsidR="00985A14" w:rsidRPr="003B0E4B" w:rsidRDefault="00985A14" w:rsidP="00985A14">
      <w:pPr>
        <w:pStyle w:val="a3"/>
        <w:numPr>
          <w:ilvl w:val="0"/>
          <w:numId w:val="3"/>
        </w:numPr>
        <w:rPr>
          <w:rFonts w:ascii="Times New Roman" w:hAnsi="Times New Roman" w:cs="Times New Roman"/>
          <w:sz w:val="24"/>
          <w:szCs w:val="24"/>
        </w:rPr>
      </w:pPr>
      <w:r w:rsidRPr="003B0E4B">
        <w:rPr>
          <w:rFonts w:ascii="Times New Roman" w:hAnsi="Times New Roman" w:cs="Times New Roman"/>
          <w:sz w:val="24"/>
          <w:szCs w:val="24"/>
        </w:rPr>
        <w:t>головная боль;</w:t>
      </w:r>
    </w:p>
    <w:p w:rsidR="00985A14" w:rsidRPr="003B0E4B" w:rsidRDefault="00985A14" w:rsidP="00985A14">
      <w:pPr>
        <w:pStyle w:val="a3"/>
        <w:numPr>
          <w:ilvl w:val="0"/>
          <w:numId w:val="3"/>
        </w:numPr>
        <w:rPr>
          <w:rFonts w:ascii="Times New Roman" w:hAnsi="Times New Roman" w:cs="Times New Roman"/>
          <w:sz w:val="24"/>
          <w:szCs w:val="24"/>
        </w:rPr>
      </w:pPr>
      <w:r w:rsidRPr="003B0E4B">
        <w:rPr>
          <w:rFonts w:ascii="Times New Roman" w:hAnsi="Times New Roman" w:cs="Times New Roman"/>
          <w:sz w:val="24"/>
          <w:szCs w:val="24"/>
        </w:rPr>
        <w:t>лихорадка;</w:t>
      </w:r>
    </w:p>
    <w:p w:rsidR="00985A14" w:rsidRPr="003B0E4B" w:rsidRDefault="00985A14" w:rsidP="00985A14">
      <w:pPr>
        <w:pStyle w:val="a3"/>
        <w:numPr>
          <w:ilvl w:val="0"/>
          <w:numId w:val="3"/>
        </w:numPr>
        <w:rPr>
          <w:rFonts w:ascii="Times New Roman" w:hAnsi="Times New Roman" w:cs="Times New Roman"/>
          <w:sz w:val="24"/>
          <w:szCs w:val="24"/>
        </w:rPr>
      </w:pPr>
      <w:r w:rsidRPr="003B0E4B">
        <w:rPr>
          <w:rFonts w:ascii="Times New Roman" w:hAnsi="Times New Roman" w:cs="Times New Roman"/>
          <w:sz w:val="24"/>
          <w:szCs w:val="24"/>
        </w:rPr>
        <w:t>очаговая неврологическая симптоматика;</w:t>
      </w:r>
    </w:p>
    <w:p w:rsidR="00985A14" w:rsidRPr="003B0E4B" w:rsidRDefault="00985A14" w:rsidP="00985A14">
      <w:pPr>
        <w:pStyle w:val="a3"/>
        <w:numPr>
          <w:ilvl w:val="0"/>
          <w:numId w:val="3"/>
        </w:numPr>
        <w:rPr>
          <w:rFonts w:ascii="Times New Roman" w:hAnsi="Times New Roman" w:cs="Times New Roman"/>
          <w:sz w:val="24"/>
          <w:szCs w:val="24"/>
        </w:rPr>
      </w:pPr>
      <w:r w:rsidRPr="003B0E4B">
        <w:rPr>
          <w:rFonts w:ascii="Times New Roman" w:hAnsi="Times New Roman" w:cs="Times New Roman"/>
          <w:sz w:val="24"/>
          <w:szCs w:val="24"/>
        </w:rPr>
        <w:t>менингеальные симптомы;</w:t>
      </w:r>
    </w:p>
    <w:p w:rsidR="00985A14" w:rsidRPr="003B0E4B" w:rsidRDefault="00985A14" w:rsidP="00985A14">
      <w:pPr>
        <w:pStyle w:val="a3"/>
        <w:numPr>
          <w:ilvl w:val="0"/>
          <w:numId w:val="3"/>
        </w:numPr>
        <w:rPr>
          <w:rFonts w:ascii="Times New Roman" w:hAnsi="Times New Roman" w:cs="Times New Roman"/>
          <w:sz w:val="24"/>
          <w:szCs w:val="24"/>
        </w:rPr>
      </w:pPr>
      <w:r w:rsidRPr="003B0E4B">
        <w:rPr>
          <w:rFonts w:ascii="Times New Roman" w:hAnsi="Times New Roman" w:cs="Times New Roman"/>
          <w:sz w:val="24"/>
          <w:szCs w:val="24"/>
        </w:rPr>
        <w:t>эпилептические припадки;</w:t>
      </w:r>
    </w:p>
    <w:p w:rsidR="00985A14" w:rsidRPr="003B0E4B" w:rsidRDefault="00985A14" w:rsidP="00985A14">
      <w:pPr>
        <w:pStyle w:val="a3"/>
        <w:numPr>
          <w:ilvl w:val="0"/>
          <w:numId w:val="3"/>
        </w:numPr>
        <w:rPr>
          <w:rFonts w:ascii="Times New Roman" w:hAnsi="Times New Roman" w:cs="Times New Roman"/>
          <w:sz w:val="24"/>
          <w:szCs w:val="24"/>
        </w:rPr>
      </w:pPr>
      <w:r w:rsidRPr="003B0E4B">
        <w:rPr>
          <w:rFonts w:ascii="Times New Roman" w:hAnsi="Times New Roman" w:cs="Times New Roman"/>
          <w:sz w:val="24"/>
          <w:szCs w:val="24"/>
        </w:rPr>
        <w:t>может развиться отёк мозга.</w:t>
      </w:r>
    </w:p>
    <w:p w:rsidR="00985A14" w:rsidRDefault="00985A14" w:rsidP="00985A14">
      <w:pPr>
        <w:rPr>
          <w:rFonts w:ascii="Times New Roman" w:hAnsi="Times New Roman" w:cs="Times New Roman"/>
          <w:sz w:val="24"/>
          <w:szCs w:val="24"/>
        </w:rPr>
      </w:pPr>
    </w:p>
    <w:p w:rsidR="00985A14" w:rsidRPr="003B0E4B" w:rsidRDefault="00985A14" w:rsidP="00985A14">
      <w:pPr>
        <w:rPr>
          <w:rFonts w:ascii="Times New Roman" w:hAnsi="Times New Roman" w:cs="Times New Roman"/>
          <w:sz w:val="24"/>
          <w:szCs w:val="24"/>
        </w:rPr>
      </w:pPr>
      <w:r>
        <w:rPr>
          <w:rFonts w:ascii="Times New Roman" w:hAnsi="Times New Roman" w:cs="Times New Roman"/>
          <w:sz w:val="24"/>
          <w:szCs w:val="24"/>
        </w:rPr>
        <w:t xml:space="preserve">5. </w:t>
      </w:r>
      <w:r w:rsidRPr="003B0E4B">
        <w:rPr>
          <w:rFonts w:ascii="Times New Roman" w:hAnsi="Times New Roman" w:cs="Times New Roman"/>
          <w:sz w:val="24"/>
          <w:szCs w:val="24"/>
        </w:rPr>
        <w:t>ДИАГНОСТИКА</w:t>
      </w:r>
    </w:p>
    <w:p w:rsidR="00985A14" w:rsidRPr="003B0E4B" w:rsidRDefault="00985A14" w:rsidP="00985A14">
      <w:pPr>
        <w:pStyle w:val="a3"/>
        <w:numPr>
          <w:ilvl w:val="0"/>
          <w:numId w:val="4"/>
        </w:numPr>
        <w:rPr>
          <w:rFonts w:ascii="Times New Roman" w:hAnsi="Times New Roman" w:cs="Times New Roman"/>
          <w:sz w:val="24"/>
          <w:szCs w:val="24"/>
        </w:rPr>
      </w:pPr>
      <w:r w:rsidRPr="003B0E4B">
        <w:rPr>
          <w:rFonts w:ascii="Times New Roman" w:hAnsi="Times New Roman" w:cs="Times New Roman"/>
          <w:sz w:val="24"/>
          <w:szCs w:val="24"/>
        </w:rPr>
        <w:t>КТ или МРТ наиболее информативны (большинство пациентов получают лечение без бактериологического диагноза)</w:t>
      </w:r>
    </w:p>
    <w:p w:rsidR="00985A14" w:rsidRPr="003B0E4B" w:rsidRDefault="00985A14" w:rsidP="00985A14">
      <w:pPr>
        <w:pStyle w:val="a3"/>
        <w:numPr>
          <w:ilvl w:val="0"/>
          <w:numId w:val="4"/>
        </w:numPr>
        <w:rPr>
          <w:rFonts w:ascii="Times New Roman" w:hAnsi="Times New Roman" w:cs="Times New Roman"/>
          <w:sz w:val="24"/>
          <w:szCs w:val="24"/>
        </w:rPr>
      </w:pPr>
      <w:r w:rsidRPr="003B0E4B">
        <w:rPr>
          <w:rFonts w:ascii="Times New Roman" w:hAnsi="Times New Roman" w:cs="Times New Roman"/>
          <w:sz w:val="24"/>
          <w:szCs w:val="24"/>
        </w:rPr>
        <w:t>Поясничная пункция противопоказана, поскольку может вызвать транстенториальное или височное вклинение. Бактерии высеваются менее чем в 10% случаев</w:t>
      </w:r>
    </w:p>
    <w:p w:rsidR="00985A14" w:rsidRPr="003B0E4B" w:rsidRDefault="00985A14" w:rsidP="00985A14">
      <w:pPr>
        <w:pStyle w:val="a3"/>
        <w:numPr>
          <w:ilvl w:val="0"/>
          <w:numId w:val="4"/>
        </w:numPr>
        <w:rPr>
          <w:rFonts w:ascii="Times New Roman" w:hAnsi="Times New Roman" w:cs="Times New Roman"/>
          <w:sz w:val="24"/>
          <w:szCs w:val="24"/>
        </w:rPr>
      </w:pPr>
      <w:r w:rsidRPr="003B0E4B">
        <w:rPr>
          <w:rFonts w:ascii="Times New Roman" w:hAnsi="Times New Roman" w:cs="Times New Roman"/>
          <w:sz w:val="24"/>
          <w:szCs w:val="24"/>
        </w:rPr>
        <w:t>Поиск первичного источника инфекции (рентгенография органов грудной клетки, черепа для выявления переломов, синуситов различной локализации и т.д.)</w:t>
      </w:r>
    </w:p>
    <w:p w:rsidR="00985A14" w:rsidRPr="003B0E4B" w:rsidRDefault="00985A14" w:rsidP="00985A14">
      <w:pPr>
        <w:pStyle w:val="a3"/>
        <w:numPr>
          <w:ilvl w:val="0"/>
          <w:numId w:val="4"/>
        </w:numPr>
        <w:rPr>
          <w:rFonts w:ascii="Times New Roman" w:hAnsi="Times New Roman" w:cs="Times New Roman"/>
          <w:sz w:val="24"/>
          <w:szCs w:val="24"/>
        </w:rPr>
      </w:pPr>
      <w:r w:rsidRPr="003B0E4B">
        <w:rPr>
          <w:rFonts w:ascii="Times New Roman" w:hAnsi="Times New Roman" w:cs="Times New Roman"/>
          <w:sz w:val="24"/>
          <w:szCs w:val="24"/>
        </w:rPr>
        <w:t>Анализ периферической крови — количество лейкоцитов может быть нормальным или незначительно повышенным (хорошее отграничение абсцесса от окружающих тканей). На ранней стадии — полинуклеарный лейкоцитоз, ядерный сдвиг влево, увеличение СОЭ</w:t>
      </w:r>
    </w:p>
    <w:p w:rsidR="00985A14" w:rsidRPr="003B0E4B" w:rsidRDefault="00985A14" w:rsidP="00985A14">
      <w:pPr>
        <w:pStyle w:val="a3"/>
        <w:numPr>
          <w:ilvl w:val="0"/>
          <w:numId w:val="4"/>
        </w:numPr>
        <w:rPr>
          <w:rFonts w:ascii="Times New Roman" w:hAnsi="Times New Roman" w:cs="Times New Roman"/>
          <w:sz w:val="24"/>
          <w:szCs w:val="24"/>
        </w:rPr>
      </w:pPr>
      <w:r w:rsidRPr="003B0E4B">
        <w:rPr>
          <w:rFonts w:ascii="Times New Roman" w:hAnsi="Times New Roman" w:cs="Times New Roman"/>
          <w:sz w:val="24"/>
          <w:szCs w:val="24"/>
        </w:rPr>
        <w:t>Бактериологическое исследование гноя, полученного путём пункции абсцесса</w:t>
      </w:r>
    </w:p>
    <w:p w:rsidR="00985A14" w:rsidRPr="003B0E4B" w:rsidRDefault="00985A14" w:rsidP="00985A14">
      <w:pPr>
        <w:pStyle w:val="a3"/>
        <w:numPr>
          <w:ilvl w:val="0"/>
          <w:numId w:val="4"/>
        </w:numPr>
        <w:rPr>
          <w:rFonts w:ascii="Times New Roman" w:hAnsi="Times New Roman" w:cs="Times New Roman"/>
          <w:sz w:val="24"/>
          <w:szCs w:val="24"/>
        </w:rPr>
      </w:pPr>
      <w:r w:rsidRPr="003B0E4B">
        <w:rPr>
          <w:rFonts w:ascii="Times New Roman" w:hAnsi="Times New Roman" w:cs="Times New Roman"/>
          <w:sz w:val="24"/>
          <w:szCs w:val="24"/>
        </w:rPr>
        <w:lastRenderedPageBreak/>
        <w:t>Необходимо исключить первичную или метастатическую опухоль мозга, субдуральную эмпиему, инсульт, подострый или хронический менингит, хроническую субдуральную гематому.</w:t>
      </w:r>
    </w:p>
    <w:p w:rsidR="00985A14" w:rsidRDefault="00985A14" w:rsidP="00985A14">
      <w:pPr>
        <w:rPr>
          <w:rFonts w:ascii="Times New Roman" w:hAnsi="Times New Roman" w:cs="Times New Roman"/>
          <w:sz w:val="24"/>
          <w:szCs w:val="24"/>
        </w:rPr>
      </w:pPr>
    </w:p>
    <w:p w:rsidR="00985A14" w:rsidRPr="003B0E4B" w:rsidRDefault="00985A14" w:rsidP="00985A14">
      <w:pPr>
        <w:rPr>
          <w:rFonts w:ascii="Times New Roman" w:hAnsi="Times New Roman" w:cs="Times New Roman"/>
          <w:sz w:val="24"/>
          <w:szCs w:val="24"/>
        </w:rPr>
      </w:pPr>
      <w:r>
        <w:rPr>
          <w:rFonts w:ascii="Times New Roman" w:hAnsi="Times New Roman" w:cs="Times New Roman"/>
          <w:sz w:val="24"/>
          <w:szCs w:val="24"/>
        </w:rPr>
        <w:t>6. ЛЕЧЕНИЕ</w:t>
      </w:r>
    </w:p>
    <w:p w:rsidR="00985A14" w:rsidRPr="003B0E4B" w:rsidRDefault="00985A14" w:rsidP="00985A14">
      <w:pPr>
        <w:ind w:firstLine="360"/>
        <w:rPr>
          <w:rFonts w:ascii="Times New Roman" w:hAnsi="Times New Roman" w:cs="Times New Roman"/>
          <w:sz w:val="24"/>
          <w:szCs w:val="24"/>
        </w:rPr>
      </w:pPr>
      <w:r w:rsidRPr="003B0E4B">
        <w:rPr>
          <w:rFonts w:ascii="Times New Roman" w:hAnsi="Times New Roman" w:cs="Times New Roman"/>
          <w:sz w:val="24"/>
          <w:szCs w:val="24"/>
        </w:rPr>
        <w:t>Тактика ведения. Необходимо решить вопрос о выборе метода лечения — консервативный или оперативный. Хирургическое лечение считают единственным тактически правильным методом, хотя бывают ситуации, когда приходится ограничиваться только лекарственным воздействием. Хирургическое лечение показано при сформировавшейся капсуле абсцесса (через 4-5 нед от первых признаков заболевания) и угрозе вклинения (по неотложным показаниям).</w:t>
      </w:r>
    </w:p>
    <w:p w:rsidR="00985A14" w:rsidRPr="003B0E4B" w:rsidRDefault="00985A14" w:rsidP="00985A14">
      <w:pPr>
        <w:pStyle w:val="a3"/>
        <w:numPr>
          <w:ilvl w:val="0"/>
          <w:numId w:val="5"/>
        </w:numPr>
        <w:rPr>
          <w:rFonts w:ascii="Times New Roman" w:hAnsi="Times New Roman" w:cs="Times New Roman"/>
          <w:sz w:val="24"/>
          <w:szCs w:val="24"/>
        </w:rPr>
      </w:pPr>
      <w:r w:rsidRPr="003B0E4B">
        <w:rPr>
          <w:rFonts w:ascii="Times New Roman" w:hAnsi="Times New Roman" w:cs="Times New Roman"/>
          <w:sz w:val="24"/>
          <w:szCs w:val="24"/>
        </w:rPr>
        <w:t>Чрескожное дренирование абсцесса через трепанационное отверстие под контролем КТ. При необходимости процедура может быть проведена повторно. В случае глубоко расположенных абсцессов или абсцессов функционально значимых зон пункционную аспирацию с последующим введением антибактериальных препаратов считают единственным методом лечения.</w:t>
      </w:r>
    </w:p>
    <w:p w:rsidR="00985A14" w:rsidRPr="003B0E4B" w:rsidRDefault="00985A14" w:rsidP="00985A14">
      <w:pPr>
        <w:pStyle w:val="a3"/>
        <w:numPr>
          <w:ilvl w:val="0"/>
          <w:numId w:val="5"/>
        </w:numPr>
        <w:rPr>
          <w:rFonts w:ascii="Times New Roman" w:hAnsi="Times New Roman" w:cs="Times New Roman"/>
          <w:sz w:val="24"/>
          <w:szCs w:val="24"/>
        </w:rPr>
      </w:pPr>
      <w:r w:rsidRPr="003B0E4B">
        <w:rPr>
          <w:rFonts w:ascii="Times New Roman" w:hAnsi="Times New Roman" w:cs="Times New Roman"/>
          <w:sz w:val="24"/>
          <w:szCs w:val="24"/>
        </w:rPr>
        <w:t>Трепанацию черепа применяют при больших или множественных абсцессах. Наиболее часто проводят операцию по удалению абсцесса вместе со сформированной капсулой. Операцию необходимо дополнять массивными дозами антибиотиков.</w:t>
      </w:r>
    </w:p>
    <w:p w:rsidR="00985A14" w:rsidRPr="003B0E4B" w:rsidRDefault="00985A14" w:rsidP="00985A14">
      <w:pPr>
        <w:rPr>
          <w:rFonts w:ascii="Times New Roman" w:hAnsi="Times New Roman" w:cs="Times New Roman"/>
          <w:sz w:val="24"/>
          <w:szCs w:val="24"/>
        </w:rPr>
      </w:pPr>
      <w:r w:rsidRPr="003B0E4B">
        <w:rPr>
          <w:rFonts w:ascii="Times New Roman" w:hAnsi="Times New Roman" w:cs="Times New Roman"/>
          <w:sz w:val="24"/>
          <w:szCs w:val="24"/>
        </w:rPr>
        <w:t>Противопоказания к хирургическому лечению</w:t>
      </w:r>
    </w:p>
    <w:p w:rsidR="00985A14" w:rsidRPr="003B0E4B" w:rsidRDefault="00985A14" w:rsidP="00985A14">
      <w:pPr>
        <w:pStyle w:val="a3"/>
        <w:numPr>
          <w:ilvl w:val="0"/>
          <w:numId w:val="6"/>
        </w:numPr>
        <w:rPr>
          <w:rFonts w:ascii="Times New Roman" w:hAnsi="Times New Roman" w:cs="Times New Roman"/>
          <w:sz w:val="24"/>
          <w:szCs w:val="24"/>
        </w:rPr>
      </w:pPr>
      <w:r w:rsidRPr="003B0E4B">
        <w:rPr>
          <w:rFonts w:ascii="Times New Roman" w:hAnsi="Times New Roman" w:cs="Times New Roman"/>
          <w:sz w:val="24"/>
          <w:szCs w:val="24"/>
        </w:rPr>
        <w:t>Неоперабельные множественные абсцессы (10% случаев)</w:t>
      </w:r>
    </w:p>
    <w:p w:rsidR="00985A14" w:rsidRPr="003B0E4B" w:rsidRDefault="00985A14" w:rsidP="00985A14">
      <w:pPr>
        <w:pStyle w:val="a3"/>
        <w:numPr>
          <w:ilvl w:val="0"/>
          <w:numId w:val="6"/>
        </w:numPr>
        <w:rPr>
          <w:rFonts w:ascii="Times New Roman" w:hAnsi="Times New Roman" w:cs="Times New Roman"/>
          <w:sz w:val="24"/>
          <w:szCs w:val="24"/>
        </w:rPr>
      </w:pPr>
      <w:r w:rsidRPr="003B0E4B">
        <w:rPr>
          <w:rFonts w:ascii="Times New Roman" w:hAnsi="Times New Roman" w:cs="Times New Roman"/>
          <w:sz w:val="24"/>
          <w:szCs w:val="24"/>
        </w:rPr>
        <w:t>Абсцессы на ранних стадиях развития (стадия энцефалита)</w:t>
      </w:r>
    </w:p>
    <w:p w:rsidR="00985A14" w:rsidRPr="003B0E4B" w:rsidRDefault="00985A14" w:rsidP="00985A14">
      <w:pPr>
        <w:pStyle w:val="a3"/>
        <w:numPr>
          <w:ilvl w:val="0"/>
          <w:numId w:val="6"/>
        </w:numPr>
        <w:rPr>
          <w:rFonts w:ascii="Times New Roman" w:hAnsi="Times New Roman" w:cs="Times New Roman"/>
          <w:sz w:val="24"/>
          <w:szCs w:val="24"/>
        </w:rPr>
      </w:pPr>
      <w:r w:rsidRPr="003B0E4B">
        <w:rPr>
          <w:rFonts w:ascii="Times New Roman" w:hAnsi="Times New Roman" w:cs="Times New Roman"/>
          <w:sz w:val="24"/>
          <w:szCs w:val="24"/>
        </w:rPr>
        <w:t>Глубокое расположение абсцесса (технические трудности, способные обусловить серьёзные послеоперационные осложнения).</w:t>
      </w:r>
    </w:p>
    <w:p w:rsidR="00985A14" w:rsidRPr="003B0E4B" w:rsidRDefault="00985A14" w:rsidP="00985A14">
      <w:pPr>
        <w:rPr>
          <w:rFonts w:ascii="Times New Roman" w:hAnsi="Times New Roman" w:cs="Times New Roman"/>
          <w:sz w:val="24"/>
          <w:szCs w:val="24"/>
        </w:rPr>
      </w:pPr>
    </w:p>
    <w:p w:rsidR="00985A14" w:rsidRPr="003B0E4B" w:rsidRDefault="00985A14" w:rsidP="00985A14">
      <w:pPr>
        <w:rPr>
          <w:rFonts w:ascii="Times New Roman" w:hAnsi="Times New Roman" w:cs="Times New Roman"/>
          <w:sz w:val="24"/>
          <w:szCs w:val="24"/>
        </w:rPr>
      </w:pPr>
    </w:p>
    <w:p w:rsidR="00985A14" w:rsidRPr="003B0E4B" w:rsidRDefault="00985A14" w:rsidP="00985A14">
      <w:pPr>
        <w:rPr>
          <w:rFonts w:ascii="Times New Roman" w:hAnsi="Times New Roman" w:cs="Times New Roman"/>
          <w:sz w:val="24"/>
          <w:szCs w:val="24"/>
        </w:rPr>
      </w:pPr>
      <w:r w:rsidRPr="003B0E4B">
        <w:rPr>
          <w:rFonts w:ascii="Times New Roman" w:hAnsi="Times New Roman" w:cs="Times New Roman"/>
          <w:sz w:val="24"/>
          <w:szCs w:val="24"/>
        </w:rPr>
        <w:t>Консервативное лечение</w:t>
      </w:r>
    </w:p>
    <w:p w:rsidR="00985A14" w:rsidRPr="003B0E4B" w:rsidRDefault="00985A14" w:rsidP="00985A14">
      <w:pPr>
        <w:pStyle w:val="a3"/>
        <w:numPr>
          <w:ilvl w:val="0"/>
          <w:numId w:val="7"/>
        </w:numPr>
        <w:rPr>
          <w:rFonts w:ascii="Times New Roman" w:hAnsi="Times New Roman" w:cs="Times New Roman"/>
          <w:sz w:val="24"/>
          <w:szCs w:val="24"/>
        </w:rPr>
      </w:pPr>
      <w:r w:rsidRPr="003B0E4B">
        <w:rPr>
          <w:rFonts w:ascii="Times New Roman" w:hAnsi="Times New Roman" w:cs="Times New Roman"/>
          <w:sz w:val="24"/>
          <w:szCs w:val="24"/>
        </w:rPr>
        <w:t>Антибактериальная терапия. Курс — 6-8 нед.</w:t>
      </w:r>
    </w:p>
    <w:p w:rsidR="00985A14" w:rsidRPr="003B0E4B" w:rsidRDefault="00985A14" w:rsidP="00985A14">
      <w:pPr>
        <w:pStyle w:val="a3"/>
        <w:numPr>
          <w:ilvl w:val="0"/>
          <w:numId w:val="7"/>
        </w:numPr>
        <w:rPr>
          <w:rFonts w:ascii="Times New Roman" w:hAnsi="Times New Roman" w:cs="Times New Roman"/>
          <w:sz w:val="24"/>
          <w:szCs w:val="24"/>
        </w:rPr>
      </w:pPr>
      <w:r w:rsidRPr="003B0E4B">
        <w:rPr>
          <w:rFonts w:ascii="Times New Roman" w:hAnsi="Times New Roman" w:cs="Times New Roman"/>
          <w:sz w:val="24"/>
          <w:szCs w:val="24"/>
        </w:rPr>
        <w:t>Антибиотики и другие противомикробные средства следует назначать с учётом чувствительности микрофлоры (до получения результатов бактериологического исследования показано назначение антибиотиков широкого спектра действия)</w:t>
      </w:r>
    </w:p>
    <w:p w:rsidR="00985A14" w:rsidRPr="003B0E4B" w:rsidRDefault="00985A14" w:rsidP="00985A14">
      <w:pPr>
        <w:pStyle w:val="a3"/>
        <w:numPr>
          <w:ilvl w:val="0"/>
          <w:numId w:val="7"/>
        </w:numPr>
        <w:rPr>
          <w:rFonts w:ascii="Times New Roman" w:hAnsi="Times New Roman" w:cs="Times New Roman"/>
          <w:sz w:val="24"/>
          <w:szCs w:val="24"/>
        </w:rPr>
      </w:pPr>
      <w:r w:rsidRPr="003B0E4B">
        <w:rPr>
          <w:rFonts w:ascii="Times New Roman" w:hAnsi="Times New Roman" w:cs="Times New Roman"/>
          <w:sz w:val="24"/>
          <w:szCs w:val="24"/>
        </w:rPr>
        <w:t>При поражении стрептококками и большинством анаэробных микроорганизмов — пенициллин G (бензилпенициллина натриевая соль) по 4 млн ЕД/сут в/в каждые 6 ч. Неэффективен в отношении Bacteroides fragilis</w:t>
      </w:r>
    </w:p>
    <w:p w:rsidR="00985A14" w:rsidRPr="003B0E4B" w:rsidRDefault="00985A14" w:rsidP="00985A14">
      <w:pPr>
        <w:pStyle w:val="a3"/>
        <w:numPr>
          <w:ilvl w:val="0"/>
          <w:numId w:val="7"/>
        </w:numPr>
        <w:rPr>
          <w:rFonts w:ascii="Times New Roman" w:hAnsi="Times New Roman" w:cs="Times New Roman"/>
          <w:sz w:val="24"/>
          <w:szCs w:val="24"/>
        </w:rPr>
      </w:pPr>
      <w:r w:rsidRPr="003B0E4B">
        <w:rPr>
          <w:rFonts w:ascii="Times New Roman" w:hAnsi="Times New Roman" w:cs="Times New Roman"/>
          <w:sz w:val="24"/>
          <w:szCs w:val="24"/>
        </w:rPr>
        <w:t>Метронидазол 3 г/сут в/в: первая доза 15мг/кг, затем по 7,5 мг/кг через каждые 6 ч. Наиболее эффективен при отогенных абсцессах. Хорошо проникает через ГЭБ; степень проникновения в полость абсцесса зависит от свойств его капсулы. Метронидазол особенно эффективен против анаэробных микроорганизмов</w:t>
      </w:r>
    </w:p>
    <w:p w:rsidR="00985A14" w:rsidRPr="003B0E4B" w:rsidRDefault="00985A14" w:rsidP="00985A14">
      <w:pPr>
        <w:pStyle w:val="a3"/>
        <w:numPr>
          <w:ilvl w:val="0"/>
          <w:numId w:val="7"/>
        </w:numPr>
        <w:rPr>
          <w:rFonts w:ascii="Times New Roman" w:hAnsi="Times New Roman" w:cs="Times New Roman"/>
          <w:sz w:val="24"/>
          <w:szCs w:val="24"/>
        </w:rPr>
      </w:pPr>
      <w:r w:rsidRPr="003B0E4B">
        <w:rPr>
          <w:rFonts w:ascii="Times New Roman" w:hAnsi="Times New Roman" w:cs="Times New Roman"/>
          <w:sz w:val="24"/>
          <w:szCs w:val="24"/>
        </w:rPr>
        <w:t>Левомицетин (при непереносимости метронидазола) — проникает через ГЭБ и в полость абсцесса.</w:t>
      </w:r>
    </w:p>
    <w:p w:rsidR="00985A14" w:rsidRPr="003B0E4B" w:rsidRDefault="00985A14" w:rsidP="00985A14">
      <w:pPr>
        <w:pStyle w:val="a3"/>
        <w:numPr>
          <w:ilvl w:val="0"/>
          <w:numId w:val="7"/>
        </w:numPr>
        <w:rPr>
          <w:rFonts w:ascii="Times New Roman" w:hAnsi="Times New Roman" w:cs="Times New Roman"/>
          <w:sz w:val="24"/>
          <w:szCs w:val="24"/>
        </w:rPr>
      </w:pPr>
      <w:r w:rsidRPr="003B0E4B">
        <w:rPr>
          <w:rFonts w:ascii="Times New Roman" w:hAnsi="Times New Roman" w:cs="Times New Roman"/>
          <w:sz w:val="24"/>
          <w:szCs w:val="24"/>
        </w:rPr>
        <w:lastRenderedPageBreak/>
        <w:t>При подозрении этиологической роли золотистого стафилококка (при травматических абсцессах вследствие проникающих повреждений черепа, послеоперационных абсцессах (осложнение, трепанации черепа), метастатических абсцессах (например, при эндокардите), несоблюдении асептических условий внутривенного введения ЛС) дополнительно назначают нафциллин 12 г/сут в 4 приёма через каждые 6 ч; при непереносимости препаратов пенициллина или их неэффективности — ванкомицин.</w:t>
      </w:r>
    </w:p>
    <w:p w:rsidR="00985A14" w:rsidRPr="003B0E4B" w:rsidRDefault="00985A14" w:rsidP="00985A14">
      <w:pPr>
        <w:pStyle w:val="a3"/>
        <w:numPr>
          <w:ilvl w:val="0"/>
          <w:numId w:val="7"/>
        </w:numPr>
        <w:rPr>
          <w:rFonts w:ascii="Times New Roman" w:hAnsi="Times New Roman" w:cs="Times New Roman"/>
          <w:sz w:val="24"/>
          <w:szCs w:val="24"/>
        </w:rPr>
      </w:pPr>
      <w:r w:rsidRPr="003B0E4B">
        <w:rPr>
          <w:rFonts w:ascii="Times New Roman" w:hAnsi="Times New Roman" w:cs="Times New Roman"/>
          <w:sz w:val="24"/>
          <w:szCs w:val="24"/>
        </w:rPr>
        <w:t>Если возбудители — грамотрицательные микроорганизмы, наиболее эффективны цефалоспорины третьего поколения (например, цефтриаксон или цефотаксим), также показанные при инфицировании золотистым стафилококком (в большинстве случаев нечувствителен к препаратам пенициллинового ряда).</w:t>
      </w:r>
    </w:p>
    <w:p w:rsidR="00985A14" w:rsidRPr="003B0E4B" w:rsidRDefault="00985A14" w:rsidP="00985A14">
      <w:pPr>
        <w:pStyle w:val="a3"/>
        <w:numPr>
          <w:ilvl w:val="0"/>
          <w:numId w:val="7"/>
        </w:numPr>
        <w:rPr>
          <w:rFonts w:ascii="Times New Roman" w:hAnsi="Times New Roman" w:cs="Times New Roman"/>
          <w:sz w:val="24"/>
          <w:szCs w:val="24"/>
        </w:rPr>
      </w:pPr>
      <w:r w:rsidRPr="003B0E4B">
        <w:rPr>
          <w:rFonts w:ascii="Times New Roman" w:hAnsi="Times New Roman" w:cs="Times New Roman"/>
          <w:sz w:val="24"/>
          <w:szCs w:val="24"/>
        </w:rPr>
        <w:t>У пациентов с ВИЧ-инфекцией абсцесс наиболее часто обусловлен Toxoplasma gondii, назначают сульфадиазин (сульфазин) 2-6 г/сут и пириметамин (хлоридин) 25-50 мг/сут.</w:t>
      </w:r>
    </w:p>
    <w:p w:rsidR="00985A14" w:rsidRPr="003B0E4B" w:rsidRDefault="00985A14" w:rsidP="00985A14">
      <w:pPr>
        <w:pStyle w:val="a3"/>
        <w:numPr>
          <w:ilvl w:val="0"/>
          <w:numId w:val="7"/>
        </w:numPr>
        <w:rPr>
          <w:rFonts w:ascii="Times New Roman" w:hAnsi="Times New Roman" w:cs="Times New Roman"/>
          <w:sz w:val="24"/>
          <w:szCs w:val="24"/>
        </w:rPr>
      </w:pPr>
      <w:r w:rsidRPr="003B0E4B">
        <w:rPr>
          <w:rFonts w:ascii="Times New Roman" w:hAnsi="Times New Roman" w:cs="Times New Roman"/>
          <w:sz w:val="24"/>
          <w:szCs w:val="24"/>
        </w:rPr>
        <w:t>Поддерживающая терапия (по показаниям)</w:t>
      </w:r>
    </w:p>
    <w:p w:rsidR="00985A14" w:rsidRPr="003B0E4B" w:rsidRDefault="00985A14" w:rsidP="00985A14">
      <w:pPr>
        <w:pStyle w:val="a3"/>
        <w:numPr>
          <w:ilvl w:val="0"/>
          <w:numId w:val="7"/>
        </w:numPr>
        <w:rPr>
          <w:rFonts w:ascii="Times New Roman" w:hAnsi="Times New Roman" w:cs="Times New Roman"/>
          <w:sz w:val="24"/>
          <w:szCs w:val="24"/>
        </w:rPr>
      </w:pPr>
      <w:r w:rsidRPr="003B0E4B">
        <w:rPr>
          <w:rFonts w:ascii="Times New Roman" w:hAnsi="Times New Roman" w:cs="Times New Roman"/>
          <w:sz w:val="24"/>
          <w:szCs w:val="24"/>
        </w:rPr>
        <w:t>Коррекция дегидратации, нарушений электролитного баланса (осторожно при отёке мозга!)</w:t>
      </w:r>
    </w:p>
    <w:p w:rsidR="00985A14" w:rsidRPr="003B0E4B" w:rsidRDefault="00985A14" w:rsidP="00985A14">
      <w:pPr>
        <w:pStyle w:val="a3"/>
        <w:numPr>
          <w:ilvl w:val="0"/>
          <w:numId w:val="7"/>
        </w:numPr>
        <w:rPr>
          <w:rFonts w:ascii="Times New Roman" w:hAnsi="Times New Roman" w:cs="Times New Roman"/>
          <w:sz w:val="24"/>
          <w:szCs w:val="24"/>
        </w:rPr>
      </w:pPr>
      <w:r w:rsidRPr="003B0E4B">
        <w:rPr>
          <w:rFonts w:ascii="Times New Roman" w:hAnsi="Times New Roman" w:cs="Times New Roman"/>
          <w:sz w:val="24"/>
          <w:szCs w:val="24"/>
        </w:rPr>
        <w:t>Дифенин 300-500 мг/сут до разрешения абсцесса или на более длительное время для профилактики судорог</w:t>
      </w:r>
    </w:p>
    <w:p w:rsidR="00985A14" w:rsidRDefault="00985A14" w:rsidP="00985A14">
      <w:pPr>
        <w:pStyle w:val="a3"/>
        <w:numPr>
          <w:ilvl w:val="0"/>
          <w:numId w:val="7"/>
        </w:numPr>
        <w:rPr>
          <w:rFonts w:ascii="Times New Roman" w:hAnsi="Times New Roman" w:cs="Times New Roman"/>
          <w:sz w:val="24"/>
          <w:szCs w:val="24"/>
        </w:rPr>
      </w:pPr>
      <w:r w:rsidRPr="003B0E4B">
        <w:rPr>
          <w:rFonts w:ascii="Times New Roman" w:hAnsi="Times New Roman" w:cs="Times New Roman"/>
          <w:sz w:val="24"/>
          <w:szCs w:val="24"/>
        </w:rPr>
        <w:t>При отёке мозга — маннитол (маннит) 0,25-0,50 мг/кг в/в, дексаметазон 4 мг в/в каждые 4 ч.</w:t>
      </w:r>
    </w:p>
    <w:p w:rsidR="00985A14" w:rsidRDefault="00985A14" w:rsidP="00985A14">
      <w:pPr>
        <w:rPr>
          <w:rFonts w:ascii="Times New Roman" w:hAnsi="Times New Roman" w:cs="Times New Roman"/>
          <w:sz w:val="24"/>
          <w:szCs w:val="24"/>
        </w:rPr>
      </w:pPr>
    </w:p>
    <w:p w:rsidR="00985A14" w:rsidRDefault="00985A14" w:rsidP="00985A14">
      <w:pPr>
        <w:rPr>
          <w:rFonts w:ascii="Times New Roman" w:hAnsi="Times New Roman" w:cs="Times New Roman"/>
          <w:sz w:val="24"/>
          <w:szCs w:val="24"/>
        </w:rPr>
      </w:pPr>
      <w:r>
        <w:rPr>
          <w:rFonts w:ascii="Times New Roman" w:hAnsi="Times New Roman" w:cs="Times New Roman"/>
          <w:sz w:val="24"/>
          <w:szCs w:val="24"/>
        </w:rPr>
        <w:t>Вывод:</w:t>
      </w:r>
      <w:r w:rsidRPr="00C21AF8">
        <w:rPr>
          <w:rFonts w:ascii="Times New Roman" w:hAnsi="Times New Roman" w:cs="Times New Roman"/>
          <w:sz w:val="24"/>
          <w:szCs w:val="24"/>
        </w:rPr>
        <w:t xml:space="preserve"> </w:t>
      </w:r>
      <w:r>
        <w:rPr>
          <w:rFonts w:ascii="Times New Roman" w:hAnsi="Times New Roman" w:cs="Times New Roman"/>
          <w:sz w:val="24"/>
          <w:szCs w:val="24"/>
        </w:rPr>
        <w:t xml:space="preserve">1. </w:t>
      </w:r>
      <w:r w:rsidRPr="00C21AF8">
        <w:rPr>
          <w:rFonts w:ascii="Times New Roman" w:hAnsi="Times New Roman" w:cs="Times New Roman"/>
          <w:sz w:val="24"/>
          <w:szCs w:val="24"/>
        </w:rPr>
        <w:t xml:space="preserve">Для </w:t>
      </w:r>
      <w:r>
        <w:rPr>
          <w:rFonts w:ascii="Times New Roman" w:hAnsi="Times New Roman" w:cs="Times New Roman"/>
          <w:sz w:val="24"/>
          <w:szCs w:val="24"/>
        </w:rPr>
        <w:t xml:space="preserve">абсцесса </w:t>
      </w:r>
      <w:r w:rsidRPr="00C21AF8">
        <w:rPr>
          <w:rFonts w:ascii="Times New Roman" w:hAnsi="Times New Roman" w:cs="Times New Roman"/>
          <w:sz w:val="24"/>
          <w:szCs w:val="24"/>
        </w:rPr>
        <w:t>головного мозга</w:t>
      </w:r>
      <w:r>
        <w:rPr>
          <w:rFonts w:ascii="Times New Roman" w:hAnsi="Times New Roman" w:cs="Times New Roman"/>
          <w:sz w:val="24"/>
          <w:szCs w:val="24"/>
        </w:rPr>
        <w:t xml:space="preserve"> характерны </w:t>
      </w:r>
      <w:r w:rsidRPr="00C21AF8">
        <w:rPr>
          <w:rFonts w:ascii="Times New Roman" w:hAnsi="Times New Roman" w:cs="Times New Roman"/>
          <w:sz w:val="24"/>
          <w:szCs w:val="24"/>
        </w:rPr>
        <w:t>головная боль;</w:t>
      </w:r>
      <w:r>
        <w:rPr>
          <w:rFonts w:ascii="Times New Roman" w:hAnsi="Times New Roman" w:cs="Times New Roman"/>
          <w:sz w:val="24"/>
          <w:szCs w:val="24"/>
        </w:rPr>
        <w:t xml:space="preserve"> </w:t>
      </w:r>
      <w:r w:rsidRPr="00C21AF8">
        <w:rPr>
          <w:rFonts w:ascii="Times New Roman" w:hAnsi="Times New Roman" w:cs="Times New Roman"/>
          <w:sz w:val="24"/>
          <w:szCs w:val="24"/>
        </w:rPr>
        <w:t>лихорадка;</w:t>
      </w:r>
      <w:r>
        <w:rPr>
          <w:rFonts w:ascii="Times New Roman" w:hAnsi="Times New Roman" w:cs="Times New Roman"/>
          <w:sz w:val="24"/>
          <w:szCs w:val="24"/>
        </w:rPr>
        <w:t xml:space="preserve"> </w:t>
      </w:r>
      <w:r w:rsidRPr="00C21AF8">
        <w:rPr>
          <w:rFonts w:ascii="Times New Roman" w:hAnsi="Times New Roman" w:cs="Times New Roman"/>
          <w:sz w:val="24"/>
          <w:szCs w:val="24"/>
        </w:rPr>
        <w:t>очаговая неврологическая симптоматика;</w:t>
      </w:r>
      <w:r>
        <w:rPr>
          <w:rFonts w:ascii="Times New Roman" w:hAnsi="Times New Roman" w:cs="Times New Roman"/>
          <w:sz w:val="24"/>
          <w:szCs w:val="24"/>
        </w:rPr>
        <w:t xml:space="preserve"> </w:t>
      </w:r>
      <w:r w:rsidRPr="00C21AF8">
        <w:rPr>
          <w:rFonts w:ascii="Times New Roman" w:hAnsi="Times New Roman" w:cs="Times New Roman"/>
          <w:sz w:val="24"/>
          <w:szCs w:val="24"/>
        </w:rPr>
        <w:t>менингеальные симптомы;</w:t>
      </w:r>
      <w:r>
        <w:rPr>
          <w:rFonts w:ascii="Times New Roman" w:hAnsi="Times New Roman" w:cs="Times New Roman"/>
          <w:sz w:val="24"/>
          <w:szCs w:val="24"/>
        </w:rPr>
        <w:t xml:space="preserve"> </w:t>
      </w:r>
      <w:r w:rsidRPr="00C21AF8">
        <w:rPr>
          <w:rFonts w:ascii="Times New Roman" w:hAnsi="Times New Roman" w:cs="Times New Roman"/>
          <w:sz w:val="24"/>
          <w:szCs w:val="24"/>
        </w:rPr>
        <w:t>эпилептические припадки;</w:t>
      </w:r>
      <w:r>
        <w:rPr>
          <w:rFonts w:ascii="Times New Roman" w:hAnsi="Times New Roman" w:cs="Times New Roman"/>
          <w:sz w:val="24"/>
          <w:szCs w:val="24"/>
        </w:rPr>
        <w:t xml:space="preserve"> </w:t>
      </w:r>
      <w:r w:rsidRPr="00C21AF8">
        <w:rPr>
          <w:rFonts w:ascii="Times New Roman" w:hAnsi="Times New Roman" w:cs="Times New Roman"/>
          <w:sz w:val="24"/>
          <w:szCs w:val="24"/>
        </w:rPr>
        <w:t>может развиться отёк мозга.</w:t>
      </w:r>
      <w:r>
        <w:rPr>
          <w:rFonts w:ascii="Times New Roman" w:hAnsi="Times New Roman" w:cs="Times New Roman"/>
          <w:sz w:val="24"/>
          <w:szCs w:val="24"/>
        </w:rPr>
        <w:t xml:space="preserve"> </w:t>
      </w:r>
    </w:p>
    <w:p w:rsidR="00985A14" w:rsidRDefault="00985A14" w:rsidP="00985A14">
      <w:pPr>
        <w:rPr>
          <w:rFonts w:ascii="Times New Roman" w:hAnsi="Times New Roman" w:cs="Times New Roman"/>
          <w:sz w:val="24"/>
          <w:szCs w:val="24"/>
        </w:rPr>
      </w:pPr>
      <w:r>
        <w:rPr>
          <w:rFonts w:ascii="Times New Roman" w:hAnsi="Times New Roman" w:cs="Times New Roman"/>
          <w:sz w:val="24"/>
          <w:szCs w:val="24"/>
        </w:rPr>
        <w:t>2. КТ и МРТ являются наиболее информативным методом исследования</w:t>
      </w:r>
    </w:p>
    <w:p w:rsidR="00985A14" w:rsidRPr="00C21AF8" w:rsidRDefault="00985A14" w:rsidP="00985A14">
      <w:pPr>
        <w:rPr>
          <w:rFonts w:ascii="Times New Roman" w:hAnsi="Times New Roman" w:cs="Times New Roman"/>
          <w:sz w:val="24"/>
          <w:szCs w:val="24"/>
        </w:rPr>
      </w:pPr>
      <w:r>
        <w:rPr>
          <w:rFonts w:ascii="Times New Roman" w:hAnsi="Times New Roman" w:cs="Times New Roman"/>
          <w:sz w:val="24"/>
          <w:szCs w:val="24"/>
        </w:rPr>
        <w:t xml:space="preserve">3. </w:t>
      </w:r>
      <w:r w:rsidRPr="00C21AF8">
        <w:rPr>
          <w:rFonts w:ascii="Times New Roman" w:hAnsi="Times New Roman" w:cs="Times New Roman"/>
          <w:sz w:val="24"/>
          <w:szCs w:val="24"/>
        </w:rPr>
        <w:t>Хирургическое лечение считают единственным тактически правильным методом, хотя бывают ситуации, когда приходится ограничиваться только лекарственным воздействием</w:t>
      </w:r>
    </w:p>
    <w:p w:rsidR="00985A14" w:rsidRPr="003B0E4B" w:rsidRDefault="00985A14" w:rsidP="00985A14">
      <w:pPr>
        <w:rPr>
          <w:rFonts w:ascii="Times New Roman" w:hAnsi="Times New Roman" w:cs="Times New Roman"/>
          <w:sz w:val="24"/>
          <w:szCs w:val="24"/>
        </w:rPr>
      </w:pPr>
    </w:p>
    <w:p w:rsidR="003A2145" w:rsidRDefault="003A2145" w:rsidP="00985A14"/>
    <w:p w:rsidR="00985A14" w:rsidRDefault="00985A14" w:rsidP="00985A14"/>
    <w:p w:rsidR="00985A14" w:rsidRDefault="00985A14" w:rsidP="00985A14"/>
    <w:p w:rsidR="00985A14" w:rsidRDefault="00985A14" w:rsidP="00985A14"/>
    <w:p w:rsidR="00985A14" w:rsidRDefault="00985A14" w:rsidP="00985A14"/>
    <w:p w:rsidR="00985A14" w:rsidRDefault="00985A14" w:rsidP="00985A14"/>
    <w:p w:rsidR="00985A14" w:rsidRDefault="00985A14" w:rsidP="00985A14"/>
    <w:p w:rsidR="00985A14" w:rsidRDefault="00985A14" w:rsidP="00985A14"/>
    <w:p w:rsidR="00985A14" w:rsidRDefault="00985A14" w:rsidP="00985A14"/>
    <w:p w:rsidR="00985A14" w:rsidRDefault="00985A14" w:rsidP="00985A14"/>
    <w:p w:rsidR="00985A14" w:rsidRDefault="00985A14" w:rsidP="00985A14"/>
    <w:p w:rsidR="00985A14" w:rsidRDefault="00985A14" w:rsidP="00985A14">
      <w:pPr>
        <w:rPr>
          <w:rFonts w:ascii="Times New Roman" w:hAnsi="Times New Roman" w:cs="Times New Roman"/>
          <w:b/>
          <w:sz w:val="28"/>
          <w:szCs w:val="28"/>
        </w:rPr>
      </w:pPr>
      <w:r>
        <w:rPr>
          <w:rFonts w:ascii="Times New Roman" w:hAnsi="Times New Roman" w:cs="Times New Roman"/>
          <w:b/>
          <w:sz w:val="28"/>
          <w:szCs w:val="28"/>
        </w:rPr>
        <w:lastRenderedPageBreak/>
        <w:t xml:space="preserve">                                                     Лекция</w:t>
      </w:r>
    </w:p>
    <w:p w:rsidR="00985A14" w:rsidRDefault="00985A14" w:rsidP="00985A14">
      <w:pPr>
        <w:rPr>
          <w:rFonts w:ascii="Times New Roman" w:hAnsi="Times New Roman" w:cs="Times New Roman"/>
          <w:b/>
          <w:sz w:val="28"/>
          <w:szCs w:val="28"/>
        </w:rPr>
      </w:pPr>
      <w:r>
        <w:rPr>
          <w:rFonts w:ascii="Times New Roman" w:hAnsi="Times New Roman" w:cs="Times New Roman"/>
          <w:b/>
          <w:sz w:val="28"/>
          <w:szCs w:val="28"/>
        </w:rPr>
        <w:t xml:space="preserve">                                                  Менингиты</w:t>
      </w:r>
    </w:p>
    <w:p w:rsidR="00985A14" w:rsidRDefault="00985A14" w:rsidP="00985A14">
      <w:pPr>
        <w:rPr>
          <w:rFonts w:ascii="Times New Roman" w:hAnsi="Times New Roman" w:cs="Times New Roman"/>
          <w:sz w:val="24"/>
          <w:szCs w:val="24"/>
        </w:rPr>
      </w:pPr>
      <w:r>
        <w:rPr>
          <w:rFonts w:ascii="Times New Roman" w:hAnsi="Times New Roman" w:cs="Times New Roman"/>
          <w:b/>
          <w:sz w:val="24"/>
          <w:szCs w:val="24"/>
        </w:rPr>
        <w:t xml:space="preserve">Цель: </w:t>
      </w:r>
      <w:r>
        <w:rPr>
          <w:rFonts w:ascii="Times New Roman" w:hAnsi="Times New Roman" w:cs="Times New Roman"/>
          <w:sz w:val="24"/>
          <w:szCs w:val="24"/>
        </w:rPr>
        <w:t>рассмотреть виды менингитов, клинику и лечение.</w:t>
      </w:r>
    </w:p>
    <w:p w:rsidR="00985A14" w:rsidRDefault="00985A14" w:rsidP="00985A14">
      <w:pPr>
        <w:rPr>
          <w:rFonts w:ascii="Times New Roman" w:hAnsi="Times New Roman" w:cs="Times New Roman"/>
          <w:b/>
          <w:sz w:val="24"/>
          <w:szCs w:val="24"/>
        </w:rPr>
      </w:pPr>
      <w:r>
        <w:rPr>
          <w:rFonts w:ascii="Times New Roman" w:hAnsi="Times New Roman" w:cs="Times New Roman"/>
          <w:b/>
          <w:sz w:val="24"/>
          <w:szCs w:val="24"/>
        </w:rPr>
        <w:t xml:space="preserve">План: </w:t>
      </w:r>
    </w:p>
    <w:p w:rsidR="00985A14" w:rsidRDefault="00985A14" w:rsidP="00985A14">
      <w:pPr>
        <w:pStyle w:val="a3"/>
        <w:numPr>
          <w:ilvl w:val="0"/>
          <w:numId w:val="20"/>
        </w:numPr>
        <w:rPr>
          <w:rFonts w:ascii="Times New Roman" w:hAnsi="Times New Roman" w:cs="Times New Roman"/>
          <w:sz w:val="24"/>
          <w:szCs w:val="24"/>
        </w:rPr>
      </w:pPr>
      <w:r w:rsidRPr="00966FE9">
        <w:rPr>
          <w:rFonts w:ascii="Times New Roman" w:hAnsi="Times New Roman" w:cs="Times New Roman"/>
          <w:sz w:val="24"/>
          <w:szCs w:val="24"/>
        </w:rPr>
        <w:t>ОБЩИЕ СВЕДЕНИЯ</w:t>
      </w:r>
    </w:p>
    <w:p w:rsidR="00985A14" w:rsidRDefault="00985A14" w:rsidP="00985A14">
      <w:pPr>
        <w:pStyle w:val="a3"/>
        <w:numPr>
          <w:ilvl w:val="0"/>
          <w:numId w:val="20"/>
        </w:numPr>
        <w:rPr>
          <w:rFonts w:ascii="Times New Roman" w:hAnsi="Times New Roman" w:cs="Times New Roman"/>
          <w:sz w:val="24"/>
          <w:szCs w:val="24"/>
        </w:rPr>
      </w:pPr>
      <w:r>
        <w:rPr>
          <w:rFonts w:ascii="Times New Roman" w:hAnsi="Times New Roman" w:cs="Times New Roman"/>
          <w:sz w:val="24"/>
          <w:szCs w:val="24"/>
        </w:rPr>
        <w:t>КЛАССИФИКАЦИЯ</w:t>
      </w:r>
    </w:p>
    <w:p w:rsidR="00985A14" w:rsidRDefault="00985A14" w:rsidP="00985A14">
      <w:pPr>
        <w:pStyle w:val="a3"/>
        <w:numPr>
          <w:ilvl w:val="0"/>
          <w:numId w:val="20"/>
        </w:numPr>
        <w:rPr>
          <w:rFonts w:ascii="Times New Roman" w:hAnsi="Times New Roman" w:cs="Times New Roman"/>
          <w:sz w:val="24"/>
          <w:szCs w:val="24"/>
        </w:rPr>
      </w:pPr>
      <w:r>
        <w:rPr>
          <w:rFonts w:ascii="Times New Roman" w:hAnsi="Times New Roman" w:cs="Times New Roman"/>
          <w:sz w:val="24"/>
          <w:szCs w:val="24"/>
        </w:rPr>
        <w:t>ПАТОГЕНЕЗ</w:t>
      </w:r>
    </w:p>
    <w:p w:rsidR="00985A14" w:rsidRDefault="00985A14" w:rsidP="00985A14">
      <w:pPr>
        <w:pStyle w:val="a3"/>
        <w:numPr>
          <w:ilvl w:val="0"/>
          <w:numId w:val="20"/>
        </w:numPr>
        <w:rPr>
          <w:rFonts w:ascii="Times New Roman" w:hAnsi="Times New Roman" w:cs="Times New Roman"/>
          <w:sz w:val="24"/>
          <w:szCs w:val="24"/>
        </w:rPr>
      </w:pPr>
      <w:r>
        <w:rPr>
          <w:rFonts w:ascii="Times New Roman" w:hAnsi="Times New Roman" w:cs="Times New Roman"/>
          <w:sz w:val="24"/>
          <w:szCs w:val="24"/>
        </w:rPr>
        <w:t>КЛИНИЧЕСКИЕ ПРОЯВЛЕНИЯ</w:t>
      </w:r>
    </w:p>
    <w:p w:rsidR="00985A14" w:rsidRDefault="00985A14" w:rsidP="00985A14">
      <w:pPr>
        <w:pStyle w:val="a3"/>
        <w:numPr>
          <w:ilvl w:val="0"/>
          <w:numId w:val="20"/>
        </w:numPr>
        <w:rPr>
          <w:rFonts w:ascii="Times New Roman" w:hAnsi="Times New Roman" w:cs="Times New Roman"/>
          <w:sz w:val="24"/>
          <w:szCs w:val="24"/>
        </w:rPr>
      </w:pPr>
      <w:r>
        <w:rPr>
          <w:rFonts w:ascii="Times New Roman" w:hAnsi="Times New Roman" w:cs="Times New Roman"/>
          <w:sz w:val="24"/>
          <w:szCs w:val="24"/>
        </w:rPr>
        <w:t>ДИАГНОСТИКА</w:t>
      </w:r>
    </w:p>
    <w:p w:rsidR="00985A14" w:rsidRDefault="00985A14" w:rsidP="00985A14">
      <w:pPr>
        <w:pStyle w:val="a3"/>
        <w:numPr>
          <w:ilvl w:val="0"/>
          <w:numId w:val="20"/>
        </w:numPr>
        <w:rPr>
          <w:rFonts w:ascii="Times New Roman" w:hAnsi="Times New Roman" w:cs="Times New Roman"/>
          <w:sz w:val="24"/>
          <w:szCs w:val="24"/>
        </w:rPr>
      </w:pPr>
      <w:r>
        <w:rPr>
          <w:rFonts w:ascii="Times New Roman" w:hAnsi="Times New Roman" w:cs="Times New Roman"/>
          <w:sz w:val="24"/>
          <w:szCs w:val="24"/>
        </w:rPr>
        <w:t>ЛЕЧЕНИЕ</w:t>
      </w:r>
    </w:p>
    <w:p w:rsidR="00985A14" w:rsidRPr="00966FE9" w:rsidRDefault="00985A14" w:rsidP="00985A14">
      <w:pPr>
        <w:rPr>
          <w:rFonts w:ascii="Times New Roman" w:hAnsi="Times New Roman" w:cs="Times New Roman"/>
          <w:sz w:val="24"/>
          <w:szCs w:val="24"/>
        </w:rPr>
      </w:pPr>
      <w:r>
        <w:rPr>
          <w:rFonts w:ascii="Times New Roman" w:hAnsi="Times New Roman" w:cs="Times New Roman"/>
          <w:b/>
          <w:sz w:val="24"/>
          <w:szCs w:val="24"/>
        </w:rPr>
        <w:t xml:space="preserve">Основное понятие: </w:t>
      </w:r>
      <w:r>
        <w:rPr>
          <w:rFonts w:ascii="Times New Roman" w:hAnsi="Times New Roman" w:cs="Times New Roman"/>
          <w:sz w:val="24"/>
          <w:szCs w:val="24"/>
        </w:rPr>
        <w:t>менингит</w:t>
      </w:r>
    </w:p>
    <w:p w:rsidR="00985A14"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sz w:val="24"/>
          <w:szCs w:val="24"/>
        </w:rPr>
      </w:pPr>
      <w:r w:rsidRPr="00710C82">
        <w:rPr>
          <w:rFonts w:ascii="Times New Roman" w:hAnsi="Times New Roman" w:cs="Times New Roman"/>
          <w:sz w:val="24"/>
          <w:szCs w:val="24"/>
        </w:rPr>
        <w:t>Менингит — воспаление оболочек головного мозга и спинного мозга.</w:t>
      </w: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sz w:val="24"/>
          <w:szCs w:val="24"/>
        </w:rPr>
      </w:pPr>
      <w:r>
        <w:rPr>
          <w:rFonts w:ascii="Times New Roman" w:hAnsi="Times New Roman" w:cs="Times New Roman"/>
          <w:sz w:val="24"/>
          <w:szCs w:val="24"/>
        </w:rPr>
        <w:t xml:space="preserve">1. </w:t>
      </w:r>
      <w:r w:rsidRPr="00710C82">
        <w:rPr>
          <w:rFonts w:ascii="Times New Roman" w:hAnsi="Times New Roman" w:cs="Times New Roman"/>
          <w:sz w:val="24"/>
          <w:szCs w:val="24"/>
        </w:rPr>
        <w:t>ОБЩИЕ СВЕДЕНИЯ</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Различают несколько видов менингитов: серозный, гнойный. При серозных менингитах в цереброспинальной жидкости преобладают лимфоциты, при гнойных — преимущественно нейтрофильный плеоцитоз. Гнойный менингит бывает первичным или вторичным, когда инфекция попадает в мозговые оболочки из очагов инфекции в самом организме или при травме черепа.</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Наиболее часто встречаются менингококковый и вторичные гнойные менингиты, на третьем месте вирусный менингит. Также существует грибковый менингит, который наиболее часто встречается у людей со значительно сниженным иммунитетом (СПИД, длительная лекарственная иммуносупрессия после пересадки органа или для лечения аутоиммунного воспалительного заболевания соединительной ткани, химиотерапия), однако он бывает и у людей с нормальным иммунитетом, в том числе во время беременности.</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Если во время болезни есть сыпь, она может указывать на вероятную причину болезни, к примеру, при менингите, вызванном менингококками, имеются характерные кожные высыпания.</w:t>
      </w: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sz w:val="24"/>
          <w:szCs w:val="24"/>
        </w:rPr>
      </w:pPr>
      <w:r>
        <w:rPr>
          <w:rFonts w:ascii="Times New Roman" w:hAnsi="Times New Roman" w:cs="Times New Roman"/>
          <w:sz w:val="24"/>
          <w:szCs w:val="24"/>
        </w:rPr>
        <w:t xml:space="preserve">2. </w:t>
      </w:r>
      <w:r w:rsidRPr="00710C82">
        <w:rPr>
          <w:rFonts w:ascii="Times New Roman" w:hAnsi="Times New Roman" w:cs="Times New Roman"/>
          <w:sz w:val="24"/>
          <w:szCs w:val="24"/>
        </w:rPr>
        <w:t>КЛАССИФИКАЦИЯ</w:t>
      </w:r>
    </w:p>
    <w:p w:rsidR="00985A14" w:rsidRPr="00710C82" w:rsidRDefault="00985A14" w:rsidP="00985A14">
      <w:pPr>
        <w:rPr>
          <w:rFonts w:ascii="Times New Roman" w:hAnsi="Times New Roman" w:cs="Times New Roman"/>
          <w:sz w:val="24"/>
          <w:szCs w:val="24"/>
        </w:rPr>
      </w:pPr>
      <w:r w:rsidRPr="00710C82">
        <w:rPr>
          <w:rFonts w:ascii="Times New Roman" w:hAnsi="Times New Roman" w:cs="Times New Roman"/>
          <w:sz w:val="24"/>
          <w:szCs w:val="24"/>
        </w:rPr>
        <w:t>1. По характеру воспалительного процесса</w:t>
      </w:r>
    </w:p>
    <w:p w:rsidR="00985A14" w:rsidRPr="00710C82" w:rsidRDefault="00985A14" w:rsidP="00985A14">
      <w:pPr>
        <w:pStyle w:val="a3"/>
        <w:numPr>
          <w:ilvl w:val="0"/>
          <w:numId w:val="9"/>
        </w:numPr>
        <w:rPr>
          <w:rFonts w:ascii="Times New Roman" w:hAnsi="Times New Roman" w:cs="Times New Roman"/>
          <w:sz w:val="24"/>
          <w:szCs w:val="24"/>
        </w:rPr>
      </w:pPr>
      <w:r w:rsidRPr="00710C82">
        <w:rPr>
          <w:rFonts w:ascii="Times New Roman" w:hAnsi="Times New Roman" w:cs="Times New Roman"/>
          <w:sz w:val="24"/>
          <w:szCs w:val="24"/>
        </w:rPr>
        <w:t>Гнойный</w:t>
      </w:r>
    </w:p>
    <w:p w:rsidR="00985A14" w:rsidRPr="00710C82" w:rsidRDefault="00985A14" w:rsidP="00985A14">
      <w:pPr>
        <w:pStyle w:val="a3"/>
        <w:numPr>
          <w:ilvl w:val="0"/>
          <w:numId w:val="9"/>
        </w:numPr>
        <w:rPr>
          <w:rFonts w:ascii="Times New Roman" w:hAnsi="Times New Roman" w:cs="Times New Roman"/>
          <w:sz w:val="24"/>
          <w:szCs w:val="24"/>
        </w:rPr>
      </w:pPr>
      <w:r w:rsidRPr="00710C82">
        <w:rPr>
          <w:rFonts w:ascii="Times New Roman" w:hAnsi="Times New Roman" w:cs="Times New Roman"/>
          <w:sz w:val="24"/>
          <w:szCs w:val="24"/>
        </w:rPr>
        <w:t>Серозный</w:t>
      </w:r>
    </w:p>
    <w:p w:rsidR="00985A14" w:rsidRPr="00710C82" w:rsidRDefault="00985A14" w:rsidP="00985A14">
      <w:pPr>
        <w:rPr>
          <w:rFonts w:ascii="Times New Roman" w:hAnsi="Times New Roman" w:cs="Times New Roman"/>
          <w:sz w:val="24"/>
          <w:szCs w:val="24"/>
        </w:rPr>
      </w:pPr>
      <w:r w:rsidRPr="00710C82">
        <w:rPr>
          <w:rFonts w:ascii="Times New Roman" w:hAnsi="Times New Roman" w:cs="Times New Roman"/>
          <w:sz w:val="24"/>
          <w:szCs w:val="24"/>
        </w:rPr>
        <w:t>2. По происхождению</w:t>
      </w:r>
    </w:p>
    <w:p w:rsidR="00985A14" w:rsidRPr="00710C82" w:rsidRDefault="00985A14" w:rsidP="00985A14">
      <w:pPr>
        <w:pStyle w:val="a3"/>
        <w:numPr>
          <w:ilvl w:val="0"/>
          <w:numId w:val="10"/>
        </w:numPr>
        <w:rPr>
          <w:rFonts w:ascii="Times New Roman" w:hAnsi="Times New Roman" w:cs="Times New Roman"/>
          <w:sz w:val="24"/>
          <w:szCs w:val="24"/>
        </w:rPr>
      </w:pPr>
      <w:r w:rsidRPr="00710C82">
        <w:rPr>
          <w:rFonts w:ascii="Times New Roman" w:hAnsi="Times New Roman" w:cs="Times New Roman"/>
          <w:sz w:val="24"/>
          <w:szCs w:val="24"/>
        </w:rPr>
        <w:t>Первичный</w:t>
      </w:r>
    </w:p>
    <w:p w:rsidR="00985A14" w:rsidRPr="00710C82" w:rsidRDefault="00985A14" w:rsidP="00985A14">
      <w:pPr>
        <w:pStyle w:val="a3"/>
        <w:numPr>
          <w:ilvl w:val="0"/>
          <w:numId w:val="10"/>
        </w:numPr>
        <w:rPr>
          <w:rFonts w:ascii="Times New Roman" w:hAnsi="Times New Roman" w:cs="Times New Roman"/>
          <w:sz w:val="24"/>
          <w:szCs w:val="24"/>
        </w:rPr>
      </w:pPr>
      <w:r w:rsidRPr="00710C82">
        <w:rPr>
          <w:rFonts w:ascii="Times New Roman" w:hAnsi="Times New Roman" w:cs="Times New Roman"/>
          <w:sz w:val="24"/>
          <w:szCs w:val="24"/>
        </w:rPr>
        <w:t>Вторичный</w:t>
      </w:r>
    </w:p>
    <w:p w:rsidR="00985A14" w:rsidRPr="00710C82" w:rsidRDefault="00985A14" w:rsidP="00985A14">
      <w:pPr>
        <w:rPr>
          <w:rFonts w:ascii="Times New Roman" w:hAnsi="Times New Roman" w:cs="Times New Roman"/>
          <w:sz w:val="24"/>
          <w:szCs w:val="24"/>
        </w:rPr>
      </w:pPr>
      <w:r w:rsidRPr="00710C82">
        <w:rPr>
          <w:rFonts w:ascii="Times New Roman" w:hAnsi="Times New Roman" w:cs="Times New Roman"/>
          <w:sz w:val="24"/>
          <w:szCs w:val="24"/>
        </w:rPr>
        <w:lastRenderedPageBreak/>
        <w:t>3. По этиологии</w:t>
      </w:r>
    </w:p>
    <w:p w:rsidR="00985A14" w:rsidRPr="00710C82" w:rsidRDefault="00985A14" w:rsidP="00985A14">
      <w:pPr>
        <w:pStyle w:val="a3"/>
        <w:numPr>
          <w:ilvl w:val="0"/>
          <w:numId w:val="11"/>
        </w:numPr>
        <w:rPr>
          <w:rFonts w:ascii="Times New Roman" w:hAnsi="Times New Roman" w:cs="Times New Roman"/>
          <w:sz w:val="24"/>
          <w:szCs w:val="24"/>
        </w:rPr>
      </w:pPr>
      <w:r w:rsidRPr="00710C82">
        <w:rPr>
          <w:rFonts w:ascii="Times New Roman" w:hAnsi="Times New Roman" w:cs="Times New Roman"/>
          <w:sz w:val="24"/>
          <w:szCs w:val="24"/>
        </w:rPr>
        <w:t>Бактериальный (менингококковый, сифилитический и др)</w:t>
      </w:r>
    </w:p>
    <w:p w:rsidR="00985A14" w:rsidRPr="00710C82" w:rsidRDefault="00985A14" w:rsidP="00985A14">
      <w:pPr>
        <w:pStyle w:val="a3"/>
        <w:numPr>
          <w:ilvl w:val="0"/>
          <w:numId w:val="11"/>
        </w:numPr>
        <w:rPr>
          <w:rFonts w:ascii="Times New Roman" w:hAnsi="Times New Roman" w:cs="Times New Roman"/>
          <w:sz w:val="24"/>
          <w:szCs w:val="24"/>
        </w:rPr>
      </w:pPr>
      <w:r w:rsidRPr="00710C82">
        <w:rPr>
          <w:rFonts w:ascii="Times New Roman" w:hAnsi="Times New Roman" w:cs="Times New Roman"/>
          <w:sz w:val="24"/>
          <w:szCs w:val="24"/>
        </w:rPr>
        <w:t>Вирусный (эпидемический паротит, краснуха)</w:t>
      </w:r>
    </w:p>
    <w:p w:rsidR="00985A14" w:rsidRPr="00710C82" w:rsidRDefault="00985A14" w:rsidP="00985A14">
      <w:pPr>
        <w:pStyle w:val="a3"/>
        <w:numPr>
          <w:ilvl w:val="0"/>
          <w:numId w:val="11"/>
        </w:numPr>
        <w:rPr>
          <w:rFonts w:ascii="Times New Roman" w:hAnsi="Times New Roman" w:cs="Times New Roman"/>
          <w:sz w:val="24"/>
          <w:szCs w:val="24"/>
        </w:rPr>
      </w:pPr>
      <w:r w:rsidRPr="00710C82">
        <w:rPr>
          <w:rFonts w:ascii="Times New Roman" w:hAnsi="Times New Roman" w:cs="Times New Roman"/>
          <w:sz w:val="24"/>
          <w:szCs w:val="24"/>
        </w:rPr>
        <w:t>Грибковый (кандидозный, торулёзный)</w:t>
      </w:r>
    </w:p>
    <w:p w:rsidR="00985A14" w:rsidRPr="00710C82" w:rsidRDefault="00985A14" w:rsidP="00985A14">
      <w:pPr>
        <w:pStyle w:val="a3"/>
        <w:numPr>
          <w:ilvl w:val="0"/>
          <w:numId w:val="11"/>
        </w:numPr>
        <w:rPr>
          <w:rFonts w:ascii="Times New Roman" w:hAnsi="Times New Roman" w:cs="Times New Roman"/>
          <w:sz w:val="24"/>
          <w:szCs w:val="24"/>
        </w:rPr>
      </w:pPr>
      <w:r w:rsidRPr="00710C82">
        <w:rPr>
          <w:rFonts w:ascii="Times New Roman" w:hAnsi="Times New Roman" w:cs="Times New Roman"/>
          <w:sz w:val="24"/>
          <w:szCs w:val="24"/>
        </w:rPr>
        <w:t>Протозойный (токсоплазмоз)</w:t>
      </w:r>
    </w:p>
    <w:p w:rsidR="00985A14" w:rsidRPr="00710C82" w:rsidRDefault="00985A14" w:rsidP="00985A14">
      <w:pPr>
        <w:pStyle w:val="a3"/>
        <w:numPr>
          <w:ilvl w:val="0"/>
          <w:numId w:val="11"/>
        </w:numPr>
        <w:rPr>
          <w:rFonts w:ascii="Times New Roman" w:hAnsi="Times New Roman" w:cs="Times New Roman"/>
          <w:sz w:val="24"/>
          <w:szCs w:val="24"/>
        </w:rPr>
      </w:pPr>
      <w:r w:rsidRPr="00710C82">
        <w:rPr>
          <w:rFonts w:ascii="Times New Roman" w:hAnsi="Times New Roman" w:cs="Times New Roman"/>
          <w:sz w:val="24"/>
          <w:szCs w:val="24"/>
        </w:rPr>
        <w:t>Смешанный</w:t>
      </w:r>
    </w:p>
    <w:p w:rsidR="00985A14" w:rsidRPr="00710C82" w:rsidRDefault="00985A14" w:rsidP="00985A14">
      <w:pPr>
        <w:pStyle w:val="a3"/>
        <w:numPr>
          <w:ilvl w:val="0"/>
          <w:numId w:val="11"/>
        </w:numPr>
        <w:rPr>
          <w:rFonts w:ascii="Times New Roman" w:hAnsi="Times New Roman" w:cs="Times New Roman"/>
          <w:sz w:val="24"/>
          <w:szCs w:val="24"/>
        </w:rPr>
      </w:pPr>
      <w:r w:rsidRPr="00710C82">
        <w:rPr>
          <w:rFonts w:ascii="Times New Roman" w:hAnsi="Times New Roman" w:cs="Times New Roman"/>
          <w:sz w:val="24"/>
          <w:szCs w:val="24"/>
        </w:rPr>
        <w:t>Другой этиологии</w:t>
      </w:r>
    </w:p>
    <w:p w:rsidR="00985A14" w:rsidRPr="00710C82" w:rsidRDefault="00985A14" w:rsidP="00985A14">
      <w:pPr>
        <w:rPr>
          <w:rFonts w:ascii="Times New Roman" w:hAnsi="Times New Roman" w:cs="Times New Roman"/>
          <w:sz w:val="24"/>
          <w:szCs w:val="24"/>
        </w:rPr>
      </w:pPr>
      <w:r w:rsidRPr="00710C82">
        <w:rPr>
          <w:rFonts w:ascii="Times New Roman" w:hAnsi="Times New Roman" w:cs="Times New Roman"/>
          <w:sz w:val="24"/>
          <w:szCs w:val="24"/>
        </w:rPr>
        <w:t>4. По течению</w:t>
      </w:r>
    </w:p>
    <w:p w:rsidR="00985A14" w:rsidRPr="00710C82" w:rsidRDefault="00985A14" w:rsidP="00985A14">
      <w:pPr>
        <w:pStyle w:val="a3"/>
        <w:numPr>
          <w:ilvl w:val="0"/>
          <w:numId w:val="12"/>
        </w:numPr>
        <w:rPr>
          <w:rFonts w:ascii="Times New Roman" w:hAnsi="Times New Roman" w:cs="Times New Roman"/>
          <w:sz w:val="24"/>
          <w:szCs w:val="24"/>
        </w:rPr>
      </w:pPr>
      <w:r w:rsidRPr="00710C82">
        <w:rPr>
          <w:rFonts w:ascii="Times New Roman" w:hAnsi="Times New Roman" w:cs="Times New Roman"/>
          <w:sz w:val="24"/>
          <w:szCs w:val="24"/>
        </w:rPr>
        <w:t>Молниеносный (фульминантный)</w:t>
      </w:r>
    </w:p>
    <w:p w:rsidR="00985A14" w:rsidRPr="00710C82" w:rsidRDefault="00985A14" w:rsidP="00985A14">
      <w:pPr>
        <w:pStyle w:val="a3"/>
        <w:numPr>
          <w:ilvl w:val="0"/>
          <w:numId w:val="12"/>
        </w:numPr>
        <w:rPr>
          <w:rFonts w:ascii="Times New Roman" w:hAnsi="Times New Roman" w:cs="Times New Roman"/>
          <w:sz w:val="24"/>
          <w:szCs w:val="24"/>
        </w:rPr>
      </w:pPr>
      <w:r w:rsidRPr="00710C82">
        <w:rPr>
          <w:rFonts w:ascii="Times New Roman" w:hAnsi="Times New Roman" w:cs="Times New Roman"/>
          <w:sz w:val="24"/>
          <w:szCs w:val="24"/>
        </w:rPr>
        <w:t>Острый</w:t>
      </w:r>
    </w:p>
    <w:p w:rsidR="00985A14" w:rsidRPr="00710C82" w:rsidRDefault="00985A14" w:rsidP="00985A14">
      <w:pPr>
        <w:pStyle w:val="a3"/>
        <w:numPr>
          <w:ilvl w:val="0"/>
          <w:numId w:val="12"/>
        </w:numPr>
        <w:rPr>
          <w:rFonts w:ascii="Times New Roman" w:hAnsi="Times New Roman" w:cs="Times New Roman"/>
          <w:sz w:val="24"/>
          <w:szCs w:val="24"/>
        </w:rPr>
      </w:pPr>
      <w:r w:rsidRPr="00710C82">
        <w:rPr>
          <w:rFonts w:ascii="Times New Roman" w:hAnsi="Times New Roman" w:cs="Times New Roman"/>
          <w:sz w:val="24"/>
          <w:szCs w:val="24"/>
        </w:rPr>
        <w:t>Подострый</w:t>
      </w:r>
    </w:p>
    <w:p w:rsidR="00985A14" w:rsidRPr="00710C82" w:rsidRDefault="00985A14" w:rsidP="00985A14">
      <w:pPr>
        <w:pStyle w:val="a3"/>
        <w:numPr>
          <w:ilvl w:val="0"/>
          <w:numId w:val="12"/>
        </w:numPr>
        <w:rPr>
          <w:rFonts w:ascii="Times New Roman" w:hAnsi="Times New Roman" w:cs="Times New Roman"/>
          <w:sz w:val="24"/>
          <w:szCs w:val="24"/>
        </w:rPr>
      </w:pPr>
      <w:r w:rsidRPr="00710C82">
        <w:rPr>
          <w:rFonts w:ascii="Times New Roman" w:hAnsi="Times New Roman" w:cs="Times New Roman"/>
          <w:sz w:val="24"/>
          <w:szCs w:val="24"/>
        </w:rPr>
        <w:t>Хронический</w:t>
      </w:r>
    </w:p>
    <w:p w:rsidR="00985A14" w:rsidRPr="00710C82" w:rsidRDefault="00985A14" w:rsidP="00985A14">
      <w:pPr>
        <w:rPr>
          <w:rFonts w:ascii="Times New Roman" w:hAnsi="Times New Roman" w:cs="Times New Roman"/>
          <w:sz w:val="24"/>
          <w:szCs w:val="24"/>
        </w:rPr>
      </w:pPr>
      <w:r w:rsidRPr="00710C82">
        <w:rPr>
          <w:rFonts w:ascii="Times New Roman" w:hAnsi="Times New Roman" w:cs="Times New Roman"/>
          <w:sz w:val="24"/>
          <w:szCs w:val="24"/>
        </w:rPr>
        <w:t>5. По преимущественной локализации</w:t>
      </w:r>
    </w:p>
    <w:p w:rsidR="00985A14" w:rsidRPr="00710C82" w:rsidRDefault="00985A14" w:rsidP="00985A14">
      <w:pPr>
        <w:pStyle w:val="a3"/>
        <w:numPr>
          <w:ilvl w:val="0"/>
          <w:numId w:val="13"/>
        </w:numPr>
        <w:rPr>
          <w:rFonts w:ascii="Times New Roman" w:hAnsi="Times New Roman" w:cs="Times New Roman"/>
          <w:sz w:val="24"/>
          <w:szCs w:val="24"/>
        </w:rPr>
      </w:pPr>
      <w:r w:rsidRPr="00710C82">
        <w:rPr>
          <w:rFonts w:ascii="Times New Roman" w:hAnsi="Times New Roman" w:cs="Times New Roman"/>
          <w:sz w:val="24"/>
          <w:szCs w:val="24"/>
        </w:rPr>
        <w:t>Базальный</w:t>
      </w:r>
    </w:p>
    <w:p w:rsidR="00985A14" w:rsidRPr="00710C82" w:rsidRDefault="00985A14" w:rsidP="00985A14">
      <w:pPr>
        <w:pStyle w:val="a3"/>
        <w:numPr>
          <w:ilvl w:val="0"/>
          <w:numId w:val="13"/>
        </w:numPr>
        <w:rPr>
          <w:rFonts w:ascii="Times New Roman" w:hAnsi="Times New Roman" w:cs="Times New Roman"/>
          <w:sz w:val="24"/>
          <w:szCs w:val="24"/>
        </w:rPr>
      </w:pPr>
      <w:r w:rsidRPr="00710C82">
        <w:rPr>
          <w:rFonts w:ascii="Times New Roman" w:hAnsi="Times New Roman" w:cs="Times New Roman"/>
          <w:sz w:val="24"/>
          <w:szCs w:val="24"/>
        </w:rPr>
        <w:t>Конвекситальный</w:t>
      </w:r>
    </w:p>
    <w:p w:rsidR="00985A14" w:rsidRPr="00710C82" w:rsidRDefault="00985A14" w:rsidP="00985A14">
      <w:pPr>
        <w:pStyle w:val="a3"/>
        <w:numPr>
          <w:ilvl w:val="0"/>
          <w:numId w:val="13"/>
        </w:numPr>
        <w:rPr>
          <w:rFonts w:ascii="Times New Roman" w:hAnsi="Times New Roman" w:cs="Times New Roman"/>
          <w:sz w:val="24"/>
          <w:szCs w:val="24"/>
        </w:rPr>
      </w:pPr>
      <w:r w:rsidRPr="00710C82">
        <w:rPr>
          <w:rFonts w:ascii="Times New Roman" w:hAnsi="Times New Roman" w:cs="Times New Roman"/>
          <w:sz w:val="24"/>
          <w:szCs w:val="24"/>
        </w:rPr>
        <w:t>Тотальный</w:t>
      </w:r>
    </w:p>
    <w:p w:rsidR="00985A14" w:rsidRPr="00710C82" w:rsidRDefault="00985A14" w:rsidP="00985A14">
      <w:pPr>
        <w:pStyle w:val="a3"/>
        <w:numPr>
          <w:ilvl w:val="0"/>
          <w:numId w:val="13"/>
        </w:numPr>
        <w:rPr>
          <w:rFonts w:ascii="Times New Roman" w:hAnsi="Times New Roman" w:cs="Times New Roman"/>
          <w:sz w:val="24"/>
          <w:szCs w:val="24"/>
        </w:rPr>
      </w:pPr>
      <w:r w:rsidRPr="00710C82">
        <w:rPr>
          <w:rFonts w:ascii="Times New Roman" w:hAnsi="Times New Roman" w:cs="Times New Roman"/>
          <w:sz w:val="24"/>
          <w:szCs w:val="24"/>
        </w:rPr>
        <w:t>Спинальный</w:t>
      </w:r>
    </w:p>
    <w:p w:rsidR="00985A14" w:rsidRPr="00710C82" w:rsidRDefault="00985A14" w:rsidP="00985A14">
      <w:pPr>
        <w:rPr>
          <w:rFonts w:ascii="Times New Roman" w:hAnsi="Times New Roman" w:cs="Times New Roman"/>
          <w:sz w:val="24"/>
          <w:szCs w:val="24"/>
        </w:rPr>
      </w:pPr>
      <w:r w:rsidRPr="00710C82">
        <w:rPr>
          <w:rFonts w:ascii="Times New Roman" w:hAnsi="Times New Roman" w:cs="Times New Roman"/>
          <w:sz w:val="24"/>
          <w:szCs w:val="24"/>
        </w:rPr>
        <w:t>6. По степени тяжести</w:t>
      </w:r>
    </w:p>
    <w:p w:rsidR="00985A14" w:rsidRPr="00710C82" w:rsidRDefault="00985A14" w:rsidP="00985A14">
      <w:pPr>
        <w:pStyle w:val="a3"/>
        <w:numPr>
          <w:ilvl w:val="0"/>
          <w:numId w:val="14"/>
        </w:numPr>
        <w:rPr>
          <w:rFonts w:ascii="Times New Roman" w:hAnsi="Times New Roman" w:cs="Times New Roman"/>
          <w:sz w:val="24"/>
          <w:szCs w:val="24"/>
        </w:rPr>
      </w:pPr>
      <w:r w:rsidRPr="00710C82">
        <w:rPr>
          <w:rFonts w:ascii="Times New Roman" w:hAnsi="Times New Roman" w:cs="Times New Roman"/>
          <w:sz w:val="24"/>
          <w:szCs w:val="24"/>
        </w:rPr>
        <w:t>Лёгкая</w:t>
      </w:r>
    </w:p>
    <w:p w:rsidR="00985A14" w:rsidRPr="00710C82" w:rsidRDefault="00985A14" w:rsidP="00985A14">
      <w:pPr>
        <w:pStyle w:val="a3"/>
        <w:numPr>
          <w:ilvl w:val="0"/>
          <w:numId w:val="14"/>
        </w:numPr>
        <w:rPr>
          <w:rFonts w:ascii="Times New Roman" w:hAnsi="Times New Roman" w:cs="Times New Roman"/>
          <w:sz w:val="24"/>
          <w:szCs w:val="24"/>
        </w:rPr>
      </w:pPr>
      <w:r w:rsidRPr="00710C82">
        <w:rPr>
          <w:rFonts w:ascii="Times New Roman" w:hAnsi="Times New Roman" w:cs="Times New Roman"/>
          <w:sz w:val="24"/>
          <w:szCs w:val="24"/>
        </w:rPr>
        <w:t>Средне-тяжёлая</w:t>
      </w:r>
    </w:p>
    <w:p w:rsidR="00985A14" w:rsidRPr="00710C82" w:rsidRDefault="00985A14" w:rsidP="00985A14">
      <w:pPr>
        <w:pStyle w:val="a3"/>
        <w:numPr>
          <w:ilvl w:val="0"/>
          <w:numId w:val="14"/>
        </w:numPr>
        <w:rPr>
          <w:rFonts w:ascii="Times New Roman" w:hAnsi="Times New Roman" w:cs="Times New Roman"/>
          <w:sz w:val="24"/>
          <w:szCs w:val="24"/>
        </w:rPr>
      </w:pPr>
      <w:r w:rsidRPr="00710C82">
        <w:rPr>
          <w:rFonts w:ascii="Times New Roman" w:hAnsi="Times New Roman" w:cs="Times New Roman"/>
          <w:sz w:val="24"/>
          <w:szCs w:val="24"/>
        </w:rPr>
        <w:t>Тяжёлая</w:t>
      </w:r>
    </w:p>
    <w:p w:rsidR="00985A14" w:rsidRPr="00710C82" w:rsidRDefault="00985A14" w:rsidP="00985A14">
      <w:pPr>
        <w:rPr>
          <w:rFonts w:ascii="Times New Roman" w:hAnsi="Times New Roman" w:cs="Times New Roman"/>
          <w:sz w:val="24"/>
          <w:szCs w:val="24"/>
        </w:rPr>
      </w:pPr>
      <w:r w:rsidRPr="00710C82">
        <w:rPr>
          <w:rFonts w:ascii="Times New Roman" w:hAnsi="Times New Roman" w:cs="Times New Roman"/>
          <w:sz w:val="24"/>
          <w:szCs w:val="24"/>
        </w:rPr>
        <w:t>7. По наличию осложнений</w:t>
      </w:r>
    </w:p>
    <w:p w:rsidR="00985A14" w:rsidRPr="00710C82" w:rsidRDefault="00985A14" w:rsidP="00985A14">
      <w:pPr>
        <w:pStyle w:val="a3"/>
        <w:numPr>
          <w:ilvl w:val="0"/>
          <w:numId w:val="15"/>
        </w:numPr>
        <w:rPr>
          <w:rFonts w:ascii="Times New Roman" w:hAnsi="Times New Roman" w:cs="Times New Roman"/>
          <w:sz w:val="24"/>
          <w:szCs w:val="24"/>
        </w:rPr>
      </w:pPr>
      <w:r w:rsidRPr="00710C82">
        <w:rPr>
          <w:rFonts w:ascii="Times New Roman" w:hAnsi="Times New Roman" w:cs="Times New Roman"/>
          <w:sz w:val="24"/>
          <w:szCs w:val="24"/>
        </w:rPr>
        <w:t>Осложнённое</w:t>
      </w:r>
    </w:p>
    <w:p w:rsidR="00985A14" w:rsidRPr="00710C82" w:rsidRDefault="00985A14" w:rsidP="00985A14">
      <w:pPr>
        <w:pStyle w:val="a3"/>
        <w:numPr>
          <w:ilvl w:val="0"/>
          <w:numId w:val="15"/>
        </w:numPr>
        <w:rPr>
          <w:rFonts w:ascii="Times New Roman" w:hAnsi="Times New Roman" w:cs="Times New Roman"/>
          <w:sz w:val="24"/>
          <w:szCs w:val="24"/>
        </w:rPr>
      </w:pPr>
      <w:r w:rsidRPr="00710C82">
        <w:rPr>
          <w:rFonts w:ascii="Times New Roman" w:hAnsi="Times New Roman" w:cs="Times New Roman"/>
          <w:sz w:val="24"/>
          <w:szCs w:val="24"/>
        </w:rPr>
        <w:t>Неосложнённое</w:t>
      </w:r>
    </w:p>
    <w:p w:rsidR="00985A14" w:rsidRPr="00710C82" w:rsidRDefault="00985A14" w:rsidP="00985A14">
      <w:pPr>
        <w:rPr>
          <w:rFonts w:ascii="Times New Roman" w:hAnsi="Times New Roman" w:cs="Times New Roman"/>
          <w:sz w:val="24"/>
          <w:szCs w:val="24"/>
        </w:rPr>
      </w:pPr>
      <w:r w:rsidRPr="00710C82">
        <w:rPr>
          <w:rFonts w:ascii="Times New Roman" w:hAnsi="Times New Roman" w:cs="Times New Roman"/>
          <w:sz w:val="24"/>
          <w:szCs w:val="24"/>
        </w:rPr>
        <w:t>По клиническим формам менингококковая инфекция делится</w:t>
      </w:r>
    </w:p>
    <w:p w:rsidR="00985A14" w:rsidRPr="00710C82" w:rsidRDefault="00985A14" w:rsidP="00985A14">
      <w:pPr>
        <w:rPr>
          <w:rFonts w:ascii="Times New Roman" w:hAnsi="Times New Roman" w:cs="Times New Roman"/>
          <w:sz w:val="24"/>
          <w:szCs w:val="24"/>
        </w:rPr>
      </w:pPr>
      <w:r w:rsidRPr="00710C82">
        <w:rPr>
          <w:rFonts w:ascii="Times New Roman" w:hAnsi="Times New Roman" w:cs="Times New Roman"/>
          <w:sz w:val="24"/>
          <w:szCs w:val="24"/>
        </w:rPr>
        <w:t>1) Локализованные формы:</w:t>
      </w:r>
    </w:p>
    <w:p w:rsidR="00985A14" w:rsidRPr="00710C82" w:rsidRDefault="00985A14" w:rsidP="00985A14">
      <w:pPr>
        <w:pStyle w:val="a3"/>
        <w:numPr>
          <w:ilvl w:val="0"/>
          <w:numId w:val="16"/>
        </w:numPr>
        <w:rPr>
          <w:rFonts w:ascii="Times New Roman" w:hAnsi="Times New Roman" w:cs="Times New Roman"/>
          <w:sz w:val="24"/>
          <w:szCs w:val="24"/>
        </w:rPr>
      </w:pPr>
      <w:r w:rsidRPr="00710C82">
        <w:rPr>
          <w:rFonts w:ascii="Times New Roman" w:hAnsi="Times New Roman" w:cs="Times New Roman"/>
          <w:sz w:val="24"/>
          <w:szCs w:val="24"/>
        </w:rPr>
        <w:t>Менингококконосительство.</w:t>
      </w:r>
    </w:p>
    <w:p w:rsidR="00985A14" w:rsidRPr="00710C82" w:rsidRDefault="00985A14" w:rsidP="00985A14">
      <w:pPr>
        <w:pStyle w:val="a3"/>
        <w:numPr>
          <w:ilvl w:val="0"/>
          <w:numId w:val="16"/>
        </w:numPr>
        <w:rPr>
          <w:rFonts w:ascii="Times New Roman" w:hAnsi="Times New Roman" w:cs="Times New Roman"/>
          <w:sz w:val="24"/>
          <w:szCs w:val="24"/>
        </w:rPr>
      </w:pPr>
      <w:r w:rsidRPr="00710C82">
        <w:rPr>
          <w:rFonts w:ascii="Times New Roman" w:hAnsi="Times New Roman" w:cs="Times New Roman"/>
          <w:sz w:val="24"/>
          <w:szCs w:val="24"/>
        </w:rPr>
        <w:t>Острый назофарингит.</w:t>
      </w:r>
    </w:p>
    <w:p w:rsidR="00985A14" w:rsidRPr="00710C82" w:rsidRDefault="00985A14" w:rsidP="00985A14">
      <w:pPr>
        <w:rPr>
          <w:rFonts w:ascii="Times New Roman" w:hAnsi="Times New Roman" w:cs="Times New Roman"/>
          <w:sz w:val="24"/>
          <w:szCs w:val="24"/>
        </w:rPr>
      </w:pPr>
      <w:r w:rsidRPr="00710C82">
        <w:rPr>
          <w:rFonts w:ascii="Times New Roman" w:hAnsi="Times New Roman" w:cs="Times New Roman"/>
          <w:sz w:val="24"/>
          <w:szCs w:val="24"/>
        </w:rPr>
        <w:t>2) Генерализованные формы:</w:t>
      </w:r>
    </w:p>
    <w:p w:rsidR="00985A14" w:rsidRPr="00710C82" w:rsidRDefault="00985A14" w:rsidP="00985A14">
      <w:pPr>
        <w:pStyle w:val="a3"/>
        <w:numPr>
          <w:ilvl w:val="0"/>
          <w:numId w:val="17"/>
        </w:numPr>
        <w:rPr>
          <w:rFonts w:ascii="Times New Roman" w:hAnsi="Times New Roman" w:cs="Times New Roman"/>
          <w:sz w:val="24"/>
          <w:szCs w:val="24"/>
        </w:rPr>
      </w:pPr>
      <w:r w:rsidRPr="00710C82">
        <w:rPr>
          <w:rFonts w:ascii="Times New Roman" w:hAnsi="Times New Roman" w:cs="Times New Roman"/>
          <w:sz w:val="24"/>
          <w:szCs w:val="24"/>
        </w:rPr>
        <w:t>Менингококцемия (вариант сепсиса).</w:t>
      </w:r>
    </w:p>
    <w:p w:rsidR="00985A14" w:rsidRPr="00710C82" w:rsidRDefault="00985A14" w:rsidP="00985A14">
      <w:pPr>
        <w:pStyle w:val="a3"/>
        <w:numPr>
          <w:ilvl w:val="0"/>
          <w:numId w:val="17"/>
        </w:numPr>
        <w:rPr>
          <w:rFonts w:ascii="Times New Roman" w:hAnsi="Times New Roman" w:cs="Times New Roman"/>
          <w:sz w:val="24"/>
          <w:szCs w:val="24"/>
        </w:rPr>
      </w:pPr>
      <w:r w:rsidRPr="00710C82">
        <w:rPr>
          <w:rFonts w:ascii="Times New Roman" w:hAnsi="Times New Roman" w:cs="Times New Roman"/>
          <w:sz w:val="24"/>
          <w:szCs w:val="24"/>
        </w:rPr>
        <w:t>Типичная</w:t>
      </w:r>
    </w:p>
    <w:p w:rsidR="00985A14" w:rsidRPr="00710C82" w:rsidRDefault="00985A14" w:rsidP="00985A14">
      <w:pPr>
        <w:pStyle w:val="a3"/>
        <w:numPr>
          <w:ilvl w:val="0"/>
          <w:numId w:val="17"/>
        </w:numPr>
        <w:rPr>
          <w:rFonts w:ascii="Times New Roman" w:hAnsi="Times New Roman" w:cs="Times New Roman"/>
          <w:sz w:val="24"/>
          <w:szCs w:val="24"/>
        </w:rPr>
      </w:pPr>
      <w:r w:rsidRPr="00710C82">
        <w:rPr>
          <w:rFonts w:ascii="Times New Roman" w:hAnsi="Times New Roman" w:cs="Times New Roman"/>
          <w:sz w:val="24"/>
          <w:szCs w:val="24"/>
        </w:rPr>
        <w:t>Молниеносная</w:t>
      </w:r>
    </w:p>
    <w:p w:rsidR="00985A14" w:rsidRPr="00710C82" w:rsidRDefault="00985A14" w:rsidP="00985A14">
      <w:pPr>
        <w:pStyle w:val="a3"/>
        <w:numPr>
          <w:ilvl w:val="0"/>
          <w:numId w:val="17"/>
        </w:numPr>
        <w:rPr>
          <w:rFonts w:ascii="Times New Roman" w:hAnsi="Times New Roman" w:cs="Times New Roman"/>
          <w:sz w:val="24"/>
          <w:szCs w:val="24"/>
        </w:rPr>
      </w:pPr>
      <w:r w:rsidRPr="00710C82">
        <w:rPr>
          <w:rFonts w:ascii="Times New Roman" w:hAnsi="Times New Roman" w:cs="Times New Roman"/>
          <w:sz w:val="24"/>
          <w:szCs w:val="24"/>
        </w:rPr>
        <w:t>Хроническая</w:t>
      </w:r>
    </w:p>
    <w:p w:rsidR="00985A14" w:rsidRPr="00710C82" w:rsidRDefault="00985A14" w:rsidP="00985A14">
      <w:pPr>
        <w:pStyle w:val="a3"/>
        <w:numPr>
          <w:ilvl w:val="0"/>
          <w:numId w:val="17"/>
        </w:numPr>
        <w:rPr>
          <w:rFonts w:ascii="Times New Roman" w:hAnsi="Times New Roman" w:cs="Times New Roman"/>
          <w:sz w:val="24"/>
          <w:szCs w:val="24"/>
        </w:rPr>
      </w:pPr>
      <w:r w:rsidRPr="00710C82">
        <w:rPr>
          <w:rFonts w:ascii="Times New Roman" w:hAnsi="Times New Roman" w:cs="Times New Roman"/>
          <w:sz w:val="24"/>
          <w:szCs w:val="24"/>
        </w:rPr>
        <w:t>Менингит</w:t>
      </w:r>
    </w:p>
    <w:p w:rsidR="00985A14" w:rsidRPr="00710C82" w:rsidRDefault="00985A14" w:rsidP="00985A14">
      <w:pPr>
        <w:pStyle w:val="a3"/>
        <w:numPr>
          <w:ilvl w:val="0"/>
          <w:numId w:val="17"/>
        </w:numPr>
        <w:rPr>
          <w:rFonts w:ascii="Times New Roman" w:hAnsi="Times New Roman" w:cs="Times New Roman"/>
          <w:sz w:val="24"/>
          <w:szCs w:val="24"/>
        </w:rPr>
      </w:pPr>
      <w:r w:rsidRPr="00710C82">
        <w:rPr>
          <w:rFonts w:ascii="Times New Roman" w:hAnsi="Times New Roman" w:cs="Times New Roman"/>
          <w:sz w:val="24"/>
          <w:szCs w:val="24"/>
        </w:rPr>
        <w:t>Менингоэнцефалит</w:t>
      </w:r>
    </w:p>
    <w:p w:rsidR="00985A14" w:rsidRPr="00710C82" w:rsidRDefault="00985A14" w:rsidP="00985A14">
      <w:pPr>
        <w:pStyle w:val="a3"/>
        <w:numPr>
          <w:ilvl w:val="0"/>
          <w:numId w:val="17"/>
        </w:numPr>
        <w:rPr>
          <w:rFonts w:ascii="Times New Roman" w:hAnsi="Times New Roman" w:cs="Times New Roman"/>
          <w:sz w:val="24"/>
          <w:szCs w:val="24"/>
        </w:rPr>
      </w:pPr>
      <w:r w:rsidRPr="00710C82">
        <w:rPr>
          <w:rFonts w:ascii="Times New Roman" w:hAnsi="Times New Roman" w:cs="Times New Roman"/>
          <w:sz w:val="24"/>
          <w:szCs w:val="24"/>
        </w:rPr>
        <w:t>Смешанные формы (менингит, менингококцемия).</w:t>
      </w:r>
    </w:p>
    <w:p w:rsidR="00985A14" w:rsidRPr="00710C82" w:rsidRDefault="00985A14" w:rsidP="00985A14">
      <w:pPr>
        <w:rPr>
          <w:rFonts w:ascii="Times New Roman" w:hAnsi="Times New Roman" w:cs="Times New Roman"/>
          <w:sz w:val="24"/>
          <w:szCs w:val="24"/>
        </w:rPr>
      </w:pPr>
      <w:r w:rsidRPr="00710C82">
        <w:rPr>
          <w:rFonts w:ascii="Times New Roman" w:hAnsi="Times New Roman" w:cs="Times New Roman"/>
          <w:sz w:val="24"/>
          <w:szCs w:val="24"/>
        </w:rPr>
        <w:t>3) Редкие формы:</w:t>
      </w:r>
    </w:p>
    <w:p w:rsidR="00985A14" w:rsidRPr="00710C82" w:rsidRDefault="00985A14" w:rsidP="00985A14">
      <w:pPr>
        <w:pStyle w:val="a3"/>
        <w:numPr>
          <w:ilvl w:val="0"/>
          <w:numId w:val="18"/>
        </w:numPr>
        <w:rPr>
          <w:rFonts w:ascii="Times New Roman" w:hAnsi="Times New Roman" w:cs="Times New Roman"/>
          <w:sz w:val="24"/>
          <w:szCs w:val="24"/>
        </w:rPr>
      </w:pPr>
      <w:r w:rsidRPr="00710C82">
        <w:rPr>
          <w:rFonts w:ascii="Times New Roman" w:hAnsi="Times New Roman" w:cs="Times New Roman"/>
          <w:sz w:val="24"/>
          <w:szCs w:val="24"/>
        </w:rPr>
        <w:t>Менингококковый эндокардит</w:t>
      </w:r>
    </w:p>
    <w:p w:rsidR="00985A14" w:rsidRPr="00710C82" w:rsidRDefault="00985A14" w:rsidP="00985A14">
      <w:pPr>
        <w:pStyle w:val="a3"/>
        <w:numPr>
          <w:ilvl w:val="0"/>
          <w:numId w:val="18"/>
        </w:numPr>
        <w:rPr>
          <w:rFonts w:ascii="Times New Roman" w:hAnsi="Times New Roman" w:cs="Times New Roman"/>
          <w:sz w:val="24"/>
          <w:szCs w:val="24"/>
        </w:rPr>
      </w:pPr>
      <w:r w:rsidRPr="00710C82">
        <w:rPr>
          <w:rFonts w:ascii="Times New Roman" w:hAnsi="Times New Roman" w:cs="Times New Roman"/>
          <w:sz w:val="24"/>
          <w:szCs w:val="24"/>
        </w:rPr>
        <w:lastRenderedPageBreak/>
        <w:t>Пневмония</w:t>
      </w:r>
    </w:p>
    <w:p w:rsidR="00985A14" w:rsidRPr="00710C82" w:rsidRDefault="00985A14" w:rsidP="00985A14">
      <w:pPr>
        <w:pStyle w:val="a3"/>
        <w:numPr>
          <w:ilvl w:val="0"/>
          <w:numId w:val="18"/>
        </w:numPr>
        <w:rPr>
          <w:rFonts w:ascii="Times New Roman" w:hAnsi="Times New Roman" w:cs="Times New Roman"/>
          <w:sz w:val="24"/>
          <w:szCs w:val="24"/>
        </w:rPr>
      </w:pPr>
      <w:r w:rsidRPr="00710C82">
        <w:rPr>
          <w:rFonts w:ascii="Times New Roman" w:hAnsi="Times New Roman" w:cs="Times New Roman"/>
          <w:sz w:val="24"/>
          <w:szCs w:val="24"/>
        </w:rPr>
        <w:t>Артрит</w:t>
      </w:r>
    </w:p>
    <w:p w:rsidR="00985A14" w:rsidRPr="00710C82" w:rsidRDefault="00985A14" w:rsidP="00985A14">
      <w:pPr>
        <w:pStyle w:val="a3"/>
        <w:numPr>
          <w:ilvl w:val="0"/>
          <w:numId w:val="18"/>
        </w:numPr>
        <w:rPr>
          <w:rFonts w:ascii="Times New Roman" w:hAnsi="Times New Roman" w:cs="Times New Roman"/>
          <w:sz w:val="24"/>
          <w:szCs w:val="24"/>
        </w:rPr>
      </w:pPr>
      <w:r w:rsidRPr="00710C82">
        <w:rPr>
          <w:rFonts w:ascii="Times New Roman" w:hAnsi="Times New Roman" w:cs="Times New Roman"/>
          <w:sz w:val="24"/>
          <w:szCs w:val="24"/>
        </w:rPr>
        <w:t>Иридоциклит</w:t>
      </w: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sz w:val="24"/>
          <w:szCs w:val="24"/>
        </w:rPr>
      </w:pPr>
      <w:r>
        <w:rPr>
          <w:rFonts w:ascii="Times New Roman" w:hAnsi="Times New Roman" w:cs="Times New Roman"/>
          <w:sz w:val="24"/>
          <w:szCs w:val="24"/>
        </w:rPr>
        <w:t xml:space="preserve">3. </w:t>
      </w:r>
      <w:r w:rsidRPr="00710C82">
        <w:rPr>
          <w:rFonts w:ascii="Times New Roman" w:hAnsi="Times New Roman" w:cs="Times New Roman"/>
          <w:sz w:val="24"/>
          <w:szCs w:val="24"/>
        </w:rPr>
        <w:t>ПАТОГЕНЕЗ</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В патогенезе имеет значение токсемия, особенно выраженная при тяжёлых септических формах заболевания. В этих случаях развивается инфекционно-токсический шок, обусловленный токсемией в результате массивного распада большого количества менингококков. Эндотоксин нарушает микроциркуляцию, вызывает внутрисосудистое свёртывание крови, нарушение обмена веществ. Результатом токсикоза может быть отёк мозга с синдромом внутричерепного повышенного давления и летальным исходом от паралича дыхательного центра в среднем мозге. В результате перенесённой инфекции в крови выздоравливающих нарастает число специфических антител. Перенесённая инфекция приводит к развитию типоспецифического иммунитета.</w:t>
      </w: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b/>
          <w:sz w:val="24"/>
          <w:szCs w:val="24"/>
        </w:rPr>
      </w:pPr>
      <w:r w:rsidRPr="00710C82">
        <w:rPr>
          <w:rFonts w:ascii="Times New Roman" w:hAnsi="Times New Roman" w:cs="Times New Roman"/>
          <w:b/>
          <w:sz w:val="24"/>
          <w:szCs w:val="24"/>
        </w:rPr>
        <w:t>Менингококковый менингит</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Единственным источником возбудителя инфекции является человек. У большинства лиц, заразившихся менингококком, практически отсутствуют клинические проявления, примерно у 1/10—1/8 возникает картина острого назофарингита и лишь у отдельных лиц наблюдается генерализованная форма болезни. На одного заболевшего генерализованной формой приходится от 100 до 20 000 бактерионосителей.</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В большинстве случаев менингококк, попав на слизистую оболочку носоглотки, не вызывает её местного воспаления или заметных нарушений состояния здоровья. Лишь в 10—15 % случаев попадание менингококка на слизистую оболочку носоглотки, а возможно, и бронхов приводит к развитию воспаления.</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В организме возбудитель распространяется гематогенным путём.</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Бактериемия сопровождается токсемией, играющей большую роль в патогенезе болезни. Важное значение имеют предшествовавшие вирусные заболевания, резкая смена климатических условий, травмы и другие факторы.</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В патогенезе менингококковой инфекции играет роль сочетание процессов септического и токсического характера с аллергическими реакциями. Большинство поражений, возникающих в начале болезни, обусловлено первично-септическим процессом. В результате гибели менингококков выделяются токсины, поражающие сосуды микроциркуляторного русла.</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Следствием этого является тяжёлое поражение жизненно важных органов, прежде всего головного мозга, почек, надпочечников, печени. У больных менингококкемией недостаточность кровообращения связана также с падением сократительной способности миокарда и нарушением сосудистого тонуса. Геморрагические сыпи, кровоизлияния и кровотечения при менингококковом менингите обусловлены развитием тромбогеморрагического синдрома и повреждением сосудов.</w:t>
      </w: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b/>
          <w:sz w:val="24"/>
          <w:szCs w:val="24"/>
        </w:rPr>
      </w:pPr>
      <w:r w:rsidRPr="00710C82">
        <w:rPr>
          <w:rFonts w:ascii="Times New Roman" w:hAnsi="Times New Roman" w:cs="Times New Roman"/>
          <w:b/>
          <w:sz w:val="24"/>
          <w:szCs w:val="24"/>
        </w:rPr>
        <w:lastRenderedPageBreak/>
        <w:t>Вторичный гнойный менингит</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Гнойный менингит — гнойное воспаление мозговых оболочек. Основные возбудители у новорождённых и детей — стрептококки группы В или D, кишечная палочка, Listeria monocytogenes, гемофильная палочка, у взрослых — пневмококки, стафилококки и другие возбудители. Факторами риска являются иммунодефицитные состояния, черепно-мозговая травма, оперативные вмешательства на голове и шее. Микроорганизмы могут проникать непосредственно в нервную систему через раневое или операционное отверстие (контактно). Для возникновения поражения головного мозга в большинстве случаев необходимо наличие очага хронической инфекции, из которого различными путями происходит диссеминация возбудителя в оболочки головного мозга. В большинстве случаев входными воротами является слизистая оболочка носоглотки. Генерализация инфекции происходит гематогенным, лимфогенным, контактным путями, периневральным путём, а также при травмах. Во всех случаях, подозрительных на менингит, для микробиологического исследования кроме ликвора берут из предполагаемого первичного очага инфекции: мазки из носоглотки, среднего уха, ран после нейрохирургических и других оперативных вмешательств, кровь.</w:t>
      </w: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b/>
          <w:sz w:val="24"/>
          <w:szCs w:val="24"/>
        </w:rPr>
      </w:pPr>
    </w:p>
    <w:p w:rsidR="00985A14" w:rsidRPr="00710C82" w:rsidRDefault="00985A14" w:rsidP="00985A14">
      <w:pPr>
        <w:rPr>
          <w:rFonts w:ascii="Times New Roman" w:hAnsi="Times New Roman" w:cs="Times New Roman"/>
          <w:b/>
          <w:sz w:val="24"/>
          <w:szCs w:val="24"/>
        </w:rPr>
      </w:pPr>
    </w:p>
    <w:p w:rsidR="00985A14" w:rsidRPr="00710C82" w:rsidRDefault="00985A14" w:rsidP="00985A14">
      <w:pPr>
        <w:rPr>
          <w:rFonts w:ascii="Times New Roman" w:hAnsi="Times New Roman" w:cs="Times New Roman"/>
          <w:b/>
          <w:sz w:val="24"/>
          <w:szCs w:val="24"/>
        </w:rPr>
      </w:pPr>
    </w:p>
    <w:p w:rsidR="00985A14" w:rsidRPr="00710C82" w:rsidRDefault="00985A14" w:rsidP="00985A14">
      <w:pPr>
        <w:rPr>
          <w:rFonts w:ascii="Times New Roman" w:hAnsi="Times New Roman" w:cs="Times New Roman"/>
          <w:b/>
          <w:sz w:val="24"/>
          <w:szCs w:val="24"/>
        </w:rPr>
      </w:pPr>
      <w:r w:rsidRPr="00710C82">
        <w:rPr>
          <w:rFonts w:ascii="Times New Roman" w:hAnsi="Times New Roman" w:cs="Times New Roman"/>
          <w:b/>
          <w:sz w:val="24"/>
          <w:szCs w:val="24"/>
        </w:rPr>
        <w:t>Серозный менингит</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Серозные менингиты вирусного происхождения вызываются энтеровирусами — Коксаки и ECHO, вирусами полиомиелита, эпидемического паротита, а также некоторыми другими видами вирусов.</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Источником инфекции является больной человек и «здоровый» вирусоноситель. Вирус передается через воду, овощи, фрукты, пищевые продукты, грязные руки. Может передаваться и воздушно-капельным путём при большом скоплении людей. Заражение чаще происходит при купании в водоёмах и плавательных бассейнах. Наиболее часто болеют серозным менингитом дети от 3 до 6 лет, дети школьного возраста болеют чуть реже, а взрослые заражаются очень редко. Наиболее выражена летне-сезонная заболеваемость. Также переносчиками вируса могут служить различные членистоногие, например клещи, для возбудителя клещевого энцефалита.</w:t>
      </w: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b/>
          <w:sz w:val="24"/>
          <w:szCs w:val="24"/>
        </w:rPr>
      </w:pPr>
      <w:r w:rsidRPr="00710C82">
        <w:rPr>
          <w:rFonts w:ascii="Times New Roman" w:hAnsi="Times New Roman" w:cs="Times New Roman"/>
          <w:b/>
          <w:sz w:val="24"/>
          <w:szCs w:val="24"/>
        </w:rPr>
        <w:t>Туберкулёзный менингит</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 xml:space="preserve">Туберкулёзный менингит развивается при наличии в организме туберкулёзного очага. Инфекция проникает в оболочки мозга гематогенным путём. При этом виде менингита происходит обсеменение оболочек, главным образом основания мозга, туберкулёзными узелками величиной от булавочной головки до просяного зерна. В подпаутинном пространстве скапливается серовато-жёлтый студенистый экссудат. Количество ликвора увеличивается. При люмбальной пункции он вытекает струёй, прозрачен. При лабораторном исследовании всегда обнаруживается большое количество белка и форменных элементов, преимущественно лимфоцитов. В спинномозговой жидкости часто отмечается повышение, но иногда может быть и снижение количества </w:t>
      </w:r>
      <w:r w:rsidRPr="00710C82">
        <w:rPr>
          <w:rFonts w:ascii="Times New Roman" w:hAnsi="Times New Roman" w:cs="Times New Roman"/>
          <w:sz w:val="24"/>
          <w:szCs w:val="24"/>
        </w:rPr>
        <w:lastRenderedPageBreak/>
        <w:t>глюкозы — до 0,825—1,650 ммоль/л. Иногда отмечается лейкопения или незначительный лейкоцитоз с небольшим сдвигом влево и лимфопенией.</w:t>
      </w: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b/>
          <w:sz w:val="24"/>
          <w:szCs w:val="24"/>
        </w:rPr>
      </w:pPr>
      <w:r w:rsidRPr="00710C82">
        <w:rPr>
          <w:rFonts w:ascii="Times New Roman" w:hAnsi="Times New Roman" w:cs="Times New Roman"/>
          <w:b/>
          <w:sz w:val="24"/>
          <w:szCs w:val="24"/>
        </w:rPr>
        <w:t>Вирусный менингит</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Возбудитель — вирусы Коксаки и ЕСНО относятся к семейству Picornaviridae, роду Enterovirus. Это РНК-содержащие вирусы небольшого размера. Все 6 типов вирусов Коксаки В патогенны для человека. Идентифицированы 34 серотипа вирусов ЕСНО, 2/3 из которых патогенны для человека.</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Вирусы устойчивы к замораживанию, действию эфира, 70 % спирта, 5 % лизола, сохраняют активность при комнатной температуре в течение нескольких дней и инактивируются под действием формалина, хлорсодержащих средств, при нагревании, высушивании, ультрафиолетовом облучении.</w:t>
      </w: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b/>
          <w:sz w:val="24"/>
          <w:szCs w:val="24"/>
        </w:rPr>
      </w:pPr>
      <w:r w:rsidRPr="00710C82">
        <w:rPr>
          <w:rFonts w:ascii="Times New Roman" w:hAnsi="Times New Roman" w:cs="Times New Roman"/>
          <w:b/>
          <w:sz w:val="24"/>
          <w:szCs w:val="24"/>
        </w:rPr>
        <w:t>Протозойные менингиты</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Одним из возбудителей является Toxoplasma gondii, которая относится к типу Protozoa (внутриклеточный паразит). Бессимптомными носителями могут являться кошки.</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Также данный микроорганизм может находиться в мясе и мясных продуктах, может сохранять жизнеспособность при температуре от 2 до 5° С до месяца. Гибнет при температуре до — 20° С. Формирование иммунитета приводит к исчезновению возбудителя из крови, прекращается его размножение в клетках. Образуются истинные тканевые цисты, которые могут длительно, десятилетиями, в интактном состоянии сохраняться в организме.</w:t>
      </w: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sz w:val="24"/>
          <w:szCs w:val="24"/>
        </w:rPr>
      </w:pPr>
      <w:r>
        <w:rPr>
          <w:rFonts w:ascii="Times New Roman" w:hAnsi="Times New Roman" w:cs="Times New Roman"/>
          <w:sz w:val="24"/>
          <w:szCs w:val="24"/>
        </w:rPr>
        <w:t xml:space="preserve">4. </w:t>
      </w:r>
      <w:r w:rsidRPr="00710C82">
        <w:rPr>
          <w:rFonts w:ascii="Times New Roman" w:hAnsi="Times New Roman" w:cs="Times New Roman"/>
          <w:sz w:val="24"/>
          <w:szCs w:val="24"/>
        </w:rPr>
        <w:t>КЛИНИЧЕСКИЕ ПРОЯВЛЕНИЯ</w:t>
      </w:r>
    </w:p>
    <w:p w:rsidR="00985A14" w:rsidRPr="00710C82" w:rsidRDefault="00985A14" w:rsidP="00985A14">
      <w:pPr>
        <w:rPr>
          <w:rFonts w:ascii="Times New Roman" w:hAnsi="Times New Roman" w:cs="Times New Roman"/>
          <w:b/>
          <w:sz w:val="24"/>
          <w:szCs w:val="24"/>
        </w:rPr>
      </w:pPr>
      <w:r w:rsidRPr="00710C82">
        <w:rPr>
          <w:rFonts w:ascii="Times New Roman" w:hAnsi="Times New Roman" w:cs="Times New Roman"/>
          <w:b/>
          <w:sz w:val="24"/>
          <w:szCs w:val="24"/>
        </w:rPr>
        <w:t>Менингококковый менингит</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Менингококковый менингит чаще начинается внезапно, с резкого подъёма температуры, многократной рвоты, не приносящей облегчения (рвота центрального происхождения), головная боль в результате повышения внутричерепного давления. Больной находится в характерной позе: затылочные мышцы напряжены, голова запрокинута назад, спина выгнута, живот втянут, ноги согнуты и приведены к животу.</w:t>
      </w:r>
    </w:p>
    <w:p w:rsidR="00985A14" w:rsidRPr="00710C82" w:rsidRDefault="00985A14" w:rsidP="00985A14">
      <w:pPr>
        <w:rPr>
          <w:rFonts w:ascii="Times New Roman" w:hAnsi="Times New Roman" w:cs="Times New Roman"/>
          <w:sz w:val="24"/>
          <w:szCs w:val="24"/>
        </w:rPr>
      </w:pP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У ряда больных в первый день заболевания на коже появляется полиморфная эритематозная или кореподобная сыпь, исчезающая в течение 1—2 ч. Нередко отмечается гиперемия задней стенки глотки с гиперплазией фолликулов. У некоторых пациентов за несколько дней до заболевания диагностируется острое респираторное заболевание. У грудных детей заболевание может развиваться постепенно; постепенное начало болезни у детей более старшего возраста наблюдается очень редко.</w:t>
      </w:r>
    </w:p>
    <w:p w:rsidR="00985A14" w:rsidRPr="00710C82" w:rsidRDefault="00985A14" w:rsidP="00985A14">
      <w:pPr>
        <w:rPr>
          <w:rFonts w:ascii="Times New Roman" w:hAnsi="Times New Roman" w:cs="Times New Roman"/>
          <w:sz w:val="24"/>
          <w:szCs w:val="24"/>
        </w:rPr>
      </w:pP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lastRenderedPageBreak/>
        <w:t>В зависимости от тяжести заболевания у больного могут наблюдаться затемнение сознания, бессознательное состояние, бред, судороги в мышцах конечностей и туловища. При неблагоприятном течении болезни в конце первой недели наступает коматозное состояние, на первый план выступают параличи глазных мышц, лицевого нерва, моно- или гемиплегии; приступы судорог учащаются, и во время одного из них наступает смерть. В тех случаях, когда течение болезни принимает благоприятный характер, температура снижается, у больного появляется аппетит, и он вступает в стадию выздоровления.</w:t>
      </w:r>
    </w:p>
    <w:p w:rsidR="00985A14" w:rsidRPr="00710C82" w:rsidRDefault="00985A14" w:rsidP="00985A14">
      <w:pPr>
        <w:rPr>
          <w:rFonts w:ascii="Times New Roman" w:hAnsi="Times New Roman" w:cs="Times New Roman"/>
          <w:sz w:val="24"/>
          <w:szCs w:val="24"/>
        </w:rPr>
      </w:pP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Длительность менингококкового менингита в среднем 2—6 недель. Однако известны случаи молниеносного течения, когда больной погибает в течение нескольких часов от начала заболевания, и случаи затяжные, когда у больного после периода улучшения опять повышается температура и устанавливается надолго. Эта затяжная форма представляет собой или гидроцефалическую стадию, или ту стадию, когда у больного наступает менингококковый сепсис с проникновением менингококка в кровь (менингококкцемия). Её характерной особенностью является возникновение на коже геморрагической сыпи. Повышается температура, развивается тахикардия, снижается артериальное давление, возникает одышка.</w:t>
      </w:r>
    </w:p>
    <w:p w:rsidR="00985A14" w:rsidRPr="00710C82" w:rsidRDefault="00985A14" w:rsidP="00985A14">
      <w:pPr>
        <w:rPr>
          <w:rFonts w:ascii="Times New Roman" w:hAnsi="Times New Roman" w:cs="Times New Roman"/>
          <w:sz w:val="24"/>
          <w:szCs w:val="24"/>
        </w:rPr>
      </w:pP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Наиболее тяжёлым проявлением менингококкового менингита является возникновение бактериального шока. Заболевание развивается остро. Внезапно повышается температура, возникает сыпь. Пульс становится частым, слабого наполнения. Дыхание неравномерное. Возможны судороги. Больной впадает в коматозное состояние. Очень часто больной погибает, не приходя в сознание.</w:t>
      </w:r>
    </w:p>
    <w:p w:rsidR="00985A14" w:rsidRPr="00710C82" w:rsidRDefault="00985A14" w:rsidP="00985A14">
      <w:pPr>
        <w:rPr>
          <w:rFonts w:ascii="Times New Roman" w:hAnsi="Times New Roman" w:cs="Times New Roman"/>
          <w:sz w:val="24"/>
          <w:szCs w:val="24"/>
        </w:rPr>
      </w:pP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Некрозы кожи. При тяжёлой менингококковой инфекции в сосудах кожи могут развиться воспаление и тромбоз. Это ведет к ишемии, обширным кровоизлияниям и некрозам кожи (особенно в участках, подверженных сдавлению). Затем некротизированная кожа и подкожная клетчатка отторгаются, оставляя глубокие язвы. Заживление язв обычно протекает медленно, может потребоваться пересадка кожи. Нередко образуются келоидные рубцы.</w:t>
      </w:r>
    </w:p>
    <w:p w:rsidR="00985A14" w:rsidRPr="00710C82" w:rsidRDefault="00985A14" w:rsidP="00985A14">
      <w:pPr>
        <w:rPr>
          <w:rFonts w:ascii="Times New Roman" w:hAnsi="Times New Roman" w:cs="Times New Roman"/>
          <w:sz w:val="24"/>
          <w:szCs w:val="24"/>
        </w:rPr>
      </w:pP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Косоглазие. В острой стадии менингита иногда поражаются черепные нервы. Наиболее уязвим отводящий нерв, поскольку значительная его часть проходит по основанию головного мозга; поражение этого нерва ведет к параличу латеральных прямых мышц глаза. Обычно через несколько недель косоглазие исчезает. Распространение инфекции на внутреннее ухо может привести к частичной или полной глухоте.</w:t>
      </w:r>
    </w:p>
    <w:p w:rsidR="00985A14" w:rsidRPr="00710C82" w:rsidRDefault="00985A14" w:rsidP="00985A14">
      <w:pPr>
        <w:rPr>
          <w:rFonts w:ascii="Times New Roman" w:hAnsi="Times New Roman" w:cs="Times New Roman"/>
          <w:sz w:val="24"/>
          <w:szCs w:val="24"/>
        </w:rPr>
      </w:pP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Увеит. Конъюнктивит при менингите встречается часто, однако на фоне лечения он быстро проходит. Увеит — более серьёзное осложнение, он может привести к панофтальмиту и к слепоте. Благодаря антимикробной терапии столь тяжёлые последствия сейчас почти не встречаются[45].</w:t>
      </w: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b/>
          <w:sz w:val="24"/>
          <w:szCs w:val="24"/>
        </w:rPr>
      </w:pPr>
      <w:r w:rsidRPr="00710C82">
        <w:rPr>
          <w:rFonts w:ascii="Times New Roman" w:hAnsi="Times New Roman" w:cs="Times New Roman"/>
          <w:b/>
          <w:sz w:val="24"/>
          <w:szCs w:val="24"/>
        </w:rPr>
        <w:lastRenderedPageBreak/>
        <w:t>Вторичный гнойный менингит</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Заболевание начинается с резкого ухудшения общего состояния, повышения температуры, чувства озноба. При тяжелых формах могут быть потеря сознания, бред, судороги, многократная рвота. Резко выражены менингеальные симптомы: ригидность затылочных мышц, симптомы Кернига и Брудзинского, развивается тахикардия, брадикардия. Ликвор мутный, вытекает под большим давлением. Резко повышен нейтрофильный цитоз, достигающий несколько тысяч, повышено содержание белка.</w:t>
      </w:r>
    </w:p>
    <w:p w:rsidR="00985A14" w:rsidRPr="00710C82" w:rsidRDefault="00985A14" w:rsidP="00985A14">
      <w:pPr>
        <w:rPr>
          <w:rFonts w:ascii="Times New Roman" w:hAnsi="Times New Roman" w:cs="Times New Roman"/>
          <w:sz w:val="24"/>
          <w:szCs w:val="24"/>
        </w:rPr>
      </w:pP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Течение менингита острое. Но возможны случаи как молниеносного, так и хронического течения заболевания. В некоторых случаях типичная клиническая картина менингита маскируется выраженными явлениями общего септического состояния.</w:t>
      </w: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b/>
          <w:sz w:val="24"/>
          <w:szCs w:val="24"/>
        </w:rPr>
      </w:pPr>
      <w:r w:rsidRPr="00710C82">
        <w:rPr>
          <w:rFonts w:ascii="Times New Roman" w:hAnsi="Times New Roman" w:cs="Times New Roman"/>
          <w:b/>
          <w:sz w:val="24"/>
          <w:szCs w:val="24"/>
        </w:rPr>
        <w:t>Серозный менингит</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Серозный менингит чаще всего поражает детей в возрасте 2—7 лет. Серозный менингит начинается постепенно, после выраженного продромального периода, который может длиться 2—3 недели. Продромальные явления выражаются общим недомоганием, потерей аппетита, появляется субфебрильная температура. После периода предвестников наступают признаки менингита — появляется рвота, головная боль, запор, повышается температура, отмечается напряжение затылка, симптомы Кернига и Брудзинского. В выраженных случаях типично положение больного: голова запрокинута назад, ноги согнуты в коленных суставах, живот втянут.</w:t>
      </w:r>
    </w:p>
    <w:p w:rsidR="00985A14" w:rsidRPr="00710C82" w:rsidRDefault="00985A14" w:rsidP="00985A14">
      <w:pPr>
        <w:rPr>
          <w:rFonts w:ascii="Times New Roman" w:hAnsi="Times New Roman" w:cs="Times New Roman"/>
          <w:b/>
          <w:sz w:val="24"/>
          <w:szCs w:val="24"/>
        </w:rPr>
      </w:pPr>
    </w:p>
    <w:p w:rsidR="00985A14" w:rsidRPr="00710C82" w:rsidRDefault="00985A14" w:rsidP="00985A14">
      <w:pPr>
        <w:rPr>
          <w:rFonts w:ascii="Times New Roman" w:hAnsi="Times New Roman" w:cs="Times New Roman"/>
          <w:b/>
          <w:sz w:val="24"/>
          <w:szCs w:val="24"/>
        </w:rPr>
      </w:pPr>
      <w:r w:rsidRPr="00710C82">
        <w:rPr>
          <w:rFonts w:ascii="Times New Roman" w:hAnsi="Times New Roman" w:cs="Times New Roman"/>
          <w:b/>
          <w:sz w:val="24"/>
          <w:szCs w:val="24"/>
        </w:rPr>
        <w:t>Туберкулёзный менингит</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Туберкулёзный менингит начинается постепенно, может длиться 2—3 недели. Выражен общим недомоганием, потерей аппетита. Ребёнок становится скучным, теряет интерес к играм, жалуется на непостоянную умеренную головную боль. Появляется субфебрильная температура. Болезненные явления постепенно нарастают. Головная боль усиливается, становится постоянной. Проявляется рвота на фоне нарастающих менингеальных симптомов. Возникают признаки поражения черепных нервов, чаще III, IV и VI пар. Температура тела достигает 38°— 39 °C. При тяжёлом течении заболевания постепенно нарушается сознание, появляются периодические судороги. Спинномозговая жидкость вытекает под повышенным давлением, прозрачная или слегка опалесцирующая. При микроскопическом исследовании обнаруживается лимфоцитарный плеоцитоз. Характерно понижение в спинномозговой жидкости количества глюкозы, что отличает туберкулёзный менингит от менингитов другой этиологии. В крови никаких изменений, специфических для туберкулёзного менингита, не появляется. Обнаруживается повышение СОЭ до 15—20 мм/ч и умеренный лейкоцитоз (10-Ю9—13-Ю9 в 1 л).</w:t>
      </w: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b/>
          <w:sz w:val="24"/>
          <w:szCs w:val="24"/>
        </w:rPr>
      </w:pPr>
      <w:r w:rsidRPr="00710C82">
        <w:rPr>
          <w:rFonts w:ascii="Times New Roman" w:hAnsi="Times New Roman" w:cs="Times New Roman"/>
          <w:b/>
          <w:sz w:val="24"/>
          <w:szCs w:val="24"/>
        </w:rPr>
        <w:t>Вирусный менингит</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 xml:space="preserve">Вирусный менингит начинается остро, с высокой лихорадки и общей интоксации. На 1-2-й день болезни появляется отчетливо выраженный менингеальный синдром — сильная упорная головная боль, повторная рвота, нередко отмечается вялость и </w:t>
      </w:r>
      <w:r w:rsidRPr="00710C82">
        <w:rPr>
          <w:rFonts w:ascii="Times New Roman" w:hAnsi="Times New Roman" w:cs="Times New Roman"/>
          <w:sz w:val="24"/>
          <w:szCs w:val="24"/>
        </w:rPr>
        <w:lastRenderedPageBreak/>
        <w:t>сонливость, иногда возбуждение и беспокойство. Возможны жалобы на кашель, насморк, боли в горле и боли в животе. Часто у больных появляется кожная гиперестезия, повышенная чувствительность к раздражителям. При осмотре выявляются положительные симптомы Кернига, Брудзинского, ригидность затылочных мышц, признаки выраженного гипертензионного синдрома. При спинномозговой пункции прозрачная бесцветная цереброспинальная жидкость вытекает под давлением. Цитоз повышен, преобладают лимфоциты, содержание белка, глюкозы и хлоридов нормальное. Температура тела нормализируется через 3-5 дней, иногда появляется вторая волна лихорадки. Инкубационный период длится обычно 2-4 дня.</w:t>
      </w: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b/>
          <w:sz w:val="24"/>
          <w:szCs w:val="24"/>
        </w:rPr>
      </w:pPr>
      <w:r w:rsidRPr="00710C82">
        <w:rPr>
          <w:rFonts w:ascii="Times New Roman" w:hAnsi="Times New Roman" w:cs="Times New Roman"/>
          <w:b/>
          <w:sz w:val="24"/>
          <w:szCs w:val="24"/>
        </w:rPr>
        <w:t>Протозойный менингит</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Протекает как общее заболевание с мышечной и суставной болью, пятнисто-папулезной сыпью, увеличением лимфатических желез, непостоянной лихорадкой. Появляется головная боль, рвота, менингеальный синдром. В спинномозговой жидкости невысокий лимфоцитарный плеоцитоз, в осадке иногда обнаруживаются токсоплазмы[41].</w:t>
      </w: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b/>
          <w:sz w:val="24"/>
          <w:szCs w:val="24"/>
        </w:rPr>
      </w:pPr>
      <w:r w:rsidRPr="00710C82">
        <w:rPr>
          <w:rFonts w:ascii="Times New Roman" w:hAnsi="Times New Roman" w:cs="Times New Roman"/>
          <w:b/>
          <w:sz w:val="24"/>
          <w:szCs w:val="24"/>
        </w:rPr>
        <w:t>Клещевой энцефалит</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Менингеальная форма клещевого энцефалита проявляется в виде острого серозного менингита с выраженными общемозговыми и менингеальными симптомами. В цереброспинальной жидкости отмечаются характерное повышение давления (до 500 мм вод.ст.), смешанный лимфоцитарно-нейтрофильный плеоцитоз (до 300 клеток в 1 мкл). Больные жалуются на сильную головную боль, усиливающуюся при малейшем движении головы, головокружение, тошноту, однократную или многократную рвоту, боли в глазах, светобоязнь. Больные вялы и заторможены. Определяется ригидность мышц затылка, симптомы Кернига и Брудзинского. Менингеальные симптомы держатся на протяжении всего лихорадочного периода. Длительность лихорадки — 7—14 дней. Прогноз благоприятный.</w:t>
      </w: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sz w:val="24"/>
          <w:szCs w:val="24"/>
        </w:rPr>
      </w:pPr>
      <w:r>
        <w:rPr>
          <w:rFonts w:ascii="Times New Roman" w:hAnsi="Times New Roman" w:cs="Times New Roman"/>
          <w:sz w:val="24"/>
          <w:szCs w:val="24"/>
        </w:rPr>
        <w:t xml:space="preserve">5. </w:t>
      </w:r>
      <w:r w:rsidRPr="00710C82">
        <w:rPr>
          <w:rFonts w:ascii="Times New Roman" w:hAnsi="Times New Roman" w:cs="Times New Roman"/>
          <w:sz w:val="24"/>
          <w:szCs w:val="24"/>
        </w:rPr>
        <w:t>ДИАГНОСТИКА</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Ранняя синдромная диагностика менингита</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У грудных детей основным менингеальным симптомом является стойкое выбухание и напряжение большого родничка, однако у ослабленных детей страдающих диспепсией, гипотрофией, и при наличии густого гноя на конвекситальной поверхности мозга этого симптома не обнаруживается.</w:t>
      </w: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sz w:val="24"/>
          <w:szCs w:val="24"/>
        </w:rPr>
      </w:pPr>
      <w:r w:rsidRPr="00710C82">
        <w:rPr>
          <w:rFonts w:ascii="Times New Roman" w:hAnsi="Times New Roman" w:cs="Times New Roman"/>
          <w:sz w:val="24"/>
          <w:szCs w:val="24"/>
        </w:rPr>
        <w:t>Первичный или этиологически недифференцированный диагноз менингита устанавливается на основании сочетания триады синдромов:</w:t>
      </w:r>
    </w:p>
    <w:p w:rsidR="00985A14" w:rsidRPr="00710C82" w:rsidRDefault="00985A14" w:rsidP="00985A14">
      <w:pPr>
        <w:pStyle w:val="a3"/>
        <w:numPr>
          <w:ilvl w:val="0"/>
          <w:numId w:val="19"/>
        </w:numPr>
        <w:rPr>
          <w:rFonts w:ascii="Times New Roman" w:hAnsi="Times New Roman" w:cs="Times New Roman"/>
          <w:sz w:val="24"/>
          <w:szCs w:val="24"/>
        </w:rPr>
      </w:pPr>
      <w:r w:rsidRPr="00710C82">
        <w:rPr>
          <w:rFonts w:ascii="Times New Roman" w:hAnsi="Times New Roman" w:cs="Times New Roman"/>
          <w:sz w:val="24"/>
          <w:szCs w:val="24"/>
        </w:rPr>
        <w:t>оболочечного (менингеального) симптомокомплекса;</w:t>
      </w:r>
    </w:p>
    <w:p w:rsidR="00985A14" w:rsidRPr="00710C82" w:rsidRDefault="00985A14" w:rsidP="00985A14">
      <w:pPr>
        <w:pStyle w:val="a3"/>
        <w:numPr>
          <w:ilvl w:val="0"/>
          <w:numId w:val="19"/>
        </w:numPr>
        <w:rPr>
          <w:rFonts w:ascii="Times New Roman" w:hAnsi="Times New Roman" w:cs="Times New Roman"/>
          <w:sz w:val="24"/>
          <w:szCs w:val="24"/>
        </w:rPr>
      </w:pPr>
      <w:r w:rsidRPr="00710C82">
        <w:rPr>
          <w:rFonts w:ascii="Times New Roman" w:hAnsi="Times New Roman" w:cs="Times New Roman"/>
          <w:sz w:val="24"/>
          <w:szCs w:val="24"/>
        </w:rPr>
        <w:t>синдрома интоксикации;</w:t>
      </w:r>
    </w:p>
    <w:p w:rsidR="00985A14" w:rsidRPr="00710C82" w:rsidRDefault="00985A14" w:rsidP="00985A14">
      <w:pPr>
        <w:pStyle w:val="a3"/>
        <w:numPr>
          <w:ilvl w:val="0"/>
          <w:numId w:val="19"/>
        </w:numPr>
        <w:rPr>
          <w:rFonts w:ascii="Times New Roman" w:hAnsi="Times New Roman" w:cs="Times New Roman"/>
          <w:sz w:val="24"/>
          <w:szCs w:val="24"/>
        </w:rPr>
      </w:pPr>
      <w:r w:rsidRPr="00710C82">
        <w:rPr>
          <w:rFonts w:ascii="Times New Roman" w:hAnsi="Times New Roman" w:cs="Times New Roman"/>
          <w:sz w:val="24"/>
          <w:szCs w:val="24"/>
        </w:rPr>
        <w:t>синдрома воспалительных изменений цереброспинальной жидкости.</w:t>
      </w:r>
    </w:p>
    <w:p w:rsidR="00985A14" w:rsidRPr="00710C82" w:rsidRDefault="00985A14" w:rsidP="00985A14">
      <w:pPr>
        <w:pStyle w:val="a3"/>
        <w:numPr>
          <w:ilvl w:val="0"/>
          <w:numId w:val="19"/>
        </w:numPr>
        <w:rPr>
          <w:rFonts w:ascii="Times New Roman" w:hAnsi="Times New Roman" w:cs="Times New Roman"/>
          <w:sz w:val="24"/>
          <w:szCs w:val="24"/>
        </w:rPr>
      </w:pPr>
      <w:r w:rsidRPr="00710C82">
        <w:rPr>
          <w:rFonts w:ascii="Times New Roman" w:hAnsi="Times New Roman" w:cs="Times New Roman"/>
          <w:sz w:val="24"/>
          <w:szCs w:val="24"/>
        </w:rPr>
        <w:lastRenderedPageBreak/>
        <w:t>В триаде синдромов, позволяющих распознавать менингит, надо подчеркнуть решающее значение воспалительных изменений в цереброспинальной жидкости. Отсутствие воспалительных изменений в ликворе всегда исключает диагноз менингита.</w:t>
      </w:r>
    </w:p>
    <w:p w:rsidR="00985A14" w:rsidRPr="00710C82" w:rsidRDefault="00985A14" w:rsidP="00985A14">
      <w:pPr>
        <w:rPr>
          <w:rFonts w:ascii="Times New Roman" w:hAnsi="Times New Roman" w:cs="Times New Roman"/>
          <w:sz w:val="24"/>
          <w:szCs w:val="24"/>
        </w:rPr>
      </w:pPr>
    </w:p>
    <w:p w:rsidR="00985A14" w:rsidRPr="00710C82" w:rsidRDefault="00985A14" w:rsidP="00985A14">
      <w:pPr>
        <w:ind w:firstLine="360"/>
        <w:rPr>
          <w:rFonts w:ascii="Times New Roman" w:hAnsi="Times New Roman" w:cs="Times New Roman"/>
          <w:sz w:val="24"/>
          <w:szCs w:val="24"/>
        </w:rPr>
      </w:pPr>
      <w:r w:rsidRPr="00710C82">
        <w:rPr>
          <w:rFonts w:ascii="Times New Roman" w:hAnsi="Times New Roman" w:cs="Times New Roman"/>
          <w:sz w:val="24"/>
          <w:szCs w:val="24"/>
        </w:rPr>
        <w:t>Оболочечный симптомокомплекс (менингеальный синдром) складывается из общемозговых и собственно оболочечных (менингеальных) симптомов. Возникает резкая головная боль распирающего характера, нередко настолько мучительная, что больные, даже находящиеся в бессознательном состоянии, держатся руками за голову, стонут или громко вскрикивают («гидроцефальный крик»). Возникает обильная, фонтаном, рвота («мозговая рвота»). При тяжелом течении менингита наблюдаются судороги или психомоторное возбуждение, периодически сменяющаяся вялостью, нарушения сознания. Возможны психические расстройства в виде бреда и галлюцинаций.</w:t>
      </w:r>
    </w:p>
    <w:p w:rsidR="00985A14" w:rsidRPr="00710C82" w:rsidRDefault="00985A14" w:rsidP="00985A14">
      <w:pPr>
        <w:rPr>
          <w:rFonts w:ascii="Times New Roman" w:hAnsi="Times New Roman" w:cs="Times New Roman"/>
          <w:sz w:val="24"/>
          <w:szCs w:val="24"/>
        </w:rPr>
      </w:pPr>
    </w:p>
    <w:p w:rsidR="00985A14" w:rsidRPr="00710C82" w:rsidRDefault="00985A14" w:rsidP="00985A14">
      <w:pPr>
        <w:ind w:firstLine="360"/>
        <w:rPr>
          <w:rFonts w:ascii="Times New Roman" w:hAnsi="Times New Roman" w:cs="Times New Roman"/>
          <w:sz w:val="24"/>
          <w:szCs w:val="24"/>
        </w:rPr>
      </w:pPr>
      <w:r w:rsidRPr="00710C82">
        <w:rPr>
          <w:rFonts w:ascii="Times New Roman" w:hAnsi="Times New Roman" w:cs="Times New Roman"/>
          <w:sz w:val="24"/>
          <w:szCs w:val="24"/>
        </w:rPr>
        <w:t>Собственно оболочечные (менингеальные) симптомы можно разделить на 2 группы, в зависимости от их патофизиологических механизмов и особенностей исследования.</w:t>
      </w:r>
    </w:p>
    <w:p w:rsidR="00985A14" w:rsidRPr="00710C82" w:rsidRDefault="00985A14" w:rsidP="00985A14">
      <w:pPr>
        <w:ind w:firstLine="360"/>
        <w:rPr>
          <w:rFonts w:ascii="Times New Roman" w:hAnsi="Times New Roman" w:cs="Times New Roman"/>
          <w:sz w:val="24"/>
          <w:szCs w:val="24"/>
        </w:rPr>
      </w:pPr>
      <w:r w:rsidRPr="00710C82">
        <w:rPr>
          <w:rFonts w:ascii="Times New Roman" w:hAnsi="Times New Roman" w:cs="Times New Roman"/>
          <w:sz w:val="24"/>
          <w:szCs w:val="24"/>
        </w:rPr>
        <w:t>К первой группе относятся симптомы общей гиперестезии или гиперестезии органов чувств. Если больной в сознании, то у него обнаруживается непереносимость шума или повышенная чувствительность к нему, громкому разговору (гиперакузия). Головные боли усиливаются от сильных звуков и яркого света. Больные предпочитают лежать с закрытыми глазами.</w:t>
      </w:r>
    </w:p>
    <w:p w:rsidR="00985A14" w:rsidRPr="00710C82" w:rsidRDefault="00985A14" w:rsidP="00985A14">
      <w:pPr>
        <w:ind w:firstLine="360"/>
        <w:rPr>
          <w:rFonts w:ascii="Times New Roman" w:hAnsi="Times New Roman" w:cs="Times New Roman"/>
          <w:sz w:val="24"/>
          <w:szCs w:val="24"/>
        </w:rPr>
      </w:pPr>
      <w:r w:rsidRPr="00710C82">
        <w:rPr>
          <w:rFonts w:ascii="Times New Roman" w:hAnsi="Times New Roman" w:cs="Times New Roman"/>
          <w:sz w:val="24"/>
          <w:szCs w:val="24"/>
        </w:rPr>
        <w:t>Ко второй группе относятся реактивные болевые феномены. Если больной в сознании, то надавливание на глазные яблоки через закрытые веки болезненно. Больные отмечают значительную болезненность при пальпации мест выхода на лице ветвей тройничного нерва; болезненна и глубокая пальпация точек выхода затылочных нервов (симптом Керера). Перкуссия пальцем или молоточком скуловой дуги вызывает усиление головной боли и сопровождается болевой гримасой (симптом Бехтерева). Перкуссия черепа вызывает болевую гримасу (краниофациальный рефлекс Пулатова). Симптом Флатау — расширение зрачков при интенсивном, быстром пассивном сгибании шеи больного.</w:t>
      </w: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sz w:val="24"/>
          <w:szCs w:val="24"/>
        </w:rPr>
      </w:pPr>
    </w:p>
    <w:tbl>
      <w:tblPr>
        <w:tblW w:w="0" w:type="auto"/>
        <w:tblBorders>
          <w:top w:val="single" w:sz="6" w:space="0" w:color="AAAAAA"/>
          <w:left w:val="single" w:sz="6" w:space="0" w:color="AAAAAA"/>
          <w:bottom w:val="single" w:sz="6" w:space="0" w:color="AAAAAA"/>
          <w:right w:val="single" w:sz="6" w:space="0" w:color="AAAAAA"/>
        </w:tblBorders>
        <w:shd w:val="clear" w:color="auto" w:fill="F9F9F9"/>
        <w:tblLayout w:type="fixed"/>
        <w:tblCellMar>
          <w:top w:w="15" w:type="dxa"/>
          <w:left w:w="15" w:type="dxa"/>
          <w:bottom w:w="15" w:type="dxa"/>
          <w:right w:w="15" w:type="dxa"/>
        </w:tblCellMar>
        <w:tblLook w:val="04A0" w:firstRow="1" w:lastRow="0" w:firstColumn="1" w:lastColumn="0" w:noHBand="0" w:noVBand="1"/>
      </w:tblPr>
      <w:tblGrid>
        <w:gridCol w:w="1718"/>
        <w:gridCol w:w="976"/>
        <w:gridCol w:w="1117"/>
        <w:gridCol w:w="1328"/>
        <w:gridCol w:w="1362"/>
        <w:gridCol w:w="1335"/>
        <w:gridCol w:w="1519"/>
      </w:tblGrid>
      <w:tr w:rsidR="00985A14" w:rsidRPr="00710C82" w:rsidTr="00E52527">
        <w:tc>
          <w:tcPr>
            <w:tcW w:w="9355" w:type="dxa"/>
            <w:gridSpan w:val="7"/>
            <w:tcBorders>
              <w:top w:val="nil"/>
              <w:left w:val="nil"/>
              <w:bottom w:val="nil"/>
              <w:right w:val="nil"/>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lastRenderedPageBreak/>
              <w:t>Важнейшие дифференциально-диагностические признаки бактериальных гнойных менингитов, серозных менингитов вирусной и бактериальной этиологии, субарахноидального кровоизлияния и менингизма</w:t>
            </w:r>
          </w:p>
        </w:tc>
      </w:tr>
      <w:tr w:rsidR="00985A14" w:rsidRPr="00710C82" w:rsidTr="00E52527">
        <w:tc>
          <w:tcPr>
            <w:tcW w:w="1718"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Показатели</w:t>
            </w:r>
          </w:p>
        </w:tc>
        <w:tc>
          <w:tcPr>
            <w:tcW w:w="976"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Нормальный ликвор</w:t>
            </w:r>
          </w:p>
        </w:tc>
        <w:tc>
          <w:tcPr>
            <w:tcW w:w="1117"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Менингизм</w:t>
            </w:r>
          </w:p>
        </w:tc>
        <w:tc>
          <w:tcPr>
            <w:tcW w:w="1328"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Серозно-вирусный менингит</w:t>
            </w:r>
          </w:p>
        </w:tc>
        <w:tc>
          <w:tcPr>
            <w:tcW w:w="1362"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Серозно-бактериальный менингит</w:t>
            </w:r>
          </w:p>
        </w:tc>
        <w:tc>
          <w:tcPr>
            <w:tcW w:w="1335"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Гнойно-бактериальный менингит</w:t>
            </w:r>
          </w:p>
        </w:tc>
        <w:tc>
          <w:tcPr>
            <w:tcW w:w="1519"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Субарахноидальное кровоизлияние</w:t>
            </w:r>
          </w:p>
        </w:tc>
      </w:tr>
      <w:tr w:rsidR="00985A14" w:rsidRPr="00710C82" w:rsidTr="00E52527">
        <w:tc>
          <w:tcPr>
            <w:tcW w:w="1718"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hyperlink r:id="rId5" w:tooltip="Цвет" w:history="1">
              <w:r w:rsidRPr="00710C82">
                <w:rPr>
                  <w:rStyle w:val="a4"/>
                  <w:rFonts w:ascii="Times New Roman" w:hAnsi="Times New Roman" w:cs="Times New Roman"/>
                  <w:b/>
                  <w:bCs/>
                  <w:color w:val="auto"/>
                  <w:sz w:val="24"/>
                  <w:szCs w:val="24"/>
                </w:rPr>
                <w:t>Цвет</w:t>
              </w:r>
            </w:hyperlink>
            <w:r w:rsidRPr="00710C82">
              <w:rPr>
                <w:rFonts w:ascii="Times New Roman" w:hAnsi="Times New Roman" w:cs="Times New Roman"/>
                <w:b/>
                <w:bCs/>
                <w:sz w:val="24"/>
                <w:szCs w:val="24"/>
              </w:rPr>
              <w:t> и</w:t>
            </w:r>
            <w:hyperlink r:id="rId6" w:tooltip="Прозрачность среды" w:history="1">
              <w:r w:rsidRPr="00710C82">
                <w:rPr>
                  <w:rStyle w:val="a4"/>
                  <w:rFonts w:ascii="Times New Roman" w:hAnsi="Times New Roman" w:cs="Times New Roman"/>
                  <w:b/>
                  <w:bCs/>
                  <w:color w:val="auto"/>
                  <w:sz w:val="24"/>
                  <w:szCs w:val="24"/>
                </w:rPr>
                <w:t>прозрачность</w:t>
              </w:r>
            </w:hyperlink>
          </w:p>
        </w:tc>
        <w:tc>
          <w:tcPr>
            <w:tcW w:w="976"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бесцветный, прозрачный</w:t>
            </w:r>
          </w:p>
        </w:tc>
        <w:tc>
          <w:tcPr>
            <w:tcW w:w="1117"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бесцветный, прозрачный</w:t>
            </w:r>
          </w:p>
        </w:tc>
        <w:tc>
          <w:tcPr>
            <w:tcW w:w="1328"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бесцветный, прозрачный или опалесцирующий</w:t>
            </w:r>
          </w:p>
        </w:tc>
        <w:tc>
          <w:tcPr>
            <w:tcW w:w="1362"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бесцветный, ксантохромный, опалесцирующий</w:t>
            </w:r>
          </w:p>
        </w:tc>
        <w:tc>
          <w:tcPr>
            <w:tcW w:w="1335"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белесоватый или зеленовато-бурый, мутный</w:t>
            </w:r>
          </w:p>
        </w:tc>
        <w:tc>
          <w:tcPr>
            <w:tcW w:w="1519"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кровянистый, при отстаивании ксантохромия</w:t>
            </w:r>
          </w:p>
        </w:tc>
      </w:tr>
      <w:tr w:rsidR="00985A14" w:rsidRPr="00710C82" w:rsidTr="00E52527">
        <w:tc>
          <w:tcPr>
            <w:tcW w:w="1718"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hyperlink r:id="rId7" w:tooltip="Давление" w:history="1">
              <w:r w:rsidRPr="00710C82">
                <w:rPr>
                  <w:rStyle w:val="a4"/>
                  <w:rFonts w:ascii="Times New Roman" w:hAnsi="Times New Roman" w:cs="Times New Roman"/>
                  <w:b/>
                  <w:bCs/>
                  <w:color w:val="auto"/>
                  <w:sz w:val="24"/>
                  <w:szCs w:val="24"/>
                </w:rPr>
                <w:t>Давление (в мм вод. ст.)</w:t>
              </w:r>
            </w:hyperlink>
          </w:p>
        </w:tc>
        <w:tc>
          <w:tcPr>
            <w:tcW w:w="976"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130—180</w:t>
            </w:r>
          </w:p>
        </w:tc>
        <w:tc>
          <w:tcPr>
            <w:tcW w:w="1117"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200—250</w:t>
            </w:r>
          </w:p>
        </w:tc>
        <w:tc>
          <w:tcPr>
            <w:tcW w:w="1328"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200—300</w:t>
            </w:r>
          </w:p>
        </w:tc>
        <w:tc>
          <w:tcPr>
            <w:tcW w:w="1362"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250—500</w:t>
            </w:r>
          </w:p>
        </w:tc>
        <w:tc>
          <w:tcPr>
            <w:tcW w:w="1335"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повышено</w:t>
            </w:r>
          </w:p>
        </w:tc>
        <w:tc>
          <w:tcPr>
            <w:tcW w:w="1519"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250—400</w:t>
            </w:r>
          </w:p>
        </w:tc>
      </w:tr>
      <w:tr w:rsidR="00985A14" w:rsidRPr="00710C82" w:rsidTr="00E52527">
        <w:tc>
          <w:tcPr>
            <w:tcW w:w="1718"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Скорость вытекания</w:t>
            </w:r>
            <w:hyperlink r:id="rId8" w:tooltip="Спинномозговая жидкость" w:history="1">
              <w:r w:rsidRPr="00710C82">
                <w:rPr>
                  <w:rStyle w:val="a4"/>
                  <w:rFonts w:ascii="Times New Roman" w:hAnsi="Times New Roman" w:cs="Times New Roman"/>
                  <w:b/>
                  <w:bCs/>
                  <w:color w:val="auto"/>
                  <w:sz w:val="24"/>
                  <w:szCs w:val="24"/>
                </w:rPr>
                <w:t>жидкости</w:t>
              </w:r>
            </w:hyperlink>
            <w:r w:rsidRPr="00710C82">
              <w:rPr>
                <w:rFonts w:ascii="Times New Roman" w:hAnsi="Times New Roman" w:cs="Times New Roman"/>
                <w:b/>
                <w:bCs/>
                <w:sz w:val="24"/>
                <w:szCs w:val="24"/>
              </w:rPr>
              <w:t> из пункционной иглы (кол-во капель в 1 мин)</w:t>
            </w:r>
          </w:p>
        </w:tc>
        <w:tc>
          <w:tcPr>
            <w:tcW w:w="976"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40-60</w:t>
            </w:r>
          </w:p>
        </w:tc>
        <w:tc>
          <w:tcPr>
            <w:tcW w:w="1117"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60-80</w:t>
            </w:r>
          </w:p>
        </w:tc>
        <w:tc>
          <w:tcPr>
            <w:tcW w:w="1328"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60-90</w:t>
            </w:r>
          </w:p>
        </w:tc>
        <w:tc>
          <w:tcPr>
            <w:tcW w:w="1362"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струей</w:t>
            </w:r>
          </w:p>
        </w:tc>
        <w:tc>
          <w:tcPr>
            <w:tcW w:w="1335"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в связи с вязкостью и частичным блоком ликворных путей часто вытекает редкими каплями и трудно определима</w:t>
            </w:r>
          </w:p>
        </w:tc>
        <w:tc>
          <w:tcPr>
            <w:tcW w:w="1519"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больше 70 или струёй</w:t>
            </w:r>
          </w:p>
        </w:tc>
      </w:tr>
      <w:tr w:rsidR="00985A14" w:rsidRPr="00710C82" w:rsidTr="00E52527">
        <w:tc>
          <w:tcPr>
            <w:tcW w:w="1718"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hyperlink r:id="rId9" w:tooltip="Цитоз (страница отсутствует)" w:history="1">
              <w:r w:rsidRPr="00710C82">
                <w:rPr>
                  <w:rStyle w:val="a4"/>
                  <w:rFonts w:ascii="Times New Roman" w:hAnsi="Times New Roman" w:cs="Times New Roman"/>
                  <w:b/>
                  <w:bCs/>
                  <w:color w:val="auto"/>
                  <w:sz w:val="24"/>
                  <w:szCs w:val="24"/>
                </w:rPr>
                <w:t>Цитоз</w:t>
              </w:r>
            </w:hyperlink>
            <w:r w:rsidRPr="00710C82">
              <w:rPr>
                <w:rFonts w:ascii="Times New Roman" w:hAnsi="Times New Roman" w:cs="Times New Roman"/>
                <w:b/>
                <w:bCs/>
                <w:sz w:val="24"/>
                <w:szCs w:val="24"/>
              </w:rPr>
              <w:t> (кол-во клеток в 1 мкл)</w:t>
            </w:r>
          </w:p>
        </w:tc>
        <w:tc>
          <w:tcPr>
            <w:tcW w:w="976"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2-8</w:t>
            </w:r>
          </w:p>
        </w:tc>
        <w:tc>
          <w:tcPr>
            <w:tcW w:w="1117"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2-12</w:t>
            </w:r>
          </w:p>
        </w:tc>
        <w:tc>
          <w:tcPr>
            <w:tcW w:w="1328"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20-800</w:t>
            </w:r>
          </w:p>
        </w:tc>
        <w:tc>
          <w:tcPr>
            <w:tcW w:w="1362"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200—700 (800—1000)</w:t>
            </w:r>
          </w:p>
        </w:tc>
        <w:tc>
          <w:tcPr>
            <w:tcW w:w="1335"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&gt; 1000</w:t>
            </w:r>
          </w:p>
        </w:tc>
        <w:tc>
          <w:tcPr>
            <w:tcW w:w="1519" w:type="dxa"/>
            <w:shd w:val="clear" w:color="auto" w:fill="F9F9F9"/>
            <w:vAlign w:val="center"/>
            <w:hideMark/>
          </w:tcPr>
          <w:p w:rsidR="00985A14" w:rsidRPr="00710C82" w:rsidRDefault="00985A14" w:rsidP="00E52527">
            <w:pPr>
              <w:rPr>
                <w:rFonts w:ascii="Times New Roman" w:hAnsi="Times New Roman" w:cs="Times New Roman"/>
                <w:sz w:val="24"/>
                <w:szCs w:val="24"/>
              </w:rPr>
            </w:pPr>
          </w:p>
        </w:tc>
      </w:tr>
      <w:tr w:rsidR="00985A14" w:rsidRPr="00710C82" w:rsidTr="00E52527">
        <w:tc>
          <w:tcPr>
            <w:tcW w:w="1718"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hyperlink r:id="rId10" w:tooltip="Цитоз (страница отсутствует)" w:history="1">
              <w:r w:rsidRPr="00710C82">
                <w:rPr>
                  <w:rStyle w:val="a4"/>
                  <w:rFonts w:ascii="Times New Roman" w:hAnsi="Times New Roman" w:cs="Times New Roman"/>
                  <w:b/>
                  <w:bCs/>
                  <w:color w:val="auto"/>
                  <w:sz w:val="24"/>
                  <w:szCs w:val="24"/>
                </w:rPr>
                <w:t>Цитоз</w:t>
              </w:r>
            </w:hyperlink>
          </w:p>
        </w:tc>
        <w:tc>
          <w:tcPr>
            <w:tcW w:w="976"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0,002-0,008</w:t>
            </w:r>
          </w:p>
        </w:tc>
        <w:tc>
          <w:tcPr>
            <w:tcW w:w="1117"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0,002-0,008</w:t>
            </w:r>
          </w:p>
        </w:tc>
        <w:tc>
          <w:tcPr>
            <w:tcW w:w="1328"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0,02-1,0</w:t>
            </w:r>
          </w:p>
        </w:tc>
        <w:tc>
          <w:tcPr>
            <w:tcW w:w="1362"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0,2-0,7</w:t>
            </w:r>
          </w:p>
        </w:tc>
        <w:tc>
          <w:tcPr>
            <w:tcW w:w="1335"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1,0-15,0</w:t>
            </w:r>
          </w:p>
        </w:tc>
        <w:tc>
          <w:tcPr>
            <w:tcW w:w="1519"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в первые дни соответствует количеству эритроцитов, с 5—7-го дня болезни — 0,015-0,12</w:t>
            </w:r>
          </w:p>
        </w:tc>
      </w:tr>
      <w:tr w:rsidR="00985A14" w:rsidRPr="00710C82" w:rsidTr="00E52527">
        <w:tc>
          <w:tcPr>
            <w:tcW w:w="1718"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hyperlink r:id="rId11" w:tooltip="Цитограмма (страница отсутствует)" w:history="1">
              <w:r w:rsidRPr="00710C82">
                <w:rPr>
                  <w:rStyle w:val="a4"/>
                  <w:rFonts w:ascii="Times New Roman" w:hAnsi="Times New Roman" w:cs="Times New Roman"/>
                  <w:b/>
                  <w:bCs/>
                  <w:color w:val="auto"/>
                  <w:sz w:val="24"/>
                  <w:szCs w:val="24"/>
                </w:rPr>
                <w:t>Цитограмма</w:t>
              </w:r>
            </w:hyperlink>
            <w:r w:rsidRPr="00710C82">
              <w:rPr>
                <w:rFonts w:ascii="Times New Roman" w:hAnsi="Times New Roman" w:cs="Times New Roman"/>
                <w:b/>
                <w:bCs/>
                <w:sz w:val="24"/>
                <w:szCs w:val="24"/>
              </w:rPr>
              <w:t>:</w:t>
            </w:r>
          </w:p>
        </w:tc>
        <w:tc>
          <w:tcPr>
            <w:tcW w:w="976"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p>
        </w:tc>
        <w:tc>
          <w:tcPr>
            <w:tcW w:w="1117"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p>
        </w:tc>
        <w:tc>
          <w:tcPr>
            <w:tcW w:w="1328"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p>
        </w:tc>
        <w:tc>
          <w:tcPr>
            <w:tcW w:w="1362"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p>
        </w:tc>
        <w:tc>
          <w:tcPr>
            <w:tcW w:w="1335"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p>
        </w:tc>
        <w:tc>
          <w:tcPr>
            <w:tcW w:w="1519" w:type="dxa"/>
            <w:shd w:val="clear" w:color="auto" w:fill="F9F9F9"/>
            <w:vAlign w:val="center"/>
            <w:hideMark/>
          </w:tcPr>
          <w:p w:rsidR="00985A14" w:rsidRPr="00710C82" w:rsidRDefault="00985A14" w:rsidP="00E52527">
            <w:pPr>
              <w:rPr>
                <w:rFonts w:ascii="Times New Roman" w:hAnsi="Times New Roman" w:cs="Times New Roman"/>
                <w:sz w:val="24"/>
                <w:szCs w:val="24"/>
              </w:rPr>
            </w:pPr>
          </w:p>
        </w:tc>
      </w:tr>
      <w:tr w:rsidR="00985A14" w:rsidRPr="00710C82" w:rsidTr="00E52527">
        <w:tc>
          <w:tcPr>
            <w:tcW w:w="1718"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hyperlink r:id="rId12" w:tooltip="Лимфоцит" w:history="1">
              <w:r w:rsidRPr="00710C82">
                <w:rPr>
                  <w:rStyle w:val="a4"/>
                  <w:rFonts w:ascii="Times New Roman" w:hAnsi="Times New Roman" w:cs="Times New Roman"/>
                  <w:b/>
                  <w:bCs/>
                  <w:color w:val="auto"/>
                  <w:sz w:val="24"/>
                  <w:szCs w:val="24"/>
                </w:rPr>
                <w:t>Лимфоциты</w:t>
              </w:r>
            </w:hyperlink>
            <w:r w:rsidRPr="00710C82">
              <w:rPr>
                <w:rFonts w:ascii="Times New Roman" w:hAnsi="Times New Roman" w:cs="Times New Roman"/>
                <w:b/>
                <w:bCs/>
                <w:sz w:val="24"/>
                <w:szCs w:val="24"/>
              </w:rPr>
              <w:t>, %</w:t>
            </w:r>
          </w:p>
        </w:tc>
        <w:tc>
          <w:tcPr>
            <w:tcW w:w="976"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90-95</w:t>
            </w:r>
          </w:p>
        </w:tc>
        <w:tc>
          <w:tcPr>
            <w:tcW w:w="1117"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90-95</w:t>
            </w:r>
          </w:p>
        </w:tc>
        <w:tc>
          <w:tcPr>
            <w:tcW w:w="1328"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80-100</w:t>
            </w:r>
          </w:p>
        </w:tc>
        <w:tc>
          <w:tcPr>
            <w:tcW w:w="1362"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40-60</w:t>
            </w:r>
          </w:p>
        </w:tc>
        <w:tc>
          <w:tcPr>
            <w:tcW w:w="1335"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0-60</w:t>
            </w:r>
          </w:p>
        </w:tc>
        <w:tc>
          <w:tcPr>
            <w:tcW w:w="1519"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с 5—7-го дня преобладают лимфоциты</w:t>
            </w:r>
          </w:p>
        </w:tc>
      </w:tr>
      <w:tr w:rsidR="00985A14" w:rsidRPr="00710C82" w:rsidTr="00E52527">
        <w:tc>
          <w:tcPr>
            <w:tcW w:w="1718"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hyperlink r:id="rId13" w:tooltip="Нейтрофил" w:history="1">
              <w:r w:rsidRPr="00710C82">
                <w:rPr>
                  <w:rStyle w:val="a4"/>
                  <w:rFonts w:ascii="Times New Roman" w:hAnsi="Times New Roman" w:cs="Times New Roman"/>
                  <w:b/>
                  <w:bCs/>
                  <w:color w:val="auto"/>
                  <w:sz w:val="24"/>
                  <w:szCs w:val="24"/>
                </w:rPr>
                <w:t>Нейтрофилы</w:t>
              </w:r>
            </w:hyperlink>
            <w:r w:rsidRPr="00710C82">
              <w:rPr>
                <w:rFonts w:ascii="Times New Roman" w:hAnsi="Times New Roman" w:cs="Times New Roman"/>
                <w:b/>
                <w:bCs/>
                <w:sz w:val="24"/>
                <w:szCs w:val="24"/>
              </w:rPr>
              <w:t>, %</w:t>
            </w:r>
          </w:p>
        </w:tc>
        <w:tc>
          <w:tcPr>
            <w:tcW w:w="976"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3-5</w:t>
            </w:r>
          </w:p>
        </w:tc>
        <w:tc>
          <w:tcPr>
            <w:tcW w:w="1117"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3-5</w:t>
            </w:r>
          </w:p>
        </w:tc>
        <w:tc>
          <w:tcPr>
            <w:tcW w:w="1328"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0-20</w:t>
            </w:r>
          </w:p>
        </w:tc>
        <w:tc>
          <w:tcPr>
            <w:tcW w:w="1362"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20-40</w:t>
            </w:r>
          </w:p>
        </w:tc>
        <w:tc>
          <w:tcPr>
            <w:tcW w:w="1335"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40-100</w:t>
            </w:r>
          </w:p>
        </w:tc>
        <w:tc>
          <w:tcPr>
            <w:tcW w:w="1519"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w:t>
            </w:r>
          </w:p>
        </w:tc>
      </w:tr>
      <w:tr w:rsidR="00985A14" w:rsidRPr="00710C82" w:rsidTr="00E52527">
        <w:tc>
          <w:tcPr>
            <w:tcW w:w="1718"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hyperlink r:id="rId14" w:tooltip="Белок" w:history="1">
              <w:r w:rsidRPr="00710C82">
                <w:rPr>
                  <w:rStyle w:val="a4"/>
                  <w:rFonts w:ascii="Times New Roman" w:hAnsi="Times New Roman" w:cs="Times New Roman"/>
                  <w:b/>
                  <w:bCs/>
                  <w:color w:val="auto"/>
                  <w:sz w:val="24"/>
                  <w:szCs w:val="24"/>
                </w:rPr>
                <w:t>Белок</w:t>
              </w:r>
            </w:hyperlink>
            <w:r w:rsidRPr="00710C82">
              <w:rPr>
                <w:rFonts w:ascii="Times New Roman" w:hAnsi="Times New Roman" w:cs="Times New Roman"/>
                <w:b/>
                <w:bCs/>
                <w:sz w:val="24"/>
                <w:szCs w:val="24"/>
              </w:rPr>
              <w:t>: в мг/л</w:t>
            </w:r>
          </w:p>
        </w:tc>
        <w:tc>
          <w:tcPr>
            <w:tcW w:w="976"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160—330</w:t>
            </w:r>
          </w:p>
        </w:tc>
        <w:tc>
          <w:tcPr>
            <w:tcW w:w="1117"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160—450</w:t>
            </w:r>
          </w:p>
        </w:tc>
        <w:tc>
          <w:tcPr>
            <w:tcW w:w="1328"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160 и более до 1000</w:t>
            </w:r>
          </w:p>
        </w:tc>
        <w:tc>
          <w:tcPr>
            <w:tcW w:w="1362"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1000-3300</w:t>
            </w:r>
          </w:p>
        </w:tc>
        <w:tc>
          <w:tcPr>
            <w:tcW w:w="1335"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660-16000</w:t>
            </w:r>
          </w:p>
        </w:tc>
        <w:tc>
          <w:tcPr>
            <w:tcW w:w="1519"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660-16000</w:t>
            </w:r>
          </w:p>
        </w:tc>
      </w:tr>
      <w:tr w:rsidR="00985A14" w:rsidRPr="00710C82" w:rsidTr="00E52527">
        <w:tc>
          <w:tcPr>
            <w:tcW w:w="1718"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hyperlink r:id="rId15" w:tooltip="Осадочные реакции (страница отсутствует)" w:history="1">
              <w:r w:rsidRPr="00710C82">
                <w:rPr>
                  <w:rStyle w:val="a4"/>
                  <w:rFonts w:ascii="Times New Roman" w:hAnsi="Times New Roman" w:cs="Times New Roman"/>
                  <w:b/>
                  <w:bCs/>
                  <w:color w:val="auto"/>
                  <w:sz w:val="24"/>
                  <w:szCs w:val="24"/>
                </w:rPr>
                <w:t>Осадочные реакции</w:t>
              </w:r>
            </w:hyperlink>
            <w:r w:rsidRPr="00710C82">
              <w:rPr>
                <w:rFonts w:ascii="Times New Roman" w:hAnsi="Times New Roman" w:cs="Times New Roman"/>
                <w:b/>
                <w:bCs/>
                <w:sz w:val="24"/>
                <w:szCs w:val="24"/>
              </w:rPr>
              <w:t>: (Панди, Нонна-Апельта)</w:t>
            </w:r>
          </w:p>
        </w:tc>
        <w:tc>
          <w:tcPr>
            <w:tcW w:w="976"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w:t>
            </w:r>
          </w:p>
        </w:tc>
        <w:tc>
          <w:tcPr>
            <w:tcW w:w="1117"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w:t>
            </w:r>
          </w:p>
        </w:tc>
        <w:tc>
          <w:tcPr>
            <w:tcW w:w="1328"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 (++)</w:t>
            </w:r>
          </w:p>
        </w:tc>
        <w:tc>
          <w:tcPr>
            <w:tcW w:w="1362"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 (++++)</w:t>
            </w:r>
          </w:p>
        </w:tc>
        <w:tc>
          <w:tcPr>
            <w:tcW w:w="1335"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 (++++)</w:t>
            </w:r>
          </w:p>
        </w:tc>
        <w:tc>
          <w:tcPr>
            <w:tcW w:w="1519"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w:t>
            </w:r>
          </w:p>
        </w:tc>
      </w:tr>
      <w:tr w:rsidR="00985A14" w:rsidRPr="00710C82" w:rsidTr="00E52527">
        <w:tc>
          <w:tcPr>
            <w:tcW w:w="1718"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hyperlink r:id="rId16" w:tooltip="Диссоциация" w:history="1">
              <w:r w:rsidRPr="00710C82">
                <w:rPr>
                  <w:rStyle w:val="a4"/>
                  <w:rFonts w:ascii="Times New Roman" w:hAnsi="Times New Roman" w:cs="Times New Roman"/>
                  <w:b/>
                  <w:bCs/>
                  <w:color w:val="auto"/>
                  <w:sz w:val="24"/>
                  <w:szCs w:val="24"/>
                </w:rPr>
                <w:t>Диссоциация</w:t>
              </w:r>
            </w:hyperlink>
          </w:p>
        </w:tc>
        <w:tc>
          <w:tcPr>
            <w:tcW w:w="976"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нет</w:t>
            </w:r>
          </w:p>
        </w:tc>
        <w:tc>
          <w:tcPr>
            <w:tcW w:w="1117"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нет</w:t>
            </w:r>
          </w:p>
        </w:tc>
        <w:tc>
          <w:tcPr>
            <w:tcW w:w="1328"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клеточно-белковая на низком уровне (с 8—10-го дня болезни — белково-клеточная)</w:t>
            </w:r>
          </w:p>
        </w:tc>
        <w:tc>
          <w:tcPr>
            <w:tcW w:w="1362"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умеренное повышение цитоза и белка, а затем белково-клеточная диссоциация</w:t>
            </w:r>
          </w:p>
        </w:tc>
        <w:tc>
          <w:tcPr>
            <w:tcW w:w="1335"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клеточно-белковая на высоком уровне</w:t>
            </w:r>
          </w:p>
        </w:tc>
        <w:tc>
          <w:tcPr>
            <w:tcW w:w="1519"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нет</w:t>
            </w:r>
          </w:p>
        </w:tc>
      </w:tr>
      <w:tr w:rsidR="00985A14" w:rsidRPr="00710C82" w:rsidTr="00E52527">
        <w:tc>
          <w:tcPr>
            <w:tcW w:w="1718"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hyperlink r:id="rId17" w:tooltip="Глюкоза" w:history="1">
              <w:r w:rsidRPr="00710C82">
                <w:rPr>
                  <w:rStyle w:val="a4"/>
                  <w:rFonts w:ascii="Times New Roman" w:hAnsi="Times New Roman" w:cs="Times New Roman"/>
                  <w:b/>
                  <w:bCs/>
                  <w:color w:val="auto"/>
                  <w:sz w:val="24"/>
                  <w:szCs w:val="24"/>
                </w:rPr>
                <w:t>Глюкоза</w:t>
              </w:r>
            </w:hyperlink>
          </w:p>
        </w:tc>
        <w:tc>
          <w:tcPr>
            <w:tcW w:w="976"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1,83-3,89</w:t>
            </w:r>
          </w:p>
        </w:tc>
        <w:tc>
          <w:tcPr>
            <w:tcW w:w="1117"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1,83-3,89</w:t>
            </w:r>
          </w:p>
        </w:tc>
        <w:tc>
          <w:tcPr>
            <w:tcW w:w="1328"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&gt; 3,89</w:t>
            </w:r>
          </w:p>
        </w:tc>
        <w:tc>
          <w:tcPr>
            <w:tcW w:w="1362"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снижено значительно</w:t>
            </w:r>
          </w:p>
        </w:tc>
        <w:tc>
          <w:tcPr>
            <w:tcW w:w="1335"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снижено умеренно</w:t>
            </w:r>
          </w:p>
        </w:tc>
        <w:tc>
          <w:tcPr>
            <w:tcW w:w="1519" w:type="dxa"/>
            <w:shd w:val="clear" w:color="auto" w:fill="F9F9F9"/>
            <w:vAlign w:val="center"/>
            <w:hideMark/>
          </w:tcPr>
          <w:p w:rsidR="00985A14" w:rsidRPr="00710C82" w:rsidRDefault="00985A14" w:rsidP="00E52527">
            <w:pPr>
              <w:rPr>
                <w:rFonts w:ascii="Times New Roman" w:hAnsi="Times New Roman" w:cs="Times New Roman"/>
                <w:sz w:val="24"/>
                <w:szCs w:val="24"/>
              </w:rPr>
            </w:pPr>
          </w:p>
        </w:tc>
      </w:tr>
      <w:tr w:rsidR="00985A14" w:rsidRPr="00710C82" w:rsidTr="00E52527">
        <w:tc>
          <w:tcPr>
            <w:tcW w:w="1718"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hyperlink r:id="rId18" w:tooltip="Хлорид" w:history="1">
              <w:r w:rsidRPr="00710C82">
                <w:rPr>
                  <w:rStyle w:val="a4"/>
                  <w:rFonts w:ascii="Times New Roman" w:hAnsi="Times New Roman" w:cs="Times New Roman"/>
                  <w:b/>
                  <w:bCs/>
                  <w:color w:val="auto"/>
                  <w:sz w:val="24"/>
                  <w:szCs w:val="24"/>
                </w:rPr>
                <w:t>Хлориды</w:t>
              </w:r>
            </w:hyperlink>
            <w:r w:rsidRPr="00710C82">
              <w:rPr>
                <w:rFonts w:ascii="Times New Roman" w:hAnsi="Times New Roman" w:cs="Times New Roman"/>
                <w:b/>
                <w:bCs/>
                <w:sz w:val="24"/>
                <w:szCs w:val="24"/>
              </w:rPr>
              <w:t>: (ммоль/л)</w:t>
            </w:r>
          </w:p>
        </w:tc>
        <w:tc>
          <w:tcPr>
            <w:tcW w:w="976"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120—130</w:t>
            </w:r>
          </w:p>
        </w:tc>
        <w:tc>
          <w:tcPr>
            <w:tcW w:w="1117"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120—130</w:t>
            </w:r>
          </w:p>
        </w:tc>
        <w:tc>
          <w:tcPr>
            <w:tcW w:w="1328"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&gt; 130</w:t>
            </w:r>
          </w:p>
        </w:tc>
        <w:tc>
          <w:tcPr>
            <w:tcW w:w="1362"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снижено значительно</w:t>
            </w:r>
          </w:p>
        </w:tc>
        <w:tc>
          <w:tcPr>
            <w:tcW w:w="1335"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снижено умеренно</w:t>
            </w:r>
          </w:p>
        </w:tc>
        <w:tc>
          <w:tcPr>
            <w:tcW w:w="1519" w:type="dxa"/>
            <w:shd w:val="clear" w:color="auto" w:fill="F9F9F9"/>
            <w:vAlign w:val="center"/>
            <w:hideMark/>
          </w:tcPr>
          <w:p w:rsidR="00985A14" w:rsidRPr="00710C82" w:rsidRDefault="00985A14" w:rsidP="00E52527">
            <w:pPr>
              <w:rPr>
                <w:rFonts w:ascii="Times New Roman" w:hAnsi="Times New Roman" w:cs="Times New Roman"/>
                <w:sz w:val="24"/>
                <w:szCs w:val="24"/>
              </w:rPr>
            </w:pPr>
          </w:p>
        </w:tc>
      </w:tr>
      <w:tr w:rsidR="00985A14" w:rsidRPr="00710C82" w:rsidTr="00E52527">
        <w:tc>
          <w:tcPr>
            <w:tcW w:w="1718"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hyperlink r:id="rId19" w:tooltip="Фибриновая плёнка (страница отсутствует)" w:history="1">
              <w:r w:rsidRPr="00710C82">
                <w:rPr>
                  <w:rStyle w:val="a4"/>
                  <w:rFonts w:ascii="Times New Roman" w:hAnsi="Times New Roman" w:cs="Times New Roman"/>
                  <w:b/>
                  <w:bCs/>
                  <w:color w:val="auto"/>
                  <w:sz w:val="24"/>
                  <w:szCs w:val="24"/>
                </w:rPr>
                <w:t>Фибриновая (фибринная) плёнка</w:t>
              </w:r>
            </w:hyperlink>
          </w:p>
        </w:tc>
        <w:tc>
          <w:tcPr>
            <w:tcW w:w="976"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не образуется</w:t>
            </w:r>
          </w:p>
        </w:tc>
        <w:tc>
          <w:tcPr>
            <w:tcW w:w="1117"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не образуется</w:t>
            </w:r>
          </w:p>
        </w:tc>
        <w:tc>
          <w:tcPr>
            <w:tcW w:w="1328"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в 3-5 % случаев</w:t>
            </w:r>
          </w:p>
        </w:tc>
        <w:tc>
          <w:tcPr>
            <w:tcW w:w="1362"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в 30-40 % случаев</w:t>
            </w:r>
          </w:p>
        </w:tc>
        <w:tc>
          <w:tcPr>
            <w:tcW w:w="1335"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грубая, чаще в виде осадка</w:t>
            </w:r>
          </w:p>
        </w:tc>
        <w:tc>
          <w:tcPr>
            <w:tcW w:w="1519"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редко</w:t>
            </w:r>
          </w:p>
        </w:tc>
      </w:tr>
      <w:tr w:rsidR="00985A14" w:rsidRPr="00710C82" w:rsidTr="00E52527">
        <w:tc>
          <w:tcPr>
            <w:tcW w:w="1718"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hyperlink r:id="rId20" w:tooltip="Люмбальная пункция" w:history="1">
              <w:r w:rsidRPr="00710C82">
                <w:rPr>
                  <w:rStyle w:val="a4"/>
                  <w:rFonts w:ascii="Times New Roman" w:hAnsi="Times New Roman" w:cs="Times New Roman"/>
                  <w:b/>
                  <w:bCs/>
                  <w:color w:val="auto"/>
                  <w:sz w:val="24"/>
                  <w:szCs w:val="24"/>
                </w:rPr>
                <w:t>Пункция</w:t>
              </w:r>
            </w:hyperlink>
          </w:p>
        </w:tc>
        <w:tc>
          <w:tcPr>
            <w:tcW w:w="976"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выпускание большого количе</w:t>
            </w:r>
            <w:r w:rsidRPr="00710C82">
              <w:rPr>
                <w:rFonts w:ascii="Times New Roman" w:hAnsi="Times New Roman" w:cs="Times New Roman"/>
                <w:sz w:val="24"/>
                <w:szCs w:val="24"/>
              </w:rPr>
              <w:lastRenderedPageBreak/>
              <w:t>ства жидкости вызывает головную боль, рвоту</w:t>
            </w:r>
          </w:p>
        </w:tc>
        <w:tc>
          <w:tcPr>
            <w:tcW w:w="1117"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lastRenderedPageBreak/>
              <w:t>приносит выраженное облегчен</w:t>
            </w:r>
            <w:r w:rsidRPr="00710C82">
              <w:rPr>
                <w:rFonts w:ascii="Times New Roman" w:hAnsi="Times New Roman" w:cs="Times New Roman"/>
                <w:sz w:val="24"/>
                <w:szCs w:val="24"/>
              </w:rPr>
              <w:lastRenderedPageBreak/>
              <w:t>ие, часто является переломным моментом болезни</w:t>
            </w:r>
          </w:p>
        </w:tc>
        <w:tc>
          <w:tcPr>
            <w:tcW w:w="1328"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lastRenderedPageBreak/>
              <w:t xml:space="preserve">приносит выраженное облегчение, часто </w:t>
            </w:r>
            <w:r w:rsidRPr="00710C82">
              <w:rPr>
                <w:rFonts w:ascii="Times New Roman" w:hAnsi="Times New Roman" w:cs="Times New Roman"/>
                <w:sz w:val="24"/>
                <w:szCs w:val="24"/>
              </w:rPr>
              <w:lastRenderedPageBreak/>
              <w:t>является переломным моментом болезни</w:t>
            </w:r>
          </w:p>
        </w:tc>
        <w:tc>
          <w:tcPr>
            <w:tcW w:w="1362"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lastRenderedPageBreak/>
              <w:t>дает выраженный, но кратковре</w:t>
            </w:r>
            <w:r w:rsidRPr="00710C82">
              <w:rPr>
                <w:rFonts w:ascii="Times New Roman" w:hAnsi="Times New Roman" w:cs="Times New Roman"/>
                <w:sz w:val="24"/>
                <w:szCs w:val="24"/>
              </w:rPr>
              <w:lastRenderedPageBreak/>
              <w:t>менный эффект</w:t>
            </w:r>
          </w:p>
        </w:tc>
        <w:tc>
          <w:tcPr>
            <w:tcW w:w="1335"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lastRenderedPageBreak/>
              <w:t xml:space="preserve">приносит умеренное и кратковременное </w:t>
            </w:r>
            <w:r w:rsidRPr="00710C82">
              <w:rPr>
                <w:rFonts w:ascii="Times New Roman" w:hAnsi="Times New Roman" w:cs="Times New Roman"/>
                <w:sz w:val="24"/>
                <w:szCs w:val="24"/>
              </w:rPr>
              <w:lastRenderedPageBreak/>
              <w:t>облегчение</w:t>
            </w:r>
          </w:p>
        </w:tc>
        <w:tc>
          <w:tcPr>
            <w:tcW w:w="1519" w:type="dxa"/>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lastRenderedPageBreak/>
              <w:t>приносит значительное облегчение</w:t>
            </w:r>
          </w:p>
        </w:tc>
      </w:tr>
    </w:tbl>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sz w:val="24"/>
          <w:szCs w:val="24"/>
        </w:rPr>
      </w:pPr>
    </w:p>
    <w:p w:rsidR="00985A14" w:rsidRDefault="00985A14" w:rsidP="00985A14">
      <w:pPr>
        <w:rPr>
          <w:rFonts w:ascii="Times New Roman" w:hAnsi="Times New Roman" w:cs="Times New Roman"/>
          <w:sz w:val="24"/>
          <w:szCs w:val="24"/>
        </w:rPr>
      </w:pPr>
    </w:p>
    <w:p w:rsidR="00985A14" w:rsidRDefault="00985A14" w:rsidP="00985A14">
      <w:pPr>
        <w:rPr>
          <w:rFonts w:ascii="Times New Roman" w:hAnsi="Times New Roman" w:cs="Times New Roman"/>
          <w:sz w:val="24"/>
          <w:szCs w:val="24"/>
        </w:rPr>
      </w:pPr>
    </w:p>
    <w:p w:rsidR="00985A14"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sz w:val="24"/>
          <w:szCs w:val="24"/>
        </w:rPr>
      </w:pPr>
      <w:r>
        <w:rPr>
          <w:rFonts w:ascii="Times New Roman" w:hAnsi="Times New Roman" w:cs="Times New Roman"/>
          <w:sz w:val="24"/>
          <w:szCs w:val="24"/>
        </w:rPr>
        <w:t xml:space="preserve">6. </w:t>
      </w:r>
      <w:r w:rsidRPr="00710C82">
        <w:rPr>
          <w:rFonts w:ascii="Times New Roman" w:hAnsi="Times New Roman" w:cs="Times New Roman"/>
          <w:sz w:val="24"/>
          <w:szCs w:val="24"/>
        </w:rPr>
        <w:t>ЛЕЧЕНИЕ</w:t>
      </w: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b/>
          <w:sz w:val="24"/>
          <w:szCs w:val="24"/>
        </w:rPr>
      </w:pPr>
      <w:r w:rsidRPr="00710C82">
        <w:rPr>
          <w:rFonts w:ascii="Times New Roman" w:hAnsi="Times New Roman" w:cs="Times New Roman"/>
          <w:b/>
          <w:sz w:val="24"/>
          <w:szCs w:val="24"/>
        </w:rPr>
        <w:t>Этиотропная терапия</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Основной целью этиотропной терапии является устранение причины заболевания, в данном случае возбудителя вызвавшего менингит.</w:t>
      </w: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b/>
          <w:sz w:val="24"/>
          <w:szCs w:val="24"/>
        </w:rPr>
      </w:pPr>
      <w:r w:rsidRPr="00710C82">
        <w:rPr>
          <w:rFonts w:ascii="Times New Roman" w:hAnsi="Times New Roman" w:cs="Times New Roman"/>
          <w:b/>
          <w:sz w:val="24"/>
          <w:szCs w:val="24"/>
        </w:rPr>
        <w:t>Принципы терапии гнойных менингитов</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Характерной особенностью гнойных менингитов является возбудитель бактериальной природы. Это могут быть фактически любые бактерии, попавшие в мягкие ткани головного мозга. Общим для них является принцип массированной антибиотикотерапии, препаратами широкого спектра действия, пока не определён конкретный тип возбудителя и его чувствительность к антибиотикам. Применение препаратов, уничтожающих популяцию бактерий, позволяет устранить саму причину возникновения заболевания и, соответственно, приводит к выздоровлению. При определении типа возбудителя проводится специфическая антибиотикотерапия наиболее эффективным в отношении данной бактерии препаратом.</w:t>
      </w: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sz w:val="24"/>
          <w:szCs w:val="24"/>
        </w:rPr>
      </w:pPr>
      <w:r w:rsidRPr="00710C82">
        <w:rPr>
          <w:rFonts w:ascii="Times New Roman" w:hAnsi="Times New Roman" w:cs="Times New Roman"/>
          <w:b/>
          <w:sz w:val="24"/>
          <w:szCs w:val="24"/>
        </w:rPr>
        <w:t>Антимикробная терапия</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 xml:space="preserve">Основу лечения менингита составляет антибиотикотерапия. При выборе антибиотика нельзя ориентироваться только на результаты бактериологического исследования крови или материала, полученного из параменингеальных очагов инфекции. К тому же, более чем в 23 % случаев высеять какой-либо микроорганизм из крови не удаётся. Антибиотики вводят парентерально, как правило, внутривенно. Антибиотики необходимо вводить не менее 10 суток и обязательно не менее 7 суток после нормализации температуры. При наличии септических очагов требуется более длительная антибактериальная терапия. Если незадолго до окончания антибиотикотерапии проводят </w:t>
      </w:r>
      <w:r w:rsidRPr="00710C82">
        <w:rPr>
          <w:rFonts w:ascii="Times New Roman" w:hAnsi="Times New Roman" w:cs="Times New Roman"/>
          <w:sz w:val="24"/>
          <w:szCs w:val="24"/>
        </w:rPr>
        <w:lastRenderedPageBreak/>
        <w:t>хирургическое вмешательство, то антибиотикотерапию продолжают не менее 72 ч после операции. В случаях, когда инфекция вызвана устойчивыми возбудителями или инфицированы плохо кровоснабжаемые ткани, продолжительность лечения должна составлять не менее 3 недель, причём через 72 ч от начала антибиотикотерапии исследуют СМЖ, чтобы оценить её эффективность. При этом ориентируются на клеточный состав, содержание белка и глюкозы, данные микроскопического и бактериологического исследования. Если быстрые методы диагностики не позволяют предварительно идентифицировать возбудителя, или по каким-либо причинам происходит задержка с выполнением люмбальной пункции, то антибактериальная терапия назначается эмпирически. Выбор антимикробных препаратов в данной ситуации диктуется необходимостью перекрыть весь спектр наиболее вероятных возбудителей.</w:t>
      </w: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b/>
          <w:sz w:val="24"/>
          <w:szCs w:val="24"/>
        </w:rPr>
      </w:pPr>
      <w:r w:rsidRPr="00710C82">
        <w:rPr>
          <w:rFonts w:ascii="Times New Roman" w:hAnsi="Times New Roman" w:cs="Times New Roman"/>
          <w:b/>
          <w:sz w:val="24"/>
          <w:szCs w:val="24"/>
        </w:rPr>
        <w:t>Менингококковый менингит</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Лечение нужно начинать с пенициллина, потому что почти 90 % гнойных менингитов вызываются менингококками, пневмококками, стафилококками и стрептококками, а они высокочувствительны к этому антибиотику. Пенициллин следует вводить внутримышечно из расчёта 260 000—300 000 ЕД на 1 кг массы тела в сутки. Детям первых месяцев пенициллин следует вводить каждые 3 ч, а для взрослых интервалы между инъекциями не должны превышать 4 ч. Внутримышечное введение пенициллина можно сочетать с эндолюмбальным (5 000—30 000 ЕД в зависимости от возраста) после предварительного снижения внутричерепного давления и удаления токсических продуктов, содержащихся в патологической спинномозговой жидкости. Такие лечебные пункции можно проводить ежедневно в первые 3 дня болезни, затем трижды через день.</w:t>
      </w:r>
    </w:p>
    <w:p w:rsidR="00985A14" w:rsidRPr="00710C82" w:rsidRDefault="00985A14" w:rsidP="00985A14">
      <w:pPr>
        <w:rPr>
          <w:rFonts w:ascii="Times New Roman" w:hAnsi="Times New Roman" w:cs="Times New Roman"/>
          <w:sz w:val="24"/>
          <w:szCs w:val="24"/>
        </w:rPr>
      </w:pP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В. И. Покровский и Ю. Я. Венгеров в 1973 году провели оценку результатов лечения менингококковой инфекции различными антибиотиками. По данным этих авторов, при лечении массивными дозами пенициллина побочные явления в виде аллергической сыпи наблюдались у 1,1 % больных, но только в единичных случаях потребовалась замена антибиотика. При использовании пенициллина нередко усиливались эндотоксические реакции, в частности проявления шока у больных менингококкомией и отёк мозга у больных менингитами.</w:t>
      </w:r>
    </w:p>
    <w:p w:rsidR="00985A14" w:rsidRPr="00710C82" w:rsidRDefault="00985A14" w:rsidP="00985A14">
      <w:pPr>
        <w:rPr>
          <w:rFonts w:ascii="Times New Roman" w:hAnsi="Times New Roman" w:cs="Times New Roman"/>
          <w:sz w:val="24"/>
          <w:szCs w:val="24"/>
        </w:rPr>
      </w:pP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Для лечения менингококковых менингитов можно также применять полусинтетические пенициллины, но по данным В. И. Покровского и Ю. Я. Венгерова, они менее эффективны, чем бензилпенициллин. Их надо назначать при менингитах, обусловленных устойчивыми к пенициллину штаммами менингококка. Следует помнить, что у многих больных пенициллин вызывает аллергическую реакцию, которая может наблюдаться и по отношению к полусинтетическим пенициллинам.</w:t>
      </w:r>
    </w:p>
    <w:p w:rsidR="00985A14" w:rsidRDefault="00985A14" w:rsidP="00985A14">
      <w:pPr>
        <w:rPr>
          <w:rFonts w:ascii="Times New Roman" w:hAnsi="Times New Roman" w:cs="Times New Roman"/>
          <w:sz w:val="24"/>
          <w:szCs w:val="24"/>
        </w:rPr>
      </w:pPr>
    </w:p>
    <w:p w:rsidR="00985A14"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sz w:val="24"/>
          <w:szCs w:val="24"/>
        </w:rPr>
      </w:pPr>
    </w:p>
    <w:tbl>
      <w:tblPr>
        <w:tblW w:w="0" w:type="auto"/>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firstRow="1" w:lastRow="0" w:firstColumn="1" w:lastColumn="0" w:noHBand="0" w:noVBand="1"/>
      </w:tblPr>
      <w:tblGrid>
        <w:gridCol w:w="1944"/>
        <w:gridCol w:w="1109"/>
        <w:gridCol w:w="2051"/>
        <w:gridCol w:w="1091"/>
        <w:gridCol w:w="1109"/>
        <w:gridCol w:w="2051"/>
      </w:tblGrid>
      <w:tr w:rsidR="00985A14" w:rsidRPr="00710C82" w:rsidTr="00E52527">
        <w:tc>
          <w:tcPr>
            <w:tcW w:w="0" w:type="auto"/>
            <w:gridSpan w:val="6"/>
            <w:tcBorders>
              <w:top w:val="nil"/>
              <w:left w:val="nil"/>
              <w:bottom w:val="nil"/>
              <w:right w:val="nil"/>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lastRenderedPageBreak/>
              <w:t>Суточные дозы пенициллина в зависимости от возраста больных</w:t>
            </w:r>
          </w:p>
        </w:tc>
      </w:tr>
      <w:tr w:rsidR="00985A14" w:rsidRPr="00710C82" w:rsidTr="00E52527">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Возраст, мес.</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Средняя масса, г</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6 приемов внутримышечно, ЕД</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Возраст, годы</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Средняя масса, кг</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6 приёмов внутримышечно, ЕД</w:t>
            </w:r>
          </w:p>
        </w:tc>
      </w:tr>
      <w:tr w:rsidR="00985A14" w:rsidRPr="00710C82" w:rsidTr="00E52527">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Новорождённые</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3200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1 200 000</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2 400 000</w:t>
            </w:r>
          </w:p>
        </w:tc>
      </w:tr>
      <w:tr w:rsidR="00985A14" w:rsidRPr="00710C82" w:rsidTr="00E52527">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4000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1 200 000</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2 400 000</w:t>
            </w:r>
          </w:p>
        </w:tc>
      </w:tr>
      <w:tr w:rsidR="00985A14" w:rsidRPr="00710C82" w:rsidTr="00E52527">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4800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1 200 000</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14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2 800 000</w:t>
            </w:r>
          </w:p>
        </w:tc>
      </w:tr>
      <w:tr w:rsidR="00985A14" w:rsidRPr="00710C82" w:rsidTr="00E52527">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5500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1 200 000</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16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3 200 000</w:t>
            </w:r>
          </w:p>
        </w:tc>
      </w:tr>
      <w:tr w:rsidR="00985A14" w:rsidRPr="00710C82" w:rsidTr="00E52527">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6500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1 500 000</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17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3 400 000</w:t>
            </w:r>
          </w:p>
        </w:tc>
      </w:tr>
      <w:tr w:rsidR="00985A14" w:rsidRPr="00710C82" w:rsidTr="00E52527">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7000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1 500 000</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21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4 000 000</w:t>
            </w:r>
          </w:p>
        </w:tc>
      </w:tr>
      <w:tr w:rsidR="00985A14" w:rsidRPr="00710C82" w:rsidTr="00E52527">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7500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2 000 000</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7—9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27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2 000 000</w:t>
            </w:r>
          </w:p>
        </w:tc>
      </w:tr>
      <w:tr w:rsidR="00985A14" w:rsidRPr="00710C82" w:rsidTr="00E52527">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7—10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8500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6 000 000</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10—12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45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2 000 000</w:t>
            </w:r>
          </w:p>
        </w:tc>
      </w:tr>
      <w:tr w:rsidR="00985A14" w:rsidRPr="00710C82" w:rsidTr="00E52527">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11—15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9500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9 000 000</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16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12 000 000</w:t>
            </w:r>
          </w:p>
        </w:tc>
      </w:tr>
      <w:tr w:rsidR="00985A14" w:rsidRPr="00710C82" w:rsidTr="00E52527">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b/>
                <w:bCs/>
                <w:sz w:val="24"/>
                <w:szCs w:val="24"/>
              </w:rPr>
            </w:pPr>
            <w:r w:rsidRPr="00710C82">
              <w:rPr>
                <w:rFonts w:ascii="Times New Roman" w:hAnsi="Times New Roman" w:cs="Times New Roman"/>
                <w:b/>
                <w:bCs/>
                <w:sz w:val="24"/>
                <w:szCs w:val="24"/>
              </w:rPr>
              <w:t>17 и старше</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985A14" w:rsidRPr="00710C82" w:rsidRDefault="00985A14" w:rsidP="00E52527">
            <w:pPr>
              <w:rPr>
                <w:rFonts w:ascii="Times New Roman" w:hAnsi="Times New Roman" w:cs="Times New Roman"/>
                <w:sz w:val="24"/>
                <w:szCs w:val="24"/>
              </w:rPr>
            </w:pPr>
            <w:r w:rsidRPr="00710C82">
              <w:rPr>
                <w:rFonts w:ascii="Times New Roman" w:hAnsi="Times New Roman" w:cs="Times New Roman"/>
                <w:sz w:val="24"/>
                <w:szCs w:val="24"/>
              </w:rPr>
              <w:t>24 000 000</w:t>
            </w:r>
          </w:p>
        </w:tc>
      </w:tr>
    </w:tbl>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b/>
          <w:sz w:val="24"/>
          <w:szCs w:val="24"/>
        </w:rPr>
      </w:pPr>
      <w:r w:rsidRPr="00710C82">
        <w:rPr>
          <w:rFonts w:ascii="Times New Roman" w:hAnsi="Times New Roman" w:cs="Times New Roman"/>
          <w:b/>
          <w:sz w:val="24"/>
          <w:szCs w:val="24"/>
        </w:rPr>
        <w:t>Вторичный гнойный менингит</w:t>
      </w: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Лечение направлено на ликвидацию первичного гнойного очага, применение лекарственных средств для устранения воспалительных изменений в оболочках мозга и повышение защитных средств организма.</w:t>
      </w:r>
    </w:p>
    <w:p w:rsidR="00985A14" w:rsidRPr="00710C82" w:rsidRDefault="00985A14" w:rsidP="00985A14">
      <w:pPr>
        <w:rPr>
          <w:rFonts w:ascii="Times New Roman" w:hAnsi="Times New Roman" w:cs="Times New Roman"/>
          <w:sz w:val="24"/>
          <w:szCs w:val="24"/>
        </w:rPr>
      </w:pP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После определения характера возбудителя и чувствительности его к антибиотикам назначают лечение соответствующим антибиотиком в сочетании с сульфаниламидными препаратами. В больших дозах рекомендуют витамины группы В, аскорбиновую кислоту, дегидратирующие и общеукрепляющие средства (40 % раствор глюкозы, 25 % раствор магния сульфата, повторные переливания крови малым дозами), при судорогах — 5 % раствор хлоралгидрата в клизме (40—50 мл.). Большое значение для выздоровления имеет тщательный уход за больными, лёгкая, но богатая витаминами диета с высокой энергетической ценностью.</w:t>
      </w:r>
    </w:p>
    <w:p w:rsidR="00985A14" w:rsidRPr="00710C82" w:rsidRDefault="00985A14" w:rsidP="00985A14">
      <w:pPr>
        <w:rPr>
          <w:rFonts w:ascii="Times New Roman" w:hAnsi="Times New Roman" w:cs="Times New Roman"/>
          <w:sz w:val="24"/>
          <w:szCs w:val="24"/>
        </w:rPr>
      </w:pPr>
    </w:p>
    <w:p w:rsidR="00985A14" w:rsidRDefault="00985A14" w:rsidP="00985A14">
      <w:pPr>
        <w:rPr>
          <w:rFonts w:ascii="Times New Roman" w:hAnsi="Times New Roman" w:cs="Times New Roman"/>
          <w:b/>
          <w:sz w:val="24"/>
          <w:szCs w:val="24"/>
        </w:rPr>
      </w:pPr>
    </w:p>
    <w:p w:rsidR="00985A14" w:rsidRPr="00710C82" w:rsidRDefault="00985A14" w:rsidP="00985A14">
      <w:pPr>
        <w:rPr>
          <w:rFonts w:ascii="Times New Roman" w:hAnsi="Times New Roman" w:cs="Times New Roman"/>
          <w:b/>
          <w:sz w:val="24"/>
          <w:szCs w:val="24"/>
        </w:rPr>
      </w:pPr>
      <w:r w:rsidRPr="00710C82">
        <w:rPr>
          <w:rFonts w:ascii="Times New Roman" w:hAnsi="Times New Roman" w:cs="Times New Roman"/>
          <w:b/>
          <w:sz w:val="24"/>
          <w:szCs w:val="24"/>
        </w:rPr>
        <w:lastRenderedPageBreak/>
        <w:t>Туберкулёзный менингит</w:t>
      </w:r>
    </w:p>
    <w:p w:rsidR="00985A14" w:rsidRPr="00710C82" w:rsidRDefault="00985A14" w:rsidP="00985A14">
      <w:pPr>
        <w:rPr>
          <w:rFonts w:ascii="Times New Roman" w:hAnsi="Times New Roman" w:cs="Times New Roman"/>
          <w:sz w:val="24"/>
          <w:szCs w:val="24"/>
        </w:rPr>
      </w:pP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Изониазид по 5—10 мг/кг, стрептомицин по 0,75—1 г в сутки в первые 2 месяца, этамбутол по 15—30 мг/кг в сутки. При использовании этой триады выраженность интоксикации относительно невысока, но бактерицидное действие не всегда достаточное. Для усиления бактерицидного действия изониазида вместе со стрептомицином и этамбутолом добавляют рифампицин по 600 мг 1 раз в день. В целях максимального усиления бактерицидного эффекта применяют пиразинамид в суточной дозе 20—35 мг/кг в сочетании с изониазидом и рифампицином. Однако при сочетании этих препаратов значительно возрастает риск гепатотоксического действия.</w:t>
      </w:r>
    </w:p>
    <w:p w:rsidR="00985A14" w:rsidRPr="00710C82" w:rsidRDefault="00985A14" w:rsidP="00985A14">
      <w:pPr>
        <w:rPr>
          <w:rFonts w:ascii="Times New Roman" w:hAnsi="Times New Roman" w:cs="Times New Roman"/>
          <w:sz w:val="24"/>
          <w:szCs w:val="24"/>
        </w:rPr>
      </w:pP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В лечении решающее значение имеют первые 60 дней заболевания. В ранних стадиях заболевания нужно применять внутрь кортикостероиды. Лечение в стационаре должно быть длительным (около 6 месяцев). Затем в течение нескольких месяцев больной должен продолжать принимать изониазид. Общая длительность лечения 12—-18 мес.</w:t>
      </w:r>
    </w:p>
    <w:p w:rsidR="00985A14" w:rsidRPr="00710C82" w:rsidRDefault="00985A14" w:rsidP="00985A14">
      <w:pPr>
        <w:rPr>
          <w:rFonts w:ascii="Times New Roman" w:hAnsi="Times New Roman" w:cs="Times New Roman"/>
          <w:sz w:val="24"/>
          <w:szCs w:val="24"/>
        </w:rPr>
      </w:pPr>
    </w:p>
    <w:p w:rsidR="00985A14" w:rsidRDefault="00985A14" w:rsidP="00985A14">
      <w:pPr>
        <w:rPr>
          <w:rFonts w:ascii="Times New Roman" w:hAnsi="Times New Roman" w:cs="Times New Roman"/>
          <w:b/>
          <w:sz w:val="24"/>
          <w:szCs w:val="24"/>
        </w:rPr>
      </w:pPr>
    </w:p>
    <w:p w:rsidR="00985A14" w:rsidRDefault="00985A14" w:rsidP="00985A14">
      <w:pPr>
        <w:rPr>
          <w:rFonts w:ascii="Times New Roman" w:hAnsi="Times New Roman" w:cs="Times New Roman"/>
          <w:b/>
          <w:sz w:val="24"/>
          <w:szCs w:val="24"/>
        </w:rPr>
      </w:pPr>
    </w:p>
    <w:p w:rsidR="00985A14" w:rsidRDefault="00985A14" w:rsidP="00985A14">
      <w:pPr>
        <w:rPr>
          <w:rFonts w:ascii="Times New Roman" w:hAnsi="Times New Roman" w:cs="Times New Roman"/>
          <w:b/>
          <w:sz w:val="24"/>
          <w:szCs w:val="24"/>
        </w:rPr>
      </w:pPr>
    </w:p>
    <w:p w:rsidR="00985A14" w:rsidRPr="00710C82" w:rsidRDefault="00985A14" w:rsidP="00985A14">
      <w:pPr>
        <w:rPr>
          <w:rFonts w:ascii="Times New Roman" w:hAnsi="Times New Roman" w:cs="Times New Roman"/>
          <w:b/>
          <w:sz w:val="24"/>
          <w:szCs w:val="24"/>
        </w:rPr>
      </w:pPr>
      <w:r w:rsidRPr="00710C82">
        <w:rPr>
          <w:rFonts w:ascii="Times New Roman" w:hAnsi="Times New Roman" w:cs="Times New Roman"/>
          <w:b/>
          <w:sz w:val="24"/>
          <w:szCs w:val="24"/>
        </w:rPr>
        <w:t>Вирусный менингит</w:t>
      </w:r>
    </w:p>
    <w:p w:rsidR="00985A14" w:rsidRPr="00710C82" w:rsidRDefault="00985A14" w:rsidP="00985A14">
      <w:pPr>
        <w:rPr>
          <w:rFonts w:ascii="Times New Roman" w:hAnsi="Times New Roman" w:cs="Times New Roman"/>
          <w:sz w:val="24"/>
          <w:szCs w:val="24"/>
        </w:rPr>
      </w:pPr>
    </w:p>
    <w:p w:rsidR="00985A14" w:rsidRPr="00710C82"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Этиотропного и специфического лечения нет. В соответствии с клинической формой используют патогенетические и симптоматические средства. При тяжёлом течении инфекции применяют препараты интерфе</w:t>
      </w:r>
      <w:r>
        <w:rPr>
          <w:rFonts w:ascii="Times New Roman" w:hAnsi="Times New Roman" w:cs="Times New Roman"/>
          <w:sz w:val="24"/>
          <w:szCs w:val="24"/>
        </w:rPr>
        <w:t>рона и глюкокортикостероидов</w:t>
      </w:r>
      <w:r w:rsidRPr="00710C82">
        <w:rPr>
          <w:rFonts w:ascii="Times New Roman" w:hAnsi="Times New Roman" w:cs="Times New Roman"/>
          <w:sz w:val="24"/>
          <w:szCs w:val="24"/>
        </w:rPr>
        <w:t>.</w:t>
      </w:r>
    </w:p>
    <w:p w:rsidR="00985A14" w:rsidRPr="00710C82"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b/>
          <w:sz w:val="24"/>
          <w:szCs w:val="24"/>
        </w:rPr>
      </w:pPr>
      <w:r w:rsidRPr="00710C82">
        <w:rPr>
          <w:rFonts w:ascii="Times New Roman" w:hAnsi="Times New Roman" w:cs="Times New Roman"/>
          <w:b/>
          <w:sz w:val="24"/>
          <w:szCs w:val="24"/>
        </w:rPr>
        <w:t>Протозойный менингит</w:t>
      </w:r>
    </w:p>
    <w:p w:rsidR="00985A14" w:rsidRDefault="00985A14" w:rsidP="00985A14">
      <w:pPr>
        <w:ind w:firstLine="708"/>
        <w:rPr>
          <w:rFonts w:ascii="Times New Roman" w:hAnsi="Times New Roman" w:cs="Times New Roman"/>
          <w:sz w:val="24"/>
          <w:szCs w:val="24"/>
        </w:rPr>
      </w:pPr>
      <w:r w:rsidRPr="00710C82">
        <w:rPr>
          <w:rFonts w:ascii="Times New Roman" w:hAnsi="Times New Roman" w:cs="Times New Roman"/>
          <w:sz w:val="24"/>
          <w:szCs w:val="24"/>
        </w:rPr>
        <w:t>При протозойном менингите назначают хлоридин по 0,025 г 3 раза в день (детям — 1 мг/кг в сутки) в сочетании с сульфадимезином по 2 — 4 г в сутки в течение 7 дней, а также антигистаминные препараты, кортикостероиды и противоотёчные средства.</w:t>
      </w:r>
    </w:p>
    <w:p w:rsidR="00985A14" w:rsidRDefault="00985A14" w:rsidP="00985A14">
      <w:pPr>
        <w:rPr>
          <w:rFonts w:ascii="Times New Roman" w:hAnsi="Times New Roman" w:cs="Times New Roman"/>
          <w:sz w:val="24"/>
          <w:szCs w:val="24"/>
        </w:rPr>
      </w:pPr>
    </w:p>
    <w:p w:rsidR="00985A14" w:rsidRPr="00710C82" w:rsidRDefault="00985A14" w:rsidP="00985A14">
      <w:pPr>
        <w:rPr>
          <w:rFonts w:ascii="Times New Roman" w:hAnsi="Times New Roman" w:cs="Times New Roman"/>
          <w:sz w:val="24"/>
          <w:szCs w:val="24"/>
        </w:rPr>
      </w:pPr>
      <w:r>
        <w:rPr>
          <w:rFonts w:ascii="Times New Roman" w:hAnsi="Times New Roman" w:cs="Times New Roman"/>
          <w:sz w:val="24"/>
          <w:szCs w:val="24"/>
        </w:rPr>
        <w:t xml:space="preserve">Вывод: </w:t>
      </w:r>
      <w:r w:rsidRPr="00966FE9">
        <w:rPr>
          <w:rFonts w:ascii="Times New Roman" w:hAnsi="Times New Roman" w:cs="Times New Roman"/>
          <w:sz w:val="24"/>
          <w:szCs w:val="24"/>
        </w:rPr>
        <w:t>Различают несколько видов менингитов: серозный, гнойный</w:t>
      </w:r>
      <w:r>
        <w:rPr>
          <w:rFonts w:ascii="Times New Roman" w:hAnsi="Times New Roman" w:cs="Times New Roman"/>
          <w:sz w:val="24"/>
          <w:szCs w:val="24"/>
        </w:rPr>
        <w:t>. По этиологии: б</w:t>
      </w:r>
      <w:r w:rsidRPr="006E6DD3">
        <w:rPr>
          <w:rFonts w:ascii="Times New Roman" w:hAnsi="Times New Roman" w:cs="Times New Roman"/>
          <w:sz w:val="24"/>
          <w:szCs w:val="24"/>
        </w:rPr>
        <w:t>актериальный (менингококко</w:t>
      </w:r>
      <w:r>
        <w:rPr>
          <w:rFonts w:ascii="Times New Roman" w:hAnsi="Times New Roman" w:cs="Times New Roman"/>
          <w:sz w:val="24"/>
          <w:szCs w:val="24"/>
        </w:rPr>
        <w:t>вый, сифилитический и др) в</w:t>
      </w:r>
      <w:r w:rsidRPr="006E6DD3">
        <w:rPr>
          <w:rFonts w:ascii="Times New Roman" w:hAnsi="Times New Roman" w:cs="Times New Roman"/>
          <w:sz w:val="24"/>
          <w:szCs w:val="24"/>
        </w:rPr>
        <w:t>ирусный (э</w:t>
      </w:r>
      <w:r>
        <w:rPr>
          <w:rFonts w:ascii="Times New Roman" w:hAnsi="Times New Roman" w:cs="Times New Roman"/>
          <w:sz w:val="24"/>
          <w:szCs w:val="24"/>
        </w:rPr>
        <w:t>пидемический паротит, краснуха), г</w:t>
      </w:r>
      <w:r w:rsidRPr="006E6DD3">
        <w:rPr>
          <w:rFonts w:ascii="Times New Roman" w:hAnsi="Times New Roman" w:cs="Times New Roman"/>
          <w:sz w:val="24"/>
          <w:szCs w:val="24"/>
        </w:rPr>
        <w:t>риб</w:t>
      </w:r>
      <w:r>
        <w:rPr>
          <w:rFonts w:ascii="Times New Roman" w:hAnsi="Times New Roman" w:cs="Times New Roman"/>
          <w:sz w:val="24"/>
          <w:szCs w:val="24"/>
        </w:rPr>
        <w:t>ковый (кандидозный, торулёзный), протозойный (токсоплазмоз) смешанный и д</w:t>
      </w:r>
      <w:r w:rsidRPr="006E6DD3">
        <w:rPr>
          <w:rFonts w:ascii="Times New Roman" w:hAnsi="Times New Roman" w:cs="Times New Roman"/>
          <w:sz w:val="24"/>
          <w:szCs w:val="24"/>
        </w:rPr>
        <w:t>ругой этиологии</w:t>
      </w:r>
      <w:r>
        <w:rPr>
          <w:rFonts w:ascii="Times New Roman" w:hAnsi="Times New Roman" w:cs="Times New Roman"/>
          <w:sz w:val="24"/>
          <w:szCs w:val="24"/>
        </w:rPr>
        <w:t xml:space="preserve">. Каждый из них имеет свою характерную клинику и диагностику. </w:t>
      </w:r>
      <w:r w:rsidRPr="006E6DD3">
        <w:rPr>
          <w:rFonts w:ascii="Times New Roman" w:hAnsi="Times New Roman" w:cs="Times New Roman"/>
          <w:sz w:val="24"/>
          <w:szCs w:val="24"/>
        </w:rPr>
        <w:t>Основной целью терапии является устранение причины заболевания, в данном случае возбудителя вызвавшего менингит.</w:t>
      </w:r>
    </w:p>
    <w:p w:rsidR="00985A14" w:rsidRDefault="00985A14" w:rsidP="00985A14">
      <w:bookmarkStart w:id="0" w:name="_GoBack"/>
      <w:bookmarkEnd w:id="0"/>
    </w:p>
    <w:sectPr w:rsidR="00985A1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B327B"/>
    <w:multiLevelType w:val="hybridMultilevel"/>
    <w:tmpl w:val="88F6EA1A"/>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51B7A71"/>
    <w:multiLevelType w:val="hybridMultilevel"/>
    <w:tmpl w:val="333CFB20"/>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C703A0D"/>
    <w:multiLevelType w:val="hybridMultilevel"/>
    <w:tmpl w:val="739CB108"/>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FD9057C"/>
    <w:multiLevelType w:val="hybridMultilevel"/>
    <w:tmpl w:val="E3DE52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4847D4"/>
    <w:multiLevelType w:val="hybridMultilevel"/>
    <w:tmpl w:val="AB4CF2CE"/>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79D6883"/>
    <w:multiLevelType w:val="hybridMultilevel"/>
    <w:tmpl w:val="5126ADBE"/>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CFC7B76"/>
    <w:multiLevelType w:val="hybridMultilevel"/>
    <w:tmpl w:val="658658BE"/>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DE90179"/>
    <w:multiLevelType w:val="hybridMultilevel"/>
    <w:tmpl w:val="5BAAFA44"/>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1374517"/>
    <w:multiLevelType w:val="hybridMultilevel"/>
    <w:tmpl w:val="B1907ECC"/>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823D4B"/>
    <w:multiLevelType w:val="hybridMultilevel"/>
    <w:tmpl w:val="36581DDE"/>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2F4460A"/>
    <w:multiLevelType w:val="hybridMultilevel"/>
    <w:tmpl w:val="6FB4E42E"/>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7960F31"/>
    <w:multiLevelType w:val="hybridMultilevel"/>
    <w:tmpl w:val="F6361106"/>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8D60BD2"/>
    <w:multiLevelType w:val="hybridMultilevel"/>
    <w:tmpl w:val="66CC2EC6"/>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FC17072"/>
    <w:multiLevelType w:val="hybridMultilevel"/>
    <w:tmpl w:val="1730F1D4"/>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35E13B2"/>
    <w:multiLevelType w:val="hybridMultilevel"/>
    <w:tmpl w:val="8854A8B2"/>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CAA40AA"/>
    <w:multiLevelType w:val="hybridMultilevel"/>
    <w:tmpl w:val="13A6377E"/>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FB44C9E"/>
    <w:multiLevelType w:val="hybridMultilevel"/>
    <w:tmpl w:val="19D08580"/>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3310A4D"/>
    <w:multiLevelType w:val="hybridMultilevel"/>
    <w:tmpl w:val="A4C83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38D52F2"/>
    <w:multiLevelType w:val="hybridMultilevel"/>
    <w:tmpl w:val="CE44988A"/>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F182DB1"/>
    <w:multiLevelType w:val="hybridMultilevel"/>
    <w:tmpl w:val="4762C886"/>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8"/>
  </w:num>
  <w:num w:numId="2">
    <w:abstractNumId w:val="9"/>
  </w:num>
  <w:num w:numId="3">
    <w:abstractNumId w:val="4"/>
  </w:num>
  <w:num w:numId="4">
    <w:abstractNumId w:val="16"/>
  </w:num>
  <w:num w:numId="5">
    <w:abstractNumId w:val="19"/>
  </w:num>
  <w:num w:numId="6">
    <w:abstractNumId w:val="1"/>
  </w:num>
  <w:num w:numId="7">
    <w:abstractNumId w:val="7"/>
  </w:num>
  <w:num w:numId="8">
    <w:abstractNumId w:val="3"/>
  </w:num>
  <w:num w:numId="9">
    <w:abstractNumId w:val="15"/>
  </w:num>
  <w:num w:numId="10">
    <w:abstractNumId w:val="13"/>
  </w:num>
  <w:num w:numId="11">
    <w:abstractNumId w:val="10"/>
  </w:num>
  <w:num w:numId="12">
    <w:abstractNumId w:val="6"/>
  </w:num>
  <w:num w:numId="13">
    <w:abstractNumId w:val="2"/>
  </w:num>
  <w:num w:numId="14">
    <w:abstractNumId w:val="0"/>
  </w:num>
  <w:num w:numId="15">
    <w:abstractNumId w:val="11"/>
  </w:num>
  <w:num w:numId="16">
    <w:abstractNumId w:val="14"/>
  </w:num>
  <w:num w:numId="17">
    <w:abstractNumId w:val="8"/>
  </w:num>
  <w:num w:numId="18">
    <w:abstractNumId w:val="12"/>
  </w:num>
  <w:num w:numId="19">
    <w:abstractNumId w:val="5"/>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583"/>
    <w:rsid w:val="001B3583"/>
    <w:rsid w:val="003A2145"/>
    <w:rsid w:val="00985A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E08DD8-94F1-4A0E-BBB7-04D08AED7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5A14"/>
    <w:pPr>
      <w:ind w:left="720"/>
      <w:contextualSpacing/>
    </w:pPr>
  </w:style>
  <w:style w:type="character" w:styleId="a4">
    <w:name w:val="Hyperlink"/>
    <w:basedOn w:val="a0"/>
    <w:uiPriority w:val="99"/>
    <w:unhideWhenUsed/>
    <w:rsid w:val="00985A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A1%D0%BF%D0%B8%D0%BD%D0%BD%D0%BE%D0%BC%D0%BE%D0%B7%D0%B3%D0%BE%D0%B2%D0%B0%D1%8F_%D0%B6%D0%B8%D0%B4%D0%BA%D0%BE%D1%81%D1%82%D1%8C" TargetMode="External"/><Relationship Id="rId13" Type="http://schemas.openxmlformats.org/officeDocument/2006/relationships/hyperlink" Target="https://ru.wikipedia.org/wiki/%D0%9D%D0%B5%D0%B9%D1%82%D1%80%D0%BE%D1%84%D0%B8%D0%BB" TargetMode="External"/><Relationship Id="rId18" Type="http://schemas.openxmlformats.org/officeDocument/2006/relationships/hyperlink" Target="https://ru.wikipedia.org/wiki/%D0%A5%D0%BB%D0%BE%D1%80%D0%B8%D0%B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ru.wikipedia.org/wiki/%D0%94%D0%B0%D0%B2%D0%BB%D0%B5%D0%BD%D0%B8%D0%B5" TargetMode="External"/><Relationship Id="rId12" Type="http://schemas.openxmlformats.org/officeDocument/2006/relationships/hyperlink" Target="https://ru.wikipedia.org/wiki/%D0%9B%D0%B8%D0%BC%D1%84%D0%BE%D1%86%D0%B8%D1%82" TargetMode="External"/><Relationship Id="rId17" Type="http://schemas.openxmlformats.org/officeDocument/2006/relationships/hyperlink" Target="https://ru.wikipedia.org/wiki/%D0%93%D0%BB%D1%8E%D0%BA%D0%BE%D0%B7%D0%B0" TargetMode="External"/><Relationship Id="rId2" Type="http://schemas.openxmlformats.org/officeDocument/2006/relationships/styles" Target="styles.xml"/><Relationship Id="rId16" Type="http://schemas.openxmlformats.org/officeDocument/2006/relationships/hyperlink" Target="https://ru.wikipedia.org/wiki/%D0%94%D0%B8%D1%81%D1%81%D0%BE%D1%86%D0%B8%D0%B0%D1%86%D0%B8%D1%8F" TargetMode="External"/><Relationship Id="rId20" Type="http://schemas.openxmlformats.org/officeDocument/2006/relationships/hyperlink" Target="https://ru.wikipedia.org/wiki/%D0%9B%D1%8E%D0%BC%D0%B1%D0%B0%D0%BB%D1%8C%D0%BD%D0%B0%D1%8F_%D0%BF%D1%83%D0%BD%D0%BA%D1%86%D0%B8%D1%8F" TargetMode="External"/><Relationship Id="rId1" Type="http://schemas.openxmlformats.org/officeDocument/2006/relationships/numbering" Target="numbering.xml"/><Relationship Id="rId6" Type="http://schemas.openxmlformats.org/officeDocument/2006/relationships/hyperlink" Target="https://ru.wikipedia.org/wiki/%D0%9F%D1%80%D0%BE%D0%B7%D1%80%D0%B0%D1%87%D0%BD%D0%BE%D1%81%D1%82%D1%8C_%D1%81%D1%80%D0%B5%D0%B4%D1%8B" TargetMode="External"/><Relationship Id="rId11" Type="http://schemas.openxmlformats.org/officeDocument/2006/relationships/hyperlink" Target="https://ru.wikipedia.org/w/index.php?title=%D0%A6%D0%B8%D1%82%D0%BE%D0%B3%D1%80%D0%B0%D0%BC%D0%BC%D0%B0&amp;action=edit&amp;redlink=1" TargetMode="External"/><Relationship Id="rId5" Type="http://schemas.openxmlformats.org/officeDocument/2006/relationships/hyperlink" Target="https://ru.wikipedia.org/wiki/%D0%A6%D0%B2%D0%B5%D1%82" TargetMode="External"/><Relationship Id="rId15" Type="http://schemas.openxmlformats.org/officeDocument/2006/relationships/hyperlink" Target="https://ru.wikipedia.org/w/index.php?title=%D0%9E%D1%81%D0%B0%D0%B4%D0%BE%D1%87%D0%BD%D1%8B%D0%B5_%D1%80%D0%B5%D0%B0%D0%BA%D1%86%D0%B8%D0%B8&amp;action=edit&amp;redlink=1" TargetMode="External"/><Relationship Id="rId10" Type="http://schemas.openxmlformats.org/officeDocument/2006/relationships/hyperlink" Target="https://ru.wikipedia.org/w/index.php?title=%D0%A6%D0%B8%D1%82%D0%BE%D0%B7&amp;action=edit&amp;redlink=1" TargetMode="External"/><Relationship Id="rId19" Type="http://schemas.openxmlformats.org/officeDocument/2006/relationships/hyperlink" Target="https://ru.wikipedia.org/w/index.php?title=%D0%A4%D0%B8%D0%B1%D1%80%D0%B8%D0%BD%D0%BE%D0%B2%D0%B0%D1%8F_%D0%BF%D0%BB%D1%91%D0%BD%D0%BA%D0%B0&amp;action=edit&amp;redlink=1" TargetMode="External"/><Relationship Id="rId4" Type="http://schemas.openxmlformats.org/officeDocument/2006/relationships/webSettings" Target="webSettings.xml"/><Relationship Id="rId9" Type="http://schemas.openxmlformats.org/officeDocument/2006/relationships/hyperlink" Target="https://ru.wikipedia.org/w/index.php?title=%D0%A6%D0%B8%D1%82%D0%BE%D0%B7&amp;action=edit&amp;redlink=1" TargetMode="External"/><Relationship Id="rId14" Type="http://schemas.openxmlformats.org/officeDocument/2006/relationships/hyperlink" Target="https://ru.wikipedia.org/wiki/%D0%91%D0%B5%D0%BB%D0%BE%D0%BA"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5997</Words>
  <Characters>34186</Characters>
  <Application>Microsoft Office Word</Application>
  <DocSecurity>0</DocSecurity>
  <Lines>284</Lines>
  <Paragraphs>80</Paragraphs>
  <ScaleCrop>false</ScaleCrop>
  <Company/>
  <LinksUpToDate>false</LinksUpToDate>
  <CharactersWithSpaces>40103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Роговченко</dc:creator>
  <cp:keywords/>
  <dc:description/>
  <cp:lastModifiedBy>Александр Роговченко</cp:lastModifiedBy>
  <cp:revision>2</cp:revision>
  <dcterms:created xsi:type="dcterms:W3CDTF">2015-10-29T16:34:00Z</dcterms:created>
  <dcterms:modified xsi:type="dcterms:W3CDTF">2015-10-29T16:36:00Z</dcterms:modified>
</cp:coreProperties>
</file>