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8A5" w:rsidRPr="00C43334" w:rsidRDefault="002E68A5" w:rsidP="00C43334">
      <w:pPr>
        <w:spacing w:line="360" w:lineRule="auto"/>
        <w:jc w:val="center"/>
        <w:rPr>
          <w:b/>
          <w:sz w:val="28"/>
          <w:szCs w:val="28"/>
        </w:rPr>
      </w:pPr>
    </w:p>
    <w:p w:rsidR="00A011F0" w:rsidRPr="00F47C3F" w:rsidRDefault="00A011F0" w:rsidP="00A011F0">
      <w:pPr>
        <w:spacing w:line="248" w:lineRule="auto"/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>Федеральное государственное  бюджетное образовательное учреждение  высшего образования</w:t>
      </w:r>
    </w:p>
    <w:p w:rsidR="00A011F0" w:rsidRPr="00F47C3F" w:rsidRDefault="00A011F0" w:rsidP="00A011F0">
      <w:pPr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 xml:space="preserve">«Новосибирский государственный медицинский университет» </w:t>
      </w:r>
    </w:p>
    <w:p w:rsidR="00A011F0" w:rsidRPr="00F47C3F" w:rsidRDefault="00A011F0" w:rsidP="00A011F0">
      <w:pPr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 xml:space="preserve">Министерства здравоохранения Российской Федерации </w:t>
      </w:r>
    </w:p>
    <w:p w:rsidR="00A011F0" w:rsidRPr="00F47C3F" w:rsidRDefault="00A011F0" w:rsidP="00A011F0">
      <w:pPr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 xml:space="preserve">(ФГБОУ ВО НГМУ Минздрава России) </w:t>
      </w:r>
    </w:p>
    <w:p w:rsidR="00A011F0" w:rsidRPr="00F47C3F" w:rsidRDefault="00A011F0" w:rsidP="00A011F0">
      <w:pPr>
        <w:ind w:right="-3"/>
        <w:jc w:val="center"/>
        <w:rPr>
          <w:b/>
          <w:sz w:val="28"/>
          <w:szCs w:val="28"/>
        </w:rPr>
      </w:pPr>
    </w:p>
    <w:p w:rsidR="00A011F0" w:rsidRPr="002808F0" w:rsidRDefault="00A011F0" w:rsidP="00A011F0">
      <w:pPr>
        <w:jc w:val="center"/>
      </w:pPr>
    </w:p>
    <w:p w:rsidR="00A011F0" w:rsidRPr="002808F0" w:rsidRDefault="00A011F0" w:rsidP="00A011F0">
      <w:pPr>
        <w:jc w:val="center"/>
      </w:pPr>
      <w:r w:rsidRPr="002808F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left:0;text-align:left;margin-left:261.45pt;margin-top:8.5pt;width:207pt;height:99pt;z-index:251670016" stroked="f">
            <v:textbox style="mso-next-textbox:#_x0000_s1047">
              <w:txbxContent>
                <w:p w:rsidR="00A011F0" w:rsidRPr="006A7D76" w:rsidRDefault="00A011F0" w:rsidP="00A011F0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A011F0" w:rsidRPr="0097481D" w:rsidRDefault="00A011F0" w:rsidP="00A011F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Заведующий кафедрой </w:t>
                  </w:r>
                </w:p>
                <w:p w:rsidR="00A011F0" w:rsidRPr="0097481D" w:rsidRDefault="00A011F0" w:rsidP="00A011F0">
                  <w:pPr>
                    <w:rPr>
                      <w:sz w:val="22"/>
                      <w:szCs w:val="22"/>
                      <w:u w:val="single"/>
                    </w:rPr>
                  </w:pPr>
                  <w:r w:rsidRPr="0097481D">
                    <w:rPr>
                      <w:sz w:val="22"/>
                      <w:szCs w:val="22"/>
                      <w:u w:val="single"/>
                    </w:rPr>
                    <w:t>патологической физиологии и клинической патофизиологии</w:t>
                  </w:r>
                </w:p>
                <w:p w:rsidR="00A011F0" w:rsidRPr="00A72DC8" w:rsidRDefault="00A011F0" w:rsidP="00A011F0">
                  <w:pPr>
                    <w:jc w:val="center"/>
                    <w:rPr>
                      <w:sz w:val="16"/>
                      <w:szCs w:val="16"/>
                    </w:rPr>
                  </w:pPr>
                  <w:r w:rsidRPr="00A72DC8">
                    <w:rPr>
                      <w:sz w:val="16"/>
                      <w:szCs w:val="16"/>
                    </w:rPr>
                    <w:t>(наименование)</w:t>
                  </w:r>
                </w:p>
                <w:p w:rsidR="00A011F0" w:rsidRDefault="00A011F0" w:rsidP="00A011F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Самсонова Е.Н.____________________</w:t>
                  </w:r>
                </w:p>
                <w:p w:rsidR="00A011F0" w:rsidRPr="00A72DC8" w:rsidRDefault="00A011F0" w:rsidP="00A011F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A011F0" w:rsidRPr="00FC6772" w:rsidRDefault="00A011F0" w:rsidP="00A011F0"/>
              </w:txbxContent>
            </v:textbox>
          </v:shape>
        </w:pict>
      </w:r>
    </w:p>
    <w:p w:rsidR="00A011F0" w:rsidRPr="002808F0" w:rsidRDefault="00A011F0" w:rsidP="00A011F0"/>
    <w:p w:rsidR="00A011F0" w:rsidRPr="002808F0" w:rsidRDefault="00A011F0" w:rsidP="00A011F0"/>
    <w:p w:rsidR="00A011F0" w:rsidRPr="002808F0" w:rsidRDefault="00A011F0" w:rsidP="00A011F0"/>
    <w:p w:rsidR="00A011F0" w:rsidRPr="002808F0" w:rsidRDefault="00A011F0" w:rsidP="00A011F0">
      <w:pPr>
        <w:tabs>
          <w:tab w:val="left" w:pos="5715"/>
        </w:tabs>
        <w:jc w:val="right"/>
      </w:pPr>
      <w:r w:rsidRPr="002808F0">
        <w:tab/>
      </w:r>
    </w:p>
    <w:p w:rsidR="00A011F0" w:rsidRPr="002808F0" w:rsidRDefault="00A011F0" w:rsidP="00A011F0"/>
    <w:p w:rsidR="00A011F0" w:rsidRPr="002808F0" w:rsidRDefault="00A011F0" w:rsidP="00A011F0"/>
    <w:p w:rsidR="00A011F0" w:rsidRPr="002808F0" w:rsidRDefault="00A011F0" w:rsidP="00A011F0"/>
    <w:p w:rsidR="00A011F0" w:rsidRPr="002808F0" w:rsidRDefault="00A011F0" w:rsidP="00A011F0"/>
    <w:p w:rsidR="00A011F0" w:rsidRPr="002808F0" w:rsidRDefault="00A011F0" w:rsidP="00A011F0"/>
    <w:p w:rsidR="00A011F0" w:rsidRPr="002808F0" w:rsidRDefault="00A011F0" w:rsidP="00A011F0"/>
    <w:p w:rsidR="00A011F0" w:rsidRPr="002808F0" w:rsidRDefault="00A011F0" w:rsidP="00A011F0">
      <w:pPr>
        <w:jc w:val="center"/>
        <w:rPr>
          <w:b/>
        </w:rPr>
      </w:pPr>
      <w:r w:rsidRPr="002808F0">
        <w:rPr>
          <w:b/>
        </w:rPr>
        <w:t>МЕТОДИЧЕСКИЕ УКАЗАНИЯ ДЛЯ СТУДЕНТОВ</w:t>
      </w:r>
    </w:p>
    <w:p w:rsidR="00A011F0" w:rsidRPr="002808F0" w:rsidRDefault="00A011F0" w:rsidP="00A011F0">
      <w:pPr>
        <w:jc w:val="center"/>
      </w:pPr>
    </w:p>
    <w:p w:rsidR="00A011F0" w:rsidRPr="002808F0" w:rsidRDefault="00A011F0" w:rsidP="00A011F0">
      <w:pPr>
        <w:jc w:val="center"/>
      </w:pPr>
    </w:p>
    <w:p w:rsidR="00A011F0" w:rsidRPr="002808F0" w:rsidRDefault="00A011F0" w:rsidP="00A011F0">
      <w:pPr>
        <w:jc w:val="center"/>
        <w:rPr>
          <w:b/>
        </w:rPr>
      </w:pPr>
      <w:r w:rsidRPr="002808F0">
        <w:rPr>
          <w:b/>
        </w:rPr>
        <w:t xml:space="preserve">Практическое занятие </w:t>
      </w:r>
    </w:p>
    <w:p w:rsidR="00A011F0" w:rsidRPr="002808F0" w:rsidRDefault="00A011F0" w:rsidP="00A011F0">
      <w:pPr>
        <w:jc w:val="center"/>
        <w:rPr>
          <w:b/>
        </w:rPr>
      </w:pPr>
    </w:p>
    <w:p w:rsidR="00A011F0" w:rsidRPr="002808F0" w:rsidRDefault="00A011F0" w:rsidP="00A011F0">
      <w:pPr>
        <w:tabs>
          <w:tab w:val="left" w:pos="2385"/>
        </w:tabs>
        <w:jc w:val="center"/>
        <w:rPr>
          <w:b/>
        </w:rPr>
      </w:pPr>
    </w:p>
    <w:p w:rsidR="00056315" w:rsidRPr="00C43334" w:rsidRDefault="00056315" w:rsidP="00C43334">
      <w:pPr>
        <w:spacing w:line="360" w:lineRule="auto"/>
        <w:jc w:val="center"/>
        <w:rPr>
          <w:b/>
          <w:sz w:val="28"/>
          <w:szCs w:val="28"/>
        </w:rPr>
      </w:pPr>
      <w:r w:rsidRPr="00C43334">
        <w:rPr>
          <w:b/>
          <w:sz w:val="28"/>
          <w:szCs w:val="28"/>
        </w:rPr>
        <w:t>ТЕМА: ПАТОФИЗИОЛОГИЯ ЧЕЛЮСТНО–ЛИЦЕВОЙ ОБЛАСТИ</w:t>
      </w:r>
    </w:p>
    <w:p w:rsidR="00056315" w:rsidRPr="00C43334" w:rsidRDefault="00056315" w:rsidP="00C43334">
      <w:pPr>
        <w:spacing w:line="360" w:lineRule="auto"/>
        <w:jc w:val="center"/>
        <w:rPr>
          <w:b/>
          <w:sz w:val="28"/>
          <w:szCs w:val="28"/>
        </w:rPr>
      </w:pPr>
    </w:p>
    <w:p w:rsidR="00056315" w:rsidRPr="00C43334" w:rsidRDefault="00056315" w:rsidP="00C43334">
      <w:pPr>
        <w:spacing w:line="360" w:lineRule="auto"/>
        <w:jc w:val="center"/>
        <w:rPr>
          <w:b/>
          <w:sz w:val="28"/>
          <w:szCs w:val="28"/>
        </w:rPr>
      </w:pPr>
    </w:p>
    <w:p w:rsidR="00056315" w:rsidRPr="00C43334" w:rsidRDefault="00056315" w:rsidP="00C43334">
      <w:pPr>
        <w:spacing w:line="360" w:lineRule="auto"/>
        <w:jc w:val="center"/>
        <w:rPr>
          <w:b/>
          <w:sz w:val="28"/>
          <w:szCs w:val="28"/>
        </w:rPr>
      </w:pPr>
    </w:p>
    <w:p w:rsidR="00056315" w:rsidRPr="00C43334" w:rsidRDefault="00056315" w:rsidP="00C43334">
      <w:pPr>
        <w:spacing w:line="360" w:lineRule="auto"/>
        <w:jc w:val="center"/>
        <w:rPr>
          <w:b/>
          <w:sz w:val="28"/>
          <w:szCs w:val="28"/>
        </w:rPr>
      </w:pPr>
    </w:p>
    <w:p w:rsidR="00056315" w:rsidRPr="00C43334" w:rsidRDefault="00056315" w:rsidP="00C43334">
      <w:pPr>
        <w:spacing w:line="360" w:lineRule="auto"/>
        <w:jc w:val="center"/>
        <w:rPr>
          <w:b/>
          <w:sz w:val="28"/>
          <w:szCs w:val="28"/>
        </w:rPr>
      </w:pPr>
    </w:p>
    <w:p w:rsidR="00056315" w:rsidRPr="00C43334" w:rsidRDefault="00056315" w:rsidP="00C43334">
      <w:pPr>
        <w:spacing w:line="360" w:lineRule="auto"/>
        <w:jc w:val="center"/>
        <w:rPr>
          <w:b/>
          <w:sz w:val="28"/>
          <w:szCs w:val="28"/>
        </w:rPr>
      </w:pPr>
    </w:p>
    <w:p w:rsidR="00056315" w:rsidRPr="00C43334" w:rsidRDefault="00056315" w:rsidP="00C43334">
      <w:pPr>
        <w:spacing w:line="360" w:lineRule="auto"/>
        <w:jc w:val="center"/>
        <w:rPr>
          <w:b/>
          <w:sz w:val="28"/>
          <w:szCs w:val="28"/>
        </w:rPr>
      </w:pPr>
    </w:p>
    <w:p w:rsidR="00056315" w:rsidRPr="00C43334" w:rsidRDefault="00056315" w:rsidP="00C43334">
      <w:pPr>
        <w:spacing w:line="360" w:lineRule="auto"/>
        <w:jc w:val="center"/>
        <w:rPr>
          <w:b/>
          <w:sz w:val="28"/>
          <w:szCs w:val="28"/>
        </w:rPr>
      </w:pPr>
    </w:p>
    <w:p w:rsidR="00056315" w:rsidRPr="00C43334" w:rsidRDefault="00056315" w:rsidP="00C43334">
      <w:pPr>
        <w:spacing w:line="360" w:lineRule="auto"/>
        <w:jc w:val="center"/>
        <w:rPr>
          <w:b/>
          <w:sz w:val="28"/>
          <w:szCs w:val="28"/>
        </w:rPr>
      </w:pPr>
    </w:p>
    <w:p w:rsidR="00056315" w:rsidRPr="00C43334" w:rsidRDefault="00056315" w:rsidP="00C43334">
      <w:pPr>
        <w:spacing w:line="360" w:lineRule="auto"/>
        <w:jc w:val="center"/>
        <w:rPr>
          <w:b/>
          <w:sz w:val="28"/>
          <w:szCs w:val="28"/>
        </w:rPr>
      </w:pPr>
    </w:p>
    <w:p w:rsidR="00C43334" w:rsidRDefault="00C43334" w:rsidP="00C43334">
      <w:pPr>
        <w:spacing w:line="360" w:lineRule="auto"/>
        <w:jc w:val="center"/>
        <w:rPr>
          <w:b/>
          <w:sz w:val="28"/>
          <w:szCs w:val="28"/>
        </w:rPr>
      </w:pPr>
    </w:p>
    <w:p w:rsidR="00C43334" w:rsidRDefault="00C43334" w:rsidP="00C43334">
      <w:pPr>
        <w:spacing w:line="360" w:lineRule="auto"/>
        <w:jc w:val="center"/>
        <w:rPr>
          <w:b/>
          <w:sz w:val="28"/>
          <w:szCs w:val="28"/>
        </w:rPr>
      </w:pPr>
    </w:p>
    <w:p w:rsidR="00056315" w:rsidRPr="00C43334" w:rsidRDefault="00C43334" w:rsidP="00C43334">
      <w:pPr>
        <w:spacing w:line="360" w:lineRule="auto"/>
        <w:jc w:val="center"/>
        <w:rPr>
          <w:b/>
          <w:sz w:val="28"/>
          <w:szCs w:val="28"/>
        </w:rPr>
      </w:pPr>
      <w:r w:rsidRPr="00C43334">
        <w:rPr>
          <w:b/>
          <w:sz w:val="28"/>
          <w:szCs w:val="28"/>
        </w:rPr>
        <w:t>Новосибирск  20</w:t>
      </w:r>
      <w:r w:rsidR="00A011F0">
        <w:rPr>
          <w:b/>
          <w:sz w:val="28"/>
          <w:szCs w:val="28"/>
        </w:rPr>
        <w:t xml:space="preserve">19 </w:t>
      </w:r>
      <w:r w:rsidR="00056315" w:rsidRPr="00C43334">
        <w:rPr>
          <w:b/>
          <w:sz w:val="28"/>
          <w:szCs w:val="28"/>
        </w:rPr>
        <w:t>г.</w:t>
      </w:r>
    </w:p>
    <w:p w:rsidR="00056315" w:rsidRPr="00C43334" w:rsidRDefault="00056315" w:rsidP="00C43334">
      <w:pPr>
        <w:tabs>
          <w:tab w:val="left" w:pos="426"/>
          <w:tab w:val="left" w:pos="709"/>
        </w:tabs>
        <w:spacing w:line="360" w:lineRule="auto"/>
        <w:ind w:right="-4"/>
        <w:jc w:val="both"/>
        <w:rPr>
          <w:sz w:val="28"/>
          <w:szCs w:val="28"/>
        </w:rPr>
      </w:pPr>
    </w:p>
    <w:p w:rsidR="00056315" w:rsidRPr="00C43334" w:rsidRDefault="00056315" w:rsidP="00C43334">
      <w:pPr>
        <w:tabs>
          <w:tab w:val="left" w:pos="426"/>
          <w:tab w:val="left" w:pos="709"/>
        </w:tabs>
        <w:spacing w:line="360" w:lineRule="auto"/>
        <w:ind w:right="-4"/>
        <w:jc w:val="both"/>
        <w:rPr>
          <w:sz w:val="28"/>
          <w:szCs w:val="28"/>
        </w:rPr>
      </w:pPr>
    </w:p>
    <w:p w:rsidR="00056315" w:rsidRPr="00C43334" w:rsidRDefault="00056315" w:rsidP="00C43334">
      <w:pPr>
        <w:tabs>
          <w:tab w:val="left" w:pos="426"/>
          <w:tab w:val="left" w:pos="709"/>
        </w:tabs>
        <w:spacing w:line="360" w:lineRule="auto"/>
        <w:ind w:right="-4"/>
        <w:jc w:val="both"/>
        <w:rPr>
          <w:sz w:val="28"/>
          <w:szCs w:val="28"/>
        </w:rPr>
      </w:pPr>
    </w:p>
    <w:p w:rsidR="00056315" w:rsidRPr="00C43334" w:rsidRDefault="00056315" w:rsidP="00FF24D9">
      <w:pPr>
        <w:tabs>
          <w:tab w:val="left" w:pos="426"/>
          <w:tab w:val="left" w:pos="709"/>
          <w:tab w:val="left" w:pos="9355"/>
        </w:tabs>
        <w:spacing w:line="360" w:lineRule="auto"/>
        <w:ind w:right="-108"/>
        <w:jc w:val="both"/>
        <w:rPr>
          <w:b/>
          <w:sz w:val="28"/>
          <w:szCs w:val="28"/>
        </w:rPr>
      </w:pPr>
      <w:r w:rsidRPr="00C43334">
        <w:rPr>
          <w:b/>
          <w:sz w:val="28"/>
          <w:szCs w:val="28"/>
        </w:rPr>
        <w:t xml:space="preserve">ЦЕЛЬ ЗАНЯТИЯ: </w:t>
      </w:r>
      <w:r w:rsidRPr="00C43334">
        <w:rPr>
          <w:sz w:val="28"/>
          <w:szCs w:val="28"/>
        </w:rPr>
        <w:t>Изучить основные механизмы развития патологии пародонта.</w:t>
      </w:r>
      <w:r w:rsidRPr="00C43334">
        <w:rPr>
          <w:b/>
          <w:sz w:val="28"/>
          <w:szCs w:val="28"/>
        </w:rPr>
        <w:t xml:space="preserve"> </w:t>
      </w:r>
    </w:p>
    <w:p w:rsidR="00056315" w:rsidRPr="00C43334" w:rsidRDefault="00056315" w:rsidP="00C43334">
      <w:pPr>
        <w:spacing w:line="360" w:lineRule="auto"/>
        <w:jc w:val="both"/>
        <w:rPr>
          <w:b/>
          <w:sz w:val="28"/>
          <w:szCs w:val="28"/>
        </w:rPr>
      </w:pPr>
      <w:r w:rsidRPr="00C43334">
        <w:rPr>
          <w:b/>
          <w:sz w:val="28"/>
          <w:szCs w:val="28"/>
        </w:rPr>
        <w:t xml:space="preserve">       По окончании изучения темы студенты должны:</w:t>
      </w:r>
    </w:p>
    <w:p w:rsidR="00056315" w:rsidRPr="00C43334" w:rsidRDefault="00056315" w:rsidP="00C43334">
      <w:pPr>
        <w:tabs>
          <w:tab w:val="left" w:pos="426"/>
          <w:tab w:val="left" w:pos="709"/>
          <w:tab w:val="left" w:pos="9355"/>
        </w:tabs>
        <w:spacing w:line="360" w:lineRule="auto"/>
        <w:ind w:right="-2042"/>
        <w:jc w:val="both"/>
        <w:rPr>
          <w:b/>
          <w:sz w:val="28"/>
          <w:szCs w:val="28"/>
        </w:rPr>
      </w:pPr>
      <w:r w:rsidRPr="00C43334">
        <w:rPr>
          <w:b/>
          <w:sz w:val="28"/>
          <w:szCs w:val="28"/>
        </w:rPr>
        <w:t>ЗНАТЬ:</w:t>
      </w:r>
    </w:p>
    <w:p w:rsidR="00056315" w:rsidRPr="00C43334" w:rsidRDefault="00056315" w:rsidP="00FF24D9">
      <w:pPr>
        <w:tabs>
          <w:tab w:val="left" w:pos="426"/>
          <w:tab w:val="left" w:pos="709"/>
          <w:tab w:val="left" w:pos="9355"/>
        </w:tabs>
        <w:spacing w:line="360" w:lineRule="auto"/>
        <w:ind w:right="-2042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1.</w:t>
      </w:r>
      <w:r w:rsidRPr="00C43334">
        <w:rPr>
          <w:sz w:val="28"/>
          <w:szCs w:val="28"/>
        </w:rPr>
        <w:tab/>
        <w:t>Знать особенности строения и функции тканей пародонта.</w:t>
      </w:r>
    </w:p>
    <w:p w:rsidR="00056315" w:rsidRPr="00C43334" w:rsidRDefault="00056315" w:rsidP="00FF24D9">
      <w:pPr>
        <w:tabs>
          <w:tab w:val="left" w:pos="426"/>
          <w:tab w:val="left" w:pos="709"/>
          <w:tab w:val="left" w:pos="9355"/>
        </w:tabs>
        <w:spacing w:line="360" w:lineRule="auto"/>
        <w:ind w:right="-108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2.</w:t>
      </w:r>
      <w:r w:rsidRPr="00C43334">
        <w:rPr>
          <w:sz w:val="28"/>
          <w:szCs w:val="28"/>
        </w:rPr>
        <w:tab/>
        <w:t>Знать классификацию и основные механизмы развития патологии пародонта.</w:t>
      </w:r>
    </w:p>
    <w:p w:rsidR="00056315" w:rsidRPr="00C43334" w:rsidRDefault="00056315" w:rsidP="00FF24D9">
      <w:pPr>
        <w:tabs>
          <w:tab w:val="left" w:pos="426"/>
          <w:tab w:val="left" w:pos="709"/>
          <w:tab w:val="left" w:pos="9355"/>
        </w:tabs>
        <w:spacing w:line="360" w:lineRule="auto"/>
        <w:ind w:right="-2042"/>
        <w:jc w:val="both"/>
        <w:rPr>
          <w:b/>
          <w:sz w:val="28"/>
          <w:szCs w:val="28"/>
        </w:rPr>
      </w:pPr>
      <w:r w:rsidRPr="00C43334">
        <w:rPr>
          <w:b/>
          <w:sz w:val="28"/>
          <w:szCs w:val="28"/>
        </w:rPr>
        <w:t>УМЕТЬ:</w:t>
      </w:r>
    </w:p>
    <w:p w:rsidR="00056315" w:rsidRPr="00C43334" w:rsidRDefault="00056315" w:rsidP="00FF24D9">
      <w:pPr>
        <w:tabs>
          <w:tab w:val="left" w:pos="0"/>
          <w:tab w:val="left" w:pos="9900"/>
        </w:tabs>
        <w:spacing w:line="360" w:lineRule="auto"/>
        <w:ind w:right="-2042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Использовать полученные знания для объяснения принципов профилактики </w:t>
      </w:r>
    </w:p>
    <w:p w:rsidR="00056315" w:rsidRPr="00C43334" w:rsidRDefault="00056315" w:rsidP="00FF24D9">
      <w:pPr>
        <w:tabs>
          <w:tab w:val="left" w:pos="0"/>
          <w:tab w:val="left" w:pos="9900"/>
        </w:tabs>
        <w:spacing w:line="360" w:lineRule="auto"/>
        <w:ind w:right="-2042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и терапии заболеваний пародонта.</w:t>
      </w:r>
    </w:p>
    <w:p w:rsidR="00FF24D9" w:rsidRDefault="00056315" w:rsidP="00FF24D9">
      <w:pPr>
        <w:tabs>
          <w:tab w:val="left" w:pos="0"/>
        </w:tabs>
        <w:spacing w:line="360" w:lineRule="auto"/>
        <w:ind w:right="-108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>ИМЕТЬ ПРЕДСТАВЛЕНИЕ</w:t>
      </w:r>
      <w:r w:rsidRPr="00C43334">
        <w:rPr>
          <w:sz w:val="28"/>
          <w:szCs w:val="28"/>
        </w:rPr>
        <w:t xml:space="preserve">: об основных изменениях в пародонте </w:t>
      </w:r>
    </w:p>
    <w:p w:rsidR="00056315" w:rsidRPr="00C43334" w:rsidRDefault="00056315" w:rsidP="00FF24D9">
      <w:pPr>
        <w:tabs>
          <w:tab w:val="left" w:pos="0"/>
          <w:tab w:val="left" w:pos="9900"/>
        </w:tabs>
        <w:spacing w:line="360" w:lineRule="auto"/>
        <w:ind w:right="-2042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при различных заболеваниях и нарушениях в организме.</w:t>
      </w:r>
    </w:p>
    <w:p w:rsidR="00056315" w:rsidRPr="00C43334" w:rsidRDefault="00056315" w:rsidP="00C43334">
      <w:pPr>
        <w:tabs>
          <w:tab w:val="left" w:pos="426"/>
          <w:tab w:val="left" w:pos="709"/>
        </w:tabs>
        <w:spacing w:line="360" w:lineRule="auto"/>
        <w:ind w:left="420" w:right="-4"/>
        <w:jc w:val="both"/>
        <w:rPr>
          <w:sz w:val="28"/>
          <w:szCs w:val="28"/>
        </w:rPr>
      </w:pPr>
    </w:p>
    <w:p w:rsidR="00056315" w:rsidRPr="00C43334" w:rsidRDefault="00056315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        </w:t>
      </w:r>
      <w:r w:rsidRPr="00C43334">
        <w:rPr>
          <w:b/>
          <w:sz w:val="28"/>
          <w:szCs w:val="28"/>
        </w:rPr>
        <w:t>КОНТРОЛЬ ТЕОРЕТИЧЕСКОЙ ПОДГОТОВКИ СТУДЕНТОВ</w:t>
      </w:r>
    </w:p>
    <w:p w:rsidR="00056315" w:rsidRPr="00C43334" w:rsidRDefault="00FF24D9" w:rsidP="00C4333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56315" w:rsidRPr="00C43334">
        <w:rPr>
          <w:sz w:val="28"/>
          <w:szCs w:val="28"/>
        </w:rPr>
        <w:t xml:space="preserve">1. Программированный контроль. </w:t>
      </w:r>
    </w:p>
    <w:p w:rsidR="00056315" w:rsidRPr="00C43334" w:rsidRDefault="00FF24D9" w:rsidP="00C43334">
      <w:pPr>
        <w:pStyle w:val="a3"/>
        <w:autoSpaceDE/>
        <w:autoSpaceDN/>
        <w:rPr>
          <w:bCs w:val="0"/>
          <w:szCs w:val="28"/>
        </w:rPr>
      </w:pPr>
      <w:r>
        <w:rPr>
          <w:bCs w:val="0"/>
          <w:szCs w:val="28"/>
        </w:rPr>
        <w:t xml:space="preserve">     </w:t>
      </w:r>
      <w:r w:rsidR="00056315" w:rsidRPr="00C43334">
        <w:rPr>
          <w:bCs w:val="0"/>
          <w:szCs w:val="28"/>
        </w:rPr>
        <w:t>2. Опрос по следующим вопросам.</w:t>
      </w:r>
    </w:p>
    <w:p w:rsidR="00056315" w:rsidRPr="00C43334" w:rsidRDefault="00056315" w:rsidP="00C43334">
      <w:pPr>
        <w:pStyle w:val="a3"/>
        <w:autoSpaceDE/>
        <w:autoSpaceDN/>
        <w:rPr>
          <w:szCs w:val="28"/>
        </w:rPr>
      </w:pPr>
      <w:r w:rsidRPr="00C43334">
        <w:rPr>
          <w:szCs w:val="28"/>
        </w:rPr>
        <w:t>ВОПРОСЫ ДЛЯ ПОВТОРЕНИЯ</w:t>
      </w:r>
    </w:p>
    <w:p w:rsidR="00056315" w:rsidRPr="00C43334" w:rsidRDefault="00056315" w:rsidP="00C43334">
      <w:pPr>
        <w:numPr>
          <w:ilvl w:val="0"/>
          <w:numId w:val="1"/>
        </w:numPr>
        <w:tabs>
          <w:tab w:val="left" w:pos="426"/>
        </w:tabs>
        <w:spacing w:line="360" w:lineRule="auto"/>
        <w:ind w:right="-4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Структурно-функциональные особенности челюстно-лицевой области.</w:t>
      </w:r>
    </w:p>
    <w:p w:rsidR="00056315" w:rsidRPr="00C43334" w:rsidRDefault="00056315" w:rsidP="00C43334">
      <w:pPr>
        <w:numPr>
          <w:ilvl w:val="0"/>
          <w:numId w:val="1"/>
        </w:numPr>
        <w:tabs>
          <w:tab w:val="left" w:pos="426"/>
        </w:tabs>
        <w:spacing w:line="360" w:lineRule="auto"/>
        <w:ind w:right="-4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Иннервация и регуляция челюстно-лицевой области.</w:t>
      </w:r>
    </w:p>
    <w:p w:rsidR="00056315" w:rsidRPr="00C43334" w:rsidRDefault="00056315" w:rsidP="00C43334">
      <w:pPr>
        <w:numPr>
          <w:ilvl w:val="0"/>
          <w:numId w:val="1"/>
        </w:numPr>
        <w:tabs>
          <w:tab w:val="left" w:pos="426"/>
        </w:tabs>
        <w:spacing w:line="360" w:lineRule="auto"/>
        <w:ind w:right="-4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Основные функции органов челюстно-лицевой области.</w:t>
      </w:r>
    </w:p>
    <w:p w:rsidR="00056315" w:rsidRPr="00C43334" w:rsidRDefault="00056315" w:rsidP="00C43334">
      <w:pPr>
        <w:numPr>
          <w:ilvl w:val="0"/>
          <w:numId w:val="1"/>
        </w:numPr>
        <w:tabs>
          <w:tab w:val="left" w:pos="426"/>
        </w:tabs>
        <w:spacing w:line="360" w:lineRule="auto"/>
        <w:ind w:right="-4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Химический состав секретов в ротовой полости.</w:t>
      </w:r>
    </w:p>
    <w:p w:rsidR="00056315" w:rsidRPr="00C43334" w:rsidRDefault="00056315" w:rsidP="00C43334">
      <w:pPr>
        <w:tabs>
          <w:tab w:val="left" w:pos="426"/>
          <w:tab w:val="left" w:pos="709"/>
        </w:tabs>
        <w:spacing w:line="360" w:lineRule="auto"/>
        <w:ind w:right="-4"/>
        <w:jc w:val="both"/>
        <w:rPr>
          <w:sz w:val="28"/>
          <w:szCs w:val="28"/>
        </w:rPr>
      </w:pPr>
    </w:p>
    <w:p w:rsidR="00056315" w:rsidRPr="00C43334" w:rsidRDefault="00056315" w:rsidP="00C43334">
      <w:pPr>
        <w:tabs>
          <w:tab w:val="left" w:pos="426"/>
          <w:tab w:val="left" w:pos="709"/>
        </w:tabs>
        <w:spacing w:line="360" w:lineRule="auto"/>
        <w:ind w:right="-4"/>
        <w:jc w:val="both"/>
        <w:rPr>
          <w:b/>
          <w:sz w:val="28"/>
          <w:szCs w:val="28"/>
        </w:rPr>
      </w:pPr>
      <w:r w:rsidRPr="00C43334">
        <w:rPr>
          <w:b/>
          <w:sz w:val="28"/>
          <w:szCs w:val="28"/>
        </w:rPr>
        <w:t>ВОПРОСЫ К ЗАНЯТИЮ</w:t>
      </w:r>
    </w:p>
    <w:p w:rsidR="00056315" w:rsidRPr="00C43334" w:rsidRDefault="00056315" w:rsidP="004246AE">
      <w:pPr>
        <w:numPr>
          <w:ilvl w:val="0"/>
          <w:numId w:val="46"/>
        </w:numPr>
        <w:tabs>
          <w:tab w:val="left" w:pos="426"/>
          <w:tab w:val="left" w:pos="9355"/>
        </w:tabs>
        <w:overflowPunct w:val="0"/>
        <w:autoSpaceDE w:val="0"/>
        <w:autoSpaceDN w:val="0"/>
        <w:adjustRightInd w:val="0"/>
        <w:spacing w:line="360" w:lineRule="auto"/>
        <w:ind w:right="-108"/>
        <w:jc w:val="both"/>
        <w:textAlignment w:val="baseline"/>
        <w:rPr>
          <w:sz w:val="28"/>
          <w:szCs w:val="28"/>
        </w:rPr>
      </w:pPr>
      <w:r w:rsidRPr="00C43334">
        <w:rPr>
          <w:sz w:val="28"/>
          <w:szCs w:val="28"/>
        </w:rPr>
        <w:t xml:space="preserve">Основные гипотезы, концепции и теории этиологии и патогенеза заболеваний пародонта. </w:t>
      </w:r>
    </w:p>
    <w:p w:rsidR="00056315" w:rsidRPr="00C43334" w:rsidRDefault="00056315" w:rsidP="00C43334">
      <w:pPr>
        <w:numPr>
          <w:ilvl w:val="0"/>
          <w:numId w:val="46"/>
        </w:numPr>
        <w:tabs>
          <w:tab w:val="left" w:pos="426"/>
          <w:tab w:val="left" w:pos="9355"/>
        </w:tabs>
        <w:overflowPunct w:val="0"/>
        <w:autoSpaceDE w:val="0"/>
        <w:autoSpaceDN w:val="0"/>
        <w:adjustRightInd w:val="0"/>
        <w:spacing w:line="360" w:lineRule="auto"/>
        <w:ind w:right="-2042"/>
        <w:jc w:val="both"/>
        <w:textAlignment w:val="baseline"/>
        <w:rPr>
          <w:sz w:val="28"/>
          <w:szCs w:val="28"/>
        </w:rPr>
      </w:pPr>
      <w:r w:rsidRPr="00C43334">
        <w:rPr>
          <w:sz w:val="28"/>
          <w:szCs w:val="28"/>
        </w:rPr>
        <w:t>Патогенетическая классификация заболеваний пародонта.</w:t>
      </w:r>
    </w:p>
    <w:p w:rsidR="00056315" w:rsidRPr="00C43334" w:rsidRDefault="00056315" w:rsidP="00C43334">
      <w:pPr>
        <w:numPr>
          <w:ilvl w:val="0"/>
          <w:numId w:val="46"/>
        </w:numPr>
        <w:tabs>
          <w:tab w:val="left" w:pos="426"/>
          <w:tab w:val="left" w:pos="9355"/>
        </w:tabs>
        <w:overflowPunct w:val="0"/>
        <w:autoSpaceDE w:val="0"/>
        <w:autoSpaceDN w:val="0"/>
        <w:adjustRightInd w:val="0"/>
        <w:spacing w:line="360" w:lineRule="auto"/>
        <w:ind w:right="-2042"/>
        <w:jc w:val="both"/>
        <w:textAlignment w:val="baseline"/>
        <w:rPr>
          <w:sz w:val="28"/>
          <w:szCs w:val="28"/>
        </w:rPr>
      </w:pPr>
      <w:r w:rsidRPr="00C43334">
        <w:rPr>
          <w:sz w:val="28"/>
          <w:szCs w:val="28"/>
        </w:rPr>
        <w:t>Воспалительные процессы в пародонте. Классификация.</w:t>
      </w:r>
    </w:p>
    <w:p w:rsidR="00056315" w:rsidRPr="00C43334" w:rsidRDefault="00056315" w:rsidP="004246AE">
      <w:pPr>
        <w:numPr>
          <w:ilvl w:val="0"/>
          <w:numId w:val="46"/>
        </w:numPr>
        <w:tabs>
          <w:tab w:val="left" w:pos="426"/>
          <w:tab w:val="left" w:pos="9355"/>
        </w:tabs>
        <w:overflowPunct w:val="0"/>
        <w:autoSpaceDE w:val="0"/>
        <w:autoSpaceDN w:val="0"/>
        <w:adjustRightInd w:val="0"/>
        <w:spacing w:line="360" w:lineRule="auto"/>
        <w:ind w:right="-108"/>
        <w:jc w:val="both"/>
        <w:textAlignment w:val="baseline"/>
        <w:rPr>
          <w:sz w:val="28"/>
          <w:szCs w:val="28"/>
        </w:rPr>
      </w:pPr>
      <w:r w:rsidRPr="00C43334">
        <w:rPr>
          <w:sz w:val="28"/>
          <w:szCs w:val="28"/>
        </w:rPr>
        <w:lastRenderedPageBreak/>
        <w:t>Образование и состав зубного налета и его роль в развитии заболеваний пародонта.</w:t>
      </w:r>
    </w:p>
    <w:p w:rsidR="00056315" w:rsidRPr="00C43334" w:rsidRDefault="00056315" w:rsidP="004246AE">
      <w:pPr>
        <w:numPr>
          <w:ilvl w:val="0"/>
          <w:numId w:val="46"/>
        </w:numPr>
        <w:tabs>
          <w:tab w:val="left" w:pos="426"/>
          <w:tab w:val="left" w:pos="9355"/>
        </w:tabs>
        <w:overflowPunct w:val="0"/>
        <w:autoSpaceDE w:val="0"/>
        <w:autoSpaceDN w:val="0"/>
        <w:adjustRightInd w:val="0"/>
        <w:spacing w:line="360" w:lineRule="auto"/>
        <w:ind w:right="-108"/>
        <w:jc w:val="both"/>
        <w:textAlignment w:val="baseline"/>
        <w:rPr>
          <w:sz w:val="28"/>
          <w:szCs w:val="28"/>
        </w:rPr>
      </w:pPr>
      <w:r w:rsidRPr="00C43334">
        <w:rPr>
          <w:sz w:val="28"/>
          <w:szCs w:val="28"/>
        </w:rPr>
        <w:t>Изменение общего и местного иммунитета  при воспалении в тканях пародонта.</w:t>
      </w:r>
    </w:p>
    <w:p w:rsidR="00056315" w:rsidRPr="00C43334" w:rsidRDefault="00056315" w:rsidP="00C43334">
      <w:pPr>
        <w:numPr>
          <w:ilvl w:val="0"/>
          <w:numId w:val="46"/>
        </w:numPr>
        <w:tabs>
          <w:tab w:val="left" w:pos="426"/>
          <w:tab w:val="left" w:pos="9355"/>
        </w:tabs>
        <w:overflowPunct w:val="0"/>
        <w:autoSpaceDE w:val="0"/>
        <w:autoSpaceDN w:val="0"/>
        <w:adjustRightInd w:val="0"/>
        <w:spacing w:line="360" w:lineRule="auto"/>
        <w:ind w:right="-2042"/>
        <w:jc w:val="both"/>
        <w:textAlignment w:val="baseline"/>
        <w:rPr>
          <w:sz w:val="28"/>
          <w:szCs w:val="28"/>
        </w:rPr>
      </w:pPr>
      <w:r w:rsidRPr="00C43334">
        <w:rPr>
          <w:sz w:val="28"/>
          <w:szCs w:val="28"/>
        </w:rPr>
        <w:t>Нарушения в белковом и минеральном обменах в тканях пародонта.</w:t>
      </w:r>
    </w:p>
    <w:p w:rsidR="00056315" w:rsidRPr="00C43334" w:rsidRDefault="00056315" w:rsidP="00C43334">
      <w:pPr>
        <w:numPr>
          <w:ilvl w:val="0"/>
          <w:numId w:val="46"/>
        </w:numPr>
        <w:tabs>
          <w:tab w:val="left" w:pos="426"/>
          <w:tab w:val="left" w:pos="9355"/>
        </w:tabs>
        <w:overflowPunct w:val="0"/>
        <w:autoSpaceDE w:val="0"/>
        <w:autoSpaceDN w:val="0"/>
        <w:adjustRightInd w:val="0"/>
        <w:spacing w:line="360" w:lineRule="auto"/>
        <w:ind w:right="-2042"/>
        <w:jc w:val="both"/>
        <w:textAlignment w:val="baseline"/>
        <w:rPr>
          <w:sz w:val="28"/>
          <w:szCs w:val="28"/>
        </w:rPr>
      </w:pPr>
      <w:r w:rsidRPr="00C43334">
        <w:rPr>
          <w:sz w:val="28"/>
          <w:szCs w:val="28"/>
        </w:rPr>
        <w:t>Структурные нарушения в десне.</w:t>
      </w:r>
    </w:p>
    <w:p w:rsidR="00056315" w:rsidRPr="00C43334" w:rsidRDefault="00056315" w:rsidP="00C43334">
      <w:pPr>
        <w:numPr>
          <w:ilvl w:val="0"/>
          <w:numId w:val="46"/>
        </w:numPr>
        <w:tabs>
          <w:tab w:val="left" w:pos="426"/>
          <w:tab w:val="left" w:pos="9355"/>
        </w:tabs>
        <w:overflowPunct w:val="0"/>
        <w:autoSpaceDE w:val="0"/>
        <w:autoSpaceDN w:val="0"/>
        <w:adjustRightInd w:val="0"/>
        <w:spacing w:line="360" w:lineRule="auto"/>
        <w:ind w:right="-2042"/>
        <w:jc w:val="both"/>
        <w:textAlignment w:val="baseline"/>
        <w:rPr>
          <w:sz w:val="28"/>
          <w:szCs w:val="28"/>
        </w:rPr>
      </w:pPr>
      <w:r w:rsidRPr="00C43334">
        <w:rPr>
          <w:sz w:val="28"/>
          <w:szCs w:val="28"/>
        </w:rPr>
        <w:t>Остеолитический процесс в костной ткани при патологии пародонта.</w:t>
      </w:r>
    </w:p>
    <w:p w:rsidR="00056315" w:rsidRPr="00C43334" w:rsidRDefault="00056315" w:rsidP="00C43334">
      <w:pPr>
        <w:numPr>
          <w:ilvl w:val="0"/>
          <w:numId w:val="46"/>
        </w:numPr>
        <w:tabs>
          <w:tab w:val="left" w:pos="426"/>
          <w:tab w:val="left" w:pos="9355"/>
        </w:tabs>
        <w:overflowPunct w:val="0"/>
        <w:autoSpaceDE w:val="0"/>
        <w:autoSpaceDN w:val="0"/>
        <w:adjustRightInd w:val="0"/>
        <w:spacing w:line="360" w:lineRule="auto"/>
        <w:ind w:right="-2042"/>
        <w:jc w:val="both"/>
        <w:textAlignment w:val="baseline"/>
        <w:rPr>
          <w:sz w:val="28"/>
          <w:szCs w:val="28"/>
        </w:rPr>
      </w:pPr>
      <w:r w:rsidRPr="00C43334">
        <w:rPr>
          <w:sz w:val="28"/>
          <w:szCs w:val="28"/>
        </w:rPr>
        <w:t>Дистрофический (дегенеративный)  процесс в пародонте.</w:t>
      </w:r>
    </w:p>
    <w:p w:rsidR="00056315" w:rsidRPr="00C43334" w:rsidRDefault="00056315" w:rsidP="00C43334">
      <w:pPr>
        <w:numPr>
          <w:ilvl w:val="0"/>
          <w:numId w:val="46"/>
        </w:numPr>
        <w:tabs>
          <w:tab w:val="left" w:pos="426"/>
          <w:tab w:val="left" w:pos="9355"/>
        </w:tabs>
        <w:overflowPunct w:val="0"/>
        <w:autoSpaceDE w:val="0"/>
        <w:autoSpaceDN w:val="0"/>
        <w:adjustRightInd w:val="0"/>
        <w:spacing w:line="360" w:lineRule="auto"/>
        <w:ind w:right="-2042"/>
        <w:jc w:val="both"/>
        <w:textAlignment w:val="baseline"/>
        <w:rPr>
          <w:sz w:val="28"/>
          <w:szCs w:val="28"/>
        </w:rPr>
      </w:pPr>
      <w:r w:rsidRPr="00C43334">
        <w:rPr>
          <w:sz w:val="28"/>
          <w:szCs w:val="28"/>
        </w:rPr>
        <w:t>Функциональная травма (гиперфункция) пародонта.</w:t>
      </w:r>
    </w:p>
    <w:p w:rsidR="00056315" w:rsidRPr="00C43334" w:rsidRDefault="00056315" w:rsidP="00C43334">
      <w:pPr>
        <w:numPr>
          <w:ilvl w:val="0"/>
          <w:numId w:val="46"/>
        </w:numPr>
        <w:tabs>
          <w:tab w:val="left" w:pos="426"/>
          <w:tab w:val="left" w:pos="9355"/>
        </w:tabs>
        <w:overflowPunct w:val="0"/>
        <w:autoSpaceDE w:val="0"/>
        <w:autoSpaceDN w:val="0"/>
        <w:adjustRightInd w:val="0"/>
        <w:spacing w:line="360" w:lineRule="auto"/>
        <w:ind w:right="-2042"/>
        <w:jc w:val="both"/>
        <w:textAlignment w:val="baseline"/>
        <w:rPr>
          <w:sz w:val="28"/>
          <w:szCs w:val="28"/>
        </w:rPr>
      </w:pPr>
      <w:r w:rsidRPr="00C43334">
        <w:rPr>
          <w:sz w:val="28"/>
          <w:szCs w:val="28"/>
        </w:rPr>
        <w:t>Функциональная недостаточность (гипофункция) пародонта.</w:t>
      </w:r>
    </w:p>
    <w:p w:rsidR="00056315" w:rsidRPr="00C43334" w:rsidRDefault="00056315" w:rsidP="00C43334">
      <w:pPr>
        <w:tabs>
          <w:tab w:val="left" w:pos="9355"/>
        </w:tabs>
        <w:spacing w:line="360" w:lineRule="auto"/>
        <w:jc w:val="both"/>
        <w:rPr>
          <w:sz w:val="28"/>
          <w:szCs w:val="28"/>
        </w:rPr>
      </w:pPr>
    </w:p>
    <w:p w:rsidR="00056315" w:rsidRPr="00C43334" w:rsidRDefault="00A011F0" w:rsidP="00A011F0">
      <w:pPr>
        <w:spacing w:line="360" w:lineRule="auto"/>
        <w:jc w:val="right"/>
        <w:rPr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56315" w:rsidRPr="00C43334">
        <w:rPr>
          <w:sz w:val="28"/>
          <w:szCs w:val="28"/>
        </w:rPr>
        <w:lastRenderedPageBreak/>
        <w:t>Приложение 1</w:t>
      </w:r>
    </w:p>
    <w:p w:rsidR="00056315" w:rsidRPr="00C43334" w:rsidRDefault="00056315" w:rsidP="0092794B">
      <w:pPr>
        <w:spacing w:line="360" w:lineRule="auto"/>
        <w:jc w:val="center"/>
        <w:rPr>
          <w:b/>
          <w:sz w:val="28"/>
          <w:szCs w:val="28"/>
        </w:rPr>
      </w:pPr>
      <w:r w:rsidRPr="00C43334">
        <w:rPr>
          <w:b/>
          <w:sz w:val="28"/>
          <w:szCs w:val="28"/>
        </w:rPr>
        <w:t>ОСНОВНЫЕ ПОНЯТИЯ ПО ТЕМЕ:</w:t>
      </w:r>
    </w:p>
    <w:p w:rsidR="00056315" w:rsidRPr="00C43334" w:rsidRDefault="0092794B" w:rsidP="0092794B">
      <w:pPr>
        <w:spacing w:line="360" w:lineRule="auto"/>
        <w:jc w:val="center"/>
        <w:rPr>
          <w:b/>
          <w:sz w:val="28"/>
          <w:szCs w:val="28"/>
        </w:rPr>
      </w:pPr>
      <w:r w:rsidRPr="00C43334">
        <w:rPr>
          <w:b/>
          <w:sz w:val="28"/>
          <w:szCs w:val="28"/>
        </w:rPr>
        <w:t>ПАТОФИЗИОЛОГИЯ ЧЕЛЮСТНО – ЛИЦЕВОЙ ОБЛАСТИ</w:t>
      </w:r>
    </w:p>
    <w:p w:rsidR="00056315" w:rsidRPr="00C43334" w:rsidRDefault="00056315" w:rsidP="00C43334">
      <w:pPr>
        <w:spacing w:line="360" w:lineRule="auto"/>
        <w:jc w:val="both"/>
        <w:rPr>
          <w:b/>
          <w:sz w:val="28"/>
          <w:szCs w:val="28"/>
        </w:rPr>
      </w:pPr>
    </w:p>
    <w:p w:rsidR="00056315" w:rsidRPr="00C43334" w:rsidRDefault="00056315" w:rsidP="00C43334">
      <w:pPr>
        <w:spacing w:line="360" w:lineRule="auto"/>
        <w:ind w:firstLine="708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>Пародонт</w:t>
      </w:r>
      <w:r w:rsidRPr="00C43334">
        <w:rPr>
          <w:sz w:val="28"/>
          <w:szCs w:val="28"/>
        </w:rPr>
        <w:t xml:space="preserve"> - это комплекс тканей, окружающих зуб и имеющих тесную генетическую, морфологическую, функциональную связи. Он включает десну, костную ткань альвеолы, периодонт, цемент корня.</w:t>
      </w:r>
    </w:p>
    <w:p w:rsidR="00056315" w:rsidRPr="00C43334" w:rsidRDefault="00056315" w:rsidP="00C43334">
      <w:pPr>
        <w:spacing w:line="360" w:lineRule="auto"/>
        <w:ind w:firstLine="708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Классификация болезней пародонта по ВОЗ</w:t>
      </w:r>
    </w:p>
    <w:p w:rsidR="00056315" w:rsidRPr="00C43334" w:rsidRDefault="00056315" w:rsidP="00C43334">
      <w:pPr>
        <w:spacing w:line="360" w:lineRule="auto"/>
        <w:ind w:firstLine="708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 xml:space="preserve"> 1. Гингивит</w:t>
      </w:r>
      <w:r w:rsidRPr="00C43334">
        <w:rPr>
          <w:sz w:val="28"/>
          <w:szCs w:val="28"/>
        </w:rPr>
        <w:t xml:space="preserve"> - воспаление десны, обусловленное неблагоприятным воздействием местных и общих факторов и протекающее без нарушения целостности зубодесневого прикрепления.</w:t>
      </w:r>
    </w:p>
    <w:p w:rsidR="00056315" w:rsidRPr="00C43334" w:rsidRDefault="00056315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Форма: катаральная, гипертрофическая, язвенная.</w:t>
      </w:r>
    </w:p>
    <w:p w:rsidR="00056315" w:rsidRPr="00C43334" w:rsidRDefault="00056315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Течение: острое, хроническое, обострившееся, ремиссия.</w:t>
      </w:r>
    </w:p>
    <w:p w:rsidR="00056315" w:rsidRPr="00C43334" w:rsidRDefault="00056315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Тяжесть процесса: легкий, средней тяжести, тяжелый.</w:t>
      </w:r>
    </w:p>
    <w:p w:rsidR="00056315" w:rsidRPr="00C43334" w:rsidRDefault="00056315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Распространенность процесса: локализованный, генерализованный.</w:t>
      </w:r>
    </w:p>
    <w:p w:rsidR="00056315" w:rsidRPr="00C43334" w:rsidRDefault="00056315" w:rsidP="00C43334">
      <w:pPr>
        <w:spacing w:line="360" w:lineRule="auto"/>
        <w:ind w:firstLine="708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>2. Пародонтит</w:t>
      </w:r>
      <w:r w:rsidRPr="00C43334">
        <w:rPr>
          <w:sz w:val="28"/>
          <w:szCs w:val="28"/>
        </w:rPr>
        <w:t xml:space="preserve"> - воспаление тканей пародонта, характеризующиеся прогрессирующей деструкцией периодонта и кости.</w:t>
      </w:r>
    </w:p>
    <w:p w:rsidR="00056315" w:rsidRPr="00C43334" w:rsidRDefault="00056315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Течение: острое, хроническое, обострившееся (в том числе абсцедирующее), ремиссия.</w:t>
      </w:r>
    </w:p>
    <w:p w:rsidR="00056315" w:rsidRPr="00C43334" w:rsidRDefault="00056315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Тяжесть процесса: легкий, средней тяжести, тяжелый.</w:t>
      </w:r>
    </w:p>
    <w:p w:rsidR="00056315" w:rsidRPr="00C43334" w:rsidRDefault="00056315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Распространенность процесса: локализованный, генерализованный.</w:t>
      </w:r>
    </w:p>
    <w:p w:rsidR="00056315" w:rsidRPr="00C43334" w:rsidRDefault="00056315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ab/>
      </w:r>
      <w:r w:rsidRPr="00C43334">
        <w:rPr>
          <w:b/>
          <w:sz w:val="28"/>
          <w:szCs w:val="28"/>
        </w:rPr>
        <w:t>3.</w:t>
      </w:r>
      <w:r w:rsidRPr="00C43334">
        <w:rPr>
          <w:sz w:val="28"/>
          <w:szCs w:val="28"/>
        </w:rPr>
        <w:t xml:space="preserve"> </w:t>
      </w:r>
      <w:r w:rsidRPr="00C43334">
        <w:rPr>
          <w:b/>
          <w:sz w:val="28"/>
          <w:szCs w:val="28"/>
        </w:rPr>
        <w:t>Пародонтоз</w:t>
      </w:r>
      <w:r w:rsidRPr="00C43334">
        <w:rPr>
          <w:sz w:val="28"/>
          <w:szCs w:val="28"/>
        </w:rPr>
        <w:t xml:space="preserve"> - дистрофическое поражение пародонта.</w:t>
      </w:r>
    </w:p>
    <w:p w:rsidR="00056315" w:rsidRPr="00C43334" w:rsidRDefault="00056315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Течение: хроническое, ремиссия.</w:t>
      </w:r>
    </w:p>
    <w:p w:rsidR="00056315" w:rsidRPr="00C43334" w:rsidRDefault="00056315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Тяжесть процесса: легкий, средней тяжести, тяжелый.</w:t>
      </w:r>
    </w:p>
    <w:p w:rsidR="00056315" w:rsidRPr="00C43334" w:rsidRDefault="00056315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Распространенность процесса: генерализованный.</w:t>
      </w:r>
    </w:p>
    <w:p w:rsidR="00056315" w:rsidRPr="00C43334" w:rsidRDefault="00056315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ab/>
      </w:r>
      <w:r w:rsidRPr="00C43334">
        <w:rPr>
          <w:b/>
          <w:sz w:val="28"/>
          <w:szCs w:val="28"/>
        </w:rPr>
        <w:t>4.</w:t>
      </w:r>
      <w:r w:rsidRPr="00C43334">
        <w:rPr>
          <w:sz w:val="28"/>
          <w:szCs w:val="28"/>
        </w:rPr>
        <w:t xml:space="preserve"> </w:t>
      </w:r>
      <w:r w:rsidRPr="00C43334">
        <w:rPr>
          <w:b/>
          <w:sz w:val="28"/>
          <w:szCs w:val="28"/>
        </w:rPr>
        <w:t>Идиопатические</w:t>
      </w:r>
      <w:r w:rsidRPr="00C43334">
        <w:rPr>
          <w:sz w:val="28"/>
          <w:szCs w:val="28"/>
        </w:rPr>
        <w:t xml:space="preserve"> заболевания пародонта с прогрессирующим лизисом тканей.</w:t>
      </w:r>
    </w:p>
    <w:p w:rsidR="00056315" w:rsidRPr="00C43334" w:rsidRDefault="00056315" w:rsidP="00C43334">
      <w:pPr>
        <w:spacing w:line="360" w:lineRule="auto"/>
        <w:ind w:firstLine="708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>5. Пародоптомы</w:t>
      </w:r>
      <w:r w:rsidRPr="00C43334">
        <w:rPr>
          <w:sz w:val="28"/>
          <w:szCs w:val="28"/>
        </w:rPr>
        <w:t xml:space="preserve"> - опухоли и опухолеподобные процессы в пародонте.</w:t>
      </w:r>
    </w:p>
    <w:p w:rsidR="00056315" w:rsidRPr="00C43334" w:rsidRDefault="00056315" w:rsidP="00C4333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056315" w:rsidRPr="00C43334" w:rsidRDefault="00056315" w:rsidP="00C43334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C43334">
        <w:rPr>
          <w:b/>
          <w:sz w:val="28"/>
          <w:szCs w:val="28"/>
        </w:rPr>
        <w:lastRenderedPageBreak/>
        <w:t>Патогенетическая классификация заболеваний пародонта.</w:t>
      </w:r>
    </w:p>
    <w:p w:rsidR="00056315" w:rsidRPr="00C43334" w:rsidRDefault="00056315" w:rsidP="00C43334">
      <w:pPr>
        <w:numPr>
          <w:ilvl w:val="0"/>
          <w:numId w:val="47"/>
        </w:numPr>
        <w:tabs>
          <w:tab w:val="clear" w:pos="1654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 xml:space="preserve">Воспаление. </w:t>
      </w:r>
      <w:r w:rsidRPr="00C43334">
        <w:rPr>
          <w:sz w:val="28"/>
          <w:szCs w:val="28"/>
        </w:rPr>
        <w:t>Воспалительные процессы (гингивит, пародонтит) развиваются, если раздражающий агент оказывает химическое или химико-инфекционное воздействие на ткани парадонта.</w:t>
      </w:r>
    </w:p>
    <w:p w:rsidR="00056315" w:rsidRPr="00C43334" w:rsidRDefault="00056315" w:rsidP="00C43334">
      <w:pPr>
        <w:spacing w:line="360" w:lineRule="auto"/>
        <w:ind w:firstLine="709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 xml:space="preserve">2. Дистрофия </w:t>
      </w:r>
      <w:r w:rsidRPr="00C43334">
        <w:rPr>
          <w:sz w:val="28"/>
          <w:szCs w:val="28"/>
        </w:rPr>
        <w:t>– дегенеративные процессы (пародонтоз). Это регрессивные изменения, связанные с общими или местными нарушениями обмена веществ, которые проявляются при функциональной недостаточности (гипофункции) пародонта.</w:t>
      </w:r>
    </w:p>
    <w:p w:rsidR="00056315" w:rsidRPr="00C43334" w:rsidRDefault="00056315" w:rsidP="00C43334">
      <w:pPr>
        <w:spacing w:line="360" w:lineRule="auto"/>
        <w:ind w:firstLine="709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>3. Функциональная травма (гиперфункция).</w:t>
      </w:r>
      <w:r w:rsidRPr="00C43334">
        <w:rPr>
          <w:sz w:val="28"/>
          <w:szCs w:val="28"/>
        </w:rPr>
        <w:t xml:space="preserve"> Продолжительная функциональная перегрузка зубов вызывает деструкцию тканей зубоальвеолярного комплекса.</w:t>
      </w:r>
    </w:p>
    <w:p w:rsidR="00056315" w:rsidRPr="00C43334" w:rsidRDefault="00056315" w:rsidP="00C43334">
      <w:pPr>
        <w:spacing w:line="360" w:lineRule="auto"/>
        <w:ind w:firstLine="708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>Остеопороз</w:t>
      </w:r>
      <w:r w:rsidRPr="00C43334">
        <w:rPr>
          <w:sz w:val="28"/>
          <w:szCs w:val="28"/>
        </w:rPr>
        <w:t xml:space="preserve"> - дистрофический процесс, протекающий без изменения внешней формы кости. При остеопорозе костные пластинки истончаются, расширяется пространство между ними, уменьшается их количество.</w:t>
      </w:r>
    </w:p>
    <w:p w:rsidR="00056315" w:rsidRPr="00C43334" w:rsidRDefault="00056315" w:rsidP="00C43334">
      <w:pPr>
        <w:spacing w:line="360" w:lineRule="auto"/>
        <w:ind w:firstLine="708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 xml:space="preserve">Деструкция </w:t>
      </w:r>
      <w:r w:rsidRPr="00C43334">
        <w:rPr>
          <w:sz w:val="28"/>
          <w:szCs w:val="28"/>
        </w:rPr>
        <w:t>- это разрушение кости с замещением ее другой патологической тканью: гноем, грануляциями и т.д. Очаг деструкции имеет меньшую плотность по сравнению с рядом расположенными измененными участками и на рентгенограмме представлен в виде разрежения. Нечеткий контур очага деструкции обусловлен отсутствием выраженной границы между здоровой и поврежденной тканями вследствие костеобразования по периферии очага.</w:t>
      </w:r>
    </w:p>
    <w:p w:rsidR="00056315" w:rsidRPr="00C43334" w:rsidRDefault="00056315" w:rsidP="00C43334">
      <w:pPr>
        <w:spacing w:line="360" w:lineRule="auto"/>
        <w:ind w:firstLine="708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>Резорбция</w:t>
      </w:r>
      <w:r w:rsidRPr="00C43334">
        <w:rPr>
          <w:sz w:val="28"/>
          <w:szCs w:val="28"/>
        </w:rPr>
        <w:t xml:space="preserve">  - рассасывание костной ткани.</w:t>
      </w:r>
    </w:p>
    <w:p w:rsidR="00056315" w:rsidRPr="00C43334" w:rsidRDefault="00056315" w:rsidP="00C43334">
      <w:pPr>
        <w:spacing w:line="360" w:lineRule="auto"/>
        <w:ind w:firstLine="708"/>
        <w:jc w:val="both"/>
        <w:rPr>
          <w:sz w:val="28"/>
          <w:szCs w:val="28"/>
        </w:rPr>
      </w:pPr>
    </w:p>
    <w:p w:rsidR="00056315" w:rsidRPr="00C43334" w:rsidRDefault="00056315" w:rsidP="00C43334">
      <w:pPr>
        <w:spacing w:line="360" w:lineRule="auto"/>
        <w:ind w:firstLine="708"/>
        <w:jc w:val="both"/>
        <w:rPr>
          <w:sz w:val="28"/>
          <w:szCs w:val="28"/>
        </w:rPr>
      </w:pPr>
    </w:p>
    <w:p w:rsidR="00056315" w:rsidRPr="00C43334" w:rsidRDefault="00056315" w:rsidP="00C43334">
      <w:pPr>
        <w:spacing w:line="360" w:lineRule="auto"/>
        <w:ind w:firstLine="708"/>
        <w:jc w:val="both"/>
        <w:rPr>
          <w:sz w:val="28"/>
          <w:szCs w:val="28"/>
        </w:rPr>
      </w:pPr>
    </w:p>
    <w:p w:rsidR="0092794B" w:rsidRDefault="0092794B" w:rsidP="00C43334">
      <w:pPr>
        <w:spacing w:line="360" w:lineRule="auto"/>
        <w:ind w:firstLine="709"/>
        <w:jc w:val="both"/>
        <w:rPr>
          <w:sz w:val="28"/>
          <w:szCs w:val="28"/>
        </w:rPr>
      </w:pPr>
    </w:p>
    <w:p w:rsidR="0092794B" w:rsidRDefault="0092794B" w:rsidP="00C43334">
      <w:pPr>
        <w:spacing w:line="360" w:lineRule="auto"/>
        <w:ind w:firstLine="709"/>
        <w:jc w:val="both"/>
        <w:rPr>
          <w:sz w:val="28"/>
          <w:szCs w:val="28"/>
        </w:rPr>
      </w:pPr>
    </w:p>
    <w:p w:rsidR="0092794B" w:rsidRDefault="0092794B" w:rsidP="00C43334">
      <w:pPr>
        <w:spacing w:line="360" w:lineRule="auto"/>
        <w:ind w:firstLine="709"/>
        <w:jc w:val="both"/>
        <w:rPr>
          <w:sz w:val="28"/>
          <w:szCs w:val="28"/>
        </w:rPr>
      </w:pPr>
    </w:p>
    <w:p w:rsidR="0092794B" w:rsidRDefault="0092794B" w:rsidP="00C43334">
      <w:pPr>
        <w:spacing w:line="360" w:lineRule="auto"/>
        <w:ind w:firstLine="709"/>
        <w:jc w:val="both"/>
        <w:rPr>
          <w:sz w:val="28"/>
          <w:szCs w:val="28"/>
        </w:rPr>
      </w:pPr>
    </w:p>
    <w:p w:rsidR="0092794B" w:rsidRDefault="0092794B" w:rsidP="00C43334">
      <w:pPr>
        <w:spacing w:line="360" w:lineRule="auto"/>
        <w:ind w:firstLine="709"/>
        <w:jc w:val="both"/>
        <w:rPr>
          <w:sz w:val="28"/>
          <w:szCs w:val="28"/>
        </w:rPr>
      </w:pPr>
    </w:p>
    <w:p w:rsidR="004C0E49" w:rsidRDefault="0092794B" w:rsidP="00C4333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</w:t>
      </w:r>
    </w:p>
    <w:p w:rsidR="00056315" w:rsidRPr="00C43334" w:rsidRDefault="004C0E49" w:rsidP="00C4333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  <w:r w:rsidR="00056315" w:rsidRPr="00C43334">
        <w:rPr>
          <w:sz w:val="28"/>
          <w:szCs w:val="28"/>
        </w:rPr>
        <w:t xml:space="preserve">Приложение 2 </w:t>
      </w:r>
    </w:p>
    <w:p w:rsidR="00056315" w:rsidRPr="00C43334" w:rsidRDefault="00056315" w:rsidP="0092794B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C43334">
        <w:rPr>
          <w:b/>
          <w:sz w:val="28"/>
          <w:szCs w:val="28"/>
        </w:rPr>
        <w:t>ТЕСТОВЫЕ ЗАДАНИЯ ПО ТЕМЕ:</w:t>
      </w:r>
    </w:p>
    <w:p w:rsidR="00056315" w:rsidRDefault="00056315" w:rsidP="0092794B">
      <w:pPr>
        <w:tabs>
          <w:tab w:val="left" w:pos="426"/>
          <w:tab w:val="left" w:pos="709"/>
          <w:tab w:val="left" w:pos="9355"/>
        </w:tabs>
        <w:spacing w:line="360" w:lineRule="auto"/>
        <w:ind w:right="-108"/>
        <w:jc w:val="center"/>
        <w:rPr>
          <w:b/>
          <w:sz w:val="28"/>
          <w:szCs w:val="28"/>
        </w:rPr>
      </w:pPr>
      <w:r w:rsidRPr="00C43334">
        <w:rPr>
          <w:b/>
          <w:sz w:val="28"/>
          <w:szCs w:val="28"/>
        </w:rPr>
        <w:t>ТЕМА: ПАТОФИЗИОЛОГИЯ ЧЕЛЮСТНО-ЛИЦЕВОГО АППАРАТА</w:t>
      </w:r>
    </w:p>
    <w:p w:rsidR="004C0E49" w:rsidRPr="00C43334" w:rsidRDefault="004C0E49" w:rsidP="0092794B">
      <w:pPr>
        <w:tabs>
          <w:tab w:val="left" w:pos="426"/>
          <w:tab w:val="left" w:pos="709"/>
          <w:tab w:val="left" w:pos="9355"/>
        </w:tabs>
        <w:spacing w:line="360" w:lineRule="auto"/>
        <w:ind w:right="-108"/>
        <w:jc w:val="center"/>
        <w:rPr>
          <w:b/>
          <w:sz w:val="28"/>
          <w:szCs w:val="28"/>
        </w:rPr>
      </w:pPr>
    </w:p>
    <w:p w:rsidR="00056315" w:rsidRPr="004C0E49" w:rsidRDefault="00056315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4C0E49">
        <w:rPr>
          <w:b/>
          <w:sz w:val="28"/>
          <w:szCs w:val="28"/>
        </w:rPr>
        <w:t>При травматической окклюзии жевательная нагрузка:</w:t>
      </w:r>
    </w:p>
    <w:p w:rsidR="00056315" w:rsidRPr="00C43334" w:rsidRDefault="00056315" w:rsidP="00C43334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повышена </w:t>
      </w:r>
    </w:p>
    <w:p w:rsidR="00056315" w:rsidRPr="00C43334" w:rsidRDefault="00056315" w:rsidP="00C43334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не изменена</w:t>
      </w:r>
    </w:p>
    <w:p w:rsidR="00056315" w:rsidRPr="00C43334" w:rsidRDefault="00056315" w:rsidP="00C43334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снижена</w:t>
      </w:r>
    </w:p>
    <w:p w:rsidR="00056315" w:rsidRPr="004C0E49" w:rsidRDefault="00056315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4C0E49">
        <w:rPr>
          <w:b/>
          <w:sz w:val="28"/>
          <w:szCs w:val="28"/>
        </w:rPr>
        <w:t>При хроническом воспалении в деснах возникает гингивит:</w:t>
      </w:r>
    </w:p>
    <w:p w:rsidR="00056315" w:rsidRPr="00C43334" w:rsidRDefault="00056315" w:rsidP="00C4333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гипопластический</w:t>
      </w:r>
    </w:p>
    <w:p w:rsidR="00056315" w:rsidRPr="00C43334" w:rsidRDefault="00056315" w:rsidP="00C4333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гиперпластический </w:t>
      </w:r>
    </w:p>
    <w:p w:rsidR="00056315" w:rsidRPr="004C0E49" w:rsidRDefault="00056315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4C0E49">
        <w:rPr>
          <w:b/>
          <w:sz w:val="28"/>
          <w:szCs w:val="28"/>
        </w:rPr>
        <w:t>При гиперсаливации общая молярная концентрация слюны:</w:t>
      </w:r>
    </w:p>
    <w:p w:rsidR="00056315" w:rsidRPr="00C43334" w:rsidRDefault="00056315" w:rsidP="00C43334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возрастает </w:t>
      </w:r>
    </w:p>
    <w:p w:rsidR="00056315" w:rsidRPr="00C43334" w:rsidRDefault="00056315" w:rsidP="00C43334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не изменяется</w:t>
      </w:r>
    </w:p>
    <w:p w:rsidR="00056315" w:rsidRPr="00C43334" w:rsidRDefault="00056315" w:rsidP="00C43334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снижается</w:t>
      </w:r>
    </w:p>
    <w:p w:rsidR="00056315" w:rsidRPr="004C0E49" w:rsidRDefault="00056315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4C0E49">
        <w:rPr>
          <w:b/>
          <w:sz w:val="28"/>
          <w:szCs w:val="28"/>
        </w:rPr>
        <w:t>Гипосаливация встречается при:</w:t>
      </w:r>
    </w:p>
    <w:p w:rsidR="00056315" w:rsidRPr="00C43334" w:rsidRDefault="00056315" w:rsidP="00C43334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сиалодените </w:t>
      </w:r>
    </w:p>
    <w:p w:rsidR="00056315" w:rsidRPr="00C43334" w:rsidRDefault="00056315" w:rsidP="00C43334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контакте с бормашиной</w:t>
      </w:r>
    </w:p>
    <w:p w:rsidR="00056315" w:rsidRPr="00C43334" w:rsidRDefault="00056315" w:rsidP="00C43334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пульпите</w:t>
      </w:r>
    </w:p>
    <w:p w:rsidR="00056315" w:rsidRPr="00C43334" w:rsidRDefault="00056315" w:rsidP="00C43334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периодонтите</w:t>
      </w:r>
    </w:p>
    <w:p w:rsidR="00056315" w:rsidRPr="004C0E49" w:rsidRDefault="00056315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4C0E49">
        <w:rPr>
          <w:b/>
          <w:sz w:val="28"/>
          <w:szCs w:val="28"/>
        </w:rPr>
        <w:t>К инкретам слюнных желез не относится:</w:t>
      </w:r>
    </w:p>
    <w:p w:rsidR="00056315" w:rsidRPr="00C43334" w:rsidRDefault="00056315" w:rsidP="00C43334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паротин</w:t>
      </w:r>
    </w:p>
    <w:p w:rsidR="00056315" w:rsidRPr="00C43334" w:rsidRDefault="00056315" w:rsidP="00C43334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секретин </w:t>
      </w:r>
    </w:p>
    <w:p w:rsidR="00056315" w:rsidRPr="00C43334" w:rsidRDefault="00056315" w:rsidP="00C43334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урогастрон</w:t>
      </w:r>
    </w:p>
    <w:p w:rsidR="00056315" w:rsidRPr="00C43334" w:rsidRDefault="00056315" w:rsidP="00C43334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фактор гранулоцитоза</w:t>
      </w:r>
    </w:p>
    <w:p w:rsidR="00056315" w:rsidRPr="004C0E49" w:rsidRDefault="00056315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4C0E49">
        <w:rPr>
          <w:b/>
          <w:sz w:val="28"/>
          <w:szCs w:val="28"/>
        </w:rPr>
        <w:t>На развитие зубной бляшки нарушения в диете:</w:t>
      </w:r>
    </w:p>
    <w:p w:rsidR="00056315" w:rsidRPr="00C43334" w:rsidRDefault="00056315" w:rsidP="00C43334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влияют </w:t>
      </w:r>
    </w:p>
    <w:p w:rsidR="00056315" w:rsidRPr="00C43334" w:rsidRDefault="00056315" w:rsidP="00C43334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не влияют</w:t>
      </w:r>
    </w:p>
    <w:p w:rsidR="00056315" w:rsidRPr="004C0E49" w:rsidRDefault="00056315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4C0E49">
        <w:rPr>
          <w:b/>
          <w:sz w:val="28"/>
          <w:szCs w:val="28"/>
        </w:rPr>
        <w:lastRenderedPageBreak/>
        <w:t>При патологии пародонта патогенные микроорганизмы стимулируют остеокласты через:</w:t>
      </w:r>
    </w:p>
    <w:p w:rsidR="00056315" w:rsidRPr="00C43334" w:rsidRDefault="004C0E49" w:rsidP="00C4333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56315" w:rsidRPr="00C43334">
        <w:rPr>
          <w:sz w:val="28"/>
          <w:szCs w:val="28"/>
        </w:rPr>
        <w:t xml:space="preserve">ростагландины </w:t>
      </w:r>
    </w:p>
    <w:p w:rsidR="00056315" w:rsidRPr="00C43334" w:rsidRDefault="00056315" w:rsidP="00C4333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кинины</w:t>
      </w:r>
    </w:p>
    <w:p w:rsidR="00056315" w:rsidRPr="00C43334" w:rsidRDefault="00056315" w:rsidP="00C4333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систему комплемента</w:t>
      </w:r>
    </w:p>
    <w:p w:rsidR="00056315" w:rsidRPr="004C0E49" w:rsidRDefault="00056315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4C0E49">
        <w:rPr>
          <w:b/>
          <w:sz w:val="28"/>
          <w:szCs w:val="28"/>
        </w:rPr>
        <w:t>Поражение десен на ранних стадиях пародонтита протекает по типу:</w:t>
      </w:r>
    </w:p>
    <w:p w:rsidR="00056315" w:rsidRPr="00C43334" w:rsidRDefault="00056315" w:rsidP="00C4333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РГЗТ </w:t>
      </w:r>
    </w:p>
    <w:p w:rsidR="00056315" w:rsidRPr="00C43334" w:rsidRDefault="00056315" w:rsidP="00C4333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РГНТ</w:t>
      </w:r>
    </w:p>
    <w:p w:rsidR="00056315" w:rsidRPr="004C0E49" w:rsidRDefault="00056315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4C0E49">
        <w:rPr>
          <w:b/>
          <w:sz w:val="28"/>
          <w:szCs w:val="28"/>
        </w:rPr>
        <w:t>При хроническом воспалении пародонта активность ферментов тканевого дыхания:</w:t>
      </w:r>
    </w:p>
    <w:p w:rsidR="00056315" w:rsidRPr="00C43334" w:rsidRDefault="00056315" w:rsidP="00C43334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усиливается </w:t>
      </w:r>
    </w:p>
    <w:p w:rsidR="00056315" w:rsidRPr="00C43334" w:rsidRDefault="00056315" w:rsidP="00C43334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не меняется</w:t>
      </w:r>
    </w:p>
    <w:p w:rsidR="00056315" w:rsidRPr="00C43334" w:rsidRDefault="00056315" w:rsidP="00C43334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снижается </w:t>
      </w:r>
    </w:p>
    <w:p w:rsidR="00056315" w:rsidRPr="004C0E49" w:rsidRDefault="00CB2A8E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При дистрофических процессах в пародонте утилизация кислорода:</w:t>
      </w:r>
    </w:p>
    <w:p w:rsidR="00056315" w:rsidRPr="00C43334" w:rsidRDefault="004C0E49" w:rsidP="00C43334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056315" w:rsidRPr="00C43334">
        <w:rPr>
          <w:sz w:val="28"/>
          <w:szCs w:val="28"/>
        </w:rPr>
        <w:t xml:space="preserve">силивается </w:t>
      </w:r>
    </w:p>
    <w:p w:rsidR="00056315" w:rsidRPr="00C43334" w:rsidRDefault="004C0E49" w:rsidP="00C43334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056315" w:rsidRPr="00C43334">
        <w:rPr>
          <w:sz w:val="28"/>
          <w:szCs w:val="28"/>
        </w:rPr>
        <w:t>е изменяется</w:t>
      </w:r>
    </w:p>
    <w:p w:rsidR="00056315" w:rsidRPr="00C43334" w:rsidRDefault="00056315" w:rsidP="00C43334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снижается</w:t>
      </w:r>
    </w:p>
    <w:p w:rsidR="00056315" w:rsidRPr="004C0E49" w:rsidRDefault="00CB2A8E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При длительной функциональной травме пародонта репаративные процессы:</w:t>
      </w:r>
    </w:p>
    <w:p w:rsidR="00056315" w:rsidRPr="00C43334" w:rsidRDefault="00056315" w:rsidP="00C43334">
      <w:pPr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усиливаются</w:t>
      </w:r>
    </w:p>
    <w:p w:rsidR="00056315" w:rsidRPr="00C43334" w:rsidRDefault="00056315" w:rsidP="00C43334">
      <w:pPr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замедляются </w:t>
      </w:r>
    </w:p>
    <w:p w:rsidR="00056315" w:rsidRPr="004C0E49" w:rsidRDefault="00CB2A8E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Фаза субкомпенсации функциональной перегрузки пародонта называется:</w:t>
      </w:r>
    </w:p>
    <w:p w:rsidR="00056315" w:rsidRPr="00C43334" w:rsidRDefault="004C0E49" w:rsidP="00C43334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056315" w:rsidRPr="00C43334">
        <w:rPr>
          <w:sz w:val="28"/>
          <w:szCs w:val="28"/>
        </w:rPr>
        <w:t xml:space="preserve">изиологической гиперфункцией </w:t>
      </w:r>
    </w:p>
    <w:p w:rsidR="00056315" w:rsidRPr="00C43334" w:rsidRDefault="004C0E49" w:rsidP="00C43334">
      <w:pPr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56315" w:rsidRPr="00C43334">
        <w:rPr>
          <w:sz w:val="28"/>
          <w:szCs w:val="28"/>
        </w:rPr>
        <w:t xml:space="preserve">атологической гиперфункцией </w:t>
      </w:r>
    </w:p>
    <w:p w:rsidR="00056315" w:rsidRPr="004C0E49" w:rsidRDefault="00CB2A8E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При функциональной перегрузке пародонта развивается:</w:t>
      </w:r>
    </w:p>
    <w:p w:rsidR="00056315" w:rsidRPr="00C43334" w:rsidRDefault="004C0E49" w:rsidP="00C43334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056315" w:rsidRPr="00C43334">
        <w:rPr>
          <w:sz w:val="28"/>
          <w:szCs w:val="28"/>
        </w:rPr>
        <w:t>ртериальная гиперемия</w:t>
      </w:r>
    </w:p>
    <w:p w:rsidR="00056315" w:rsidRDefault="004C0E49" w:rsidP="00C43334">
      <w:pPr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56315" w:rsidRPr="00C43334">
        <w:rPr>
          <w:sz w:val="28"/>
          <w:szCs w:val="28"/>
        </w:rPr>
        <w:t xml:space="preserve">енозная гиперемия </w:t>
      </w:r>
    </w:p>
    <w:p w:rsidR="004C0E49" w:rsidRPr="00C43334" w:rsidRDefault="004C0E49" w:rsidP="004C0E49">
      <w:pPr>
        <w:spacing w:line="360" w:lineRule="auto"/>
        <w:ind w:left="360"/>
        <w:jc w:val="both"/>
        <w:rPr>
          <w:sz w:val="28"/>
          <w:szCs w:val="28"/>
        </w:rPr>
      </w:pPr>
    </w:p>
    <w:p w:rsidR="00056315" w:rsidRPr="004C0E49" w:rsidRDefault="00CB2A8E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 xml:space="preserve">Гипофункция пародонта </w:t>
      </w:r>
      <w:r w:rsidR="00056315" w:rsidRPr="004C0E49">
        <w:rPr>
          <w:b/>
          <w:sz w:val="28"/>
          <w:szCs w:val="28"/>
          <w:lang w:val="en-US"/>
        </w:rPr>
        <w:t>II</w:t>
      </w:r>
      <w:r w:rsidR="00056315" w:rsidRPr="004C0E49">
        <w:rPr>
          <w:b/>
          <w:sz w:val="28"/>
          <w:szCs w:val="28"/>
        </w:rPr>
        <w:t xml:space="preserve"> степени обычную нагрузку:</w:t>
      </w:r>
    </w:p>
    <w:p w:rsidR="00056315" w:rsidRPr="00C43334" w:rsidRDefault="00056315" w:rsidP="00C43334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обеспечивает</w:t>
      </w:r>
    </w:p>
    <w:p w:rsidR="00056315" w:rsidRPr="00C43334" w:rsidRDefault="00056315" w:rsidP="00C43334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обеспечивает только в покое</w:t>
      </w:r>
    </w:p>
    <w:p w:rsidR="00056315" w:rsidRPr="00C43334" w:rsidRDefault="00056315" w:rsidP="00C43334">
      <w:pPr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не обеспечивает </w:t>
      </w:r>
    </w:p>
    <w:p w:rsidR="00056315" w:rsidRPr="004C0E49" w:rsidRDefault="00CB2A8E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При функциональной недостаточности пародонта регионарный кровоток:</w:t>
      </w:r>
    </w:p>
    <w:p w:rsidR="00056315" w:rsidRPr="00C43334" w:rsidRDefault="00056315" w:rsidP="00C43334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усиливается</w:t>
      </w:r>
    </w:p>
    <w:p w:rsidR="00056315" w:rsidRPr="00C43334" w:rsidRDefault="00056315" w:rsidP="00C43334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не меняется</w:t>
      </w:r>
    </w:p>
    <w:p w:rsidR="00056315" w:rsidRPr="00C43334" w:rsidRDefault="00056315" w:rsidP="00C43334">
      <w:pPr>
        <w:numPr>
          <w:ilvl w:val="0"/>
          <w:numId w:val="17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снижается </w:t>
      </w:r>
    </w:p>
    <w:p w:rsidR="00056315" w:rsidRPr="004C0E49" w:rsidRDefault="00CB2A8E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Травма тройничного нерва вызывает в пародонте:</w:t>
      </w:r>
    </w:p>
    <w:p w:rsidR="00056315" w:rsidRPr="00C43334" w:rsidRDefault="00056315" w:rsidP="00C43334">
      <w:pPr>
        <w:numPr>
          <w:ilvl w:val="0"/>
          <w:numId w:val="18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гиперплазию</w:t>
      </w:r>
    </w:p>
    <w:p w:rsidR="00056315" w:rsidRPr="00C43334" w:rsidRDefault="00056315" w:rsidP="00C43334">
      <w:pPr>
        <w:numPr>
          <w:ilvl w:val="0"/>
          <w:numId w:val="18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атрофию </w:t>
      </w:r>
    </w:p>
    <w:p w:rsidR="00056315" w:rsidRPr="004C0E49" w:rsidRDefault="00CB2A8E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Для стрессорных повреждений пародонта характерно:</w:t>
      </w:r>
    </w:p>
    <w:p w:rsidR="00056315" w:rsidRPr="00C43334" w:rsidRDefault="00056315" w:rsidP="00C43334">
      <w:pPr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Усиление перекисного окисления липидов </w:t>
      </w:r>
    </w:p>
    <w:p w:rsidR="00056315" w:rsidRPr="00C43334" w:rsidRDefault="00056315" w:rsidP="00C43334">
      <w:pPr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Уменьшение перекисного окисления липидов</w:t>
      </w:r>
    </w:p>
    <w:p w:rsidR="00056315" w:rsidRPr="004C0E49" w:rsidRDefault="00CB2A8E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Процессы эпителизации десны нарушаются при недостатке витамина:</w:t>
      </w:r>
    </w:p>
    <w:p w:rsidR="00056315" w:rsidRPr="00C43334" w:rsidRDefault="00056315" w:rsidP="00C43334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А</w:t>
      </w:r>
      <w:r w:rsidRPr="00C43334">
        <w:rPr>
          <w:sz w:val="28"/>
          <w:szCs w:val="28"/>
          <w:lang w:val="en-US"/>
        </w:rPr>
        <w:t xml:space="preserve"> </w:t>
      </w:r>
    </w:p>
    <w:p w:rsidR="00056315" w:rsidRPr="00C43334" w:rsidRDefault="00056315" w:rsidP="00C43334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С</w:t>
      </w:r>
    </w:p>
    <w:p w:rsidR="00056315" w:rsidRPr="00C43334" w:rsidRDefault="00056315" w:rsidP="00C43334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  <w:lang w:val="en-US"/>
        </w:rPr>
        <w:t>D</w:t>
      </w:r>
    </w:p>
    <w:p w:rsidR="00056315" w:rsidRPr="00C43334" w:rsidRDefault="00056315" w:rsidP="00C43334">
      <w:pPr>
        <w:numPr>
          <w:ilvl w:val="0"/>
          <w:numId w:val="20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  <w:lang w:val="en-US"/>
        </w:rPr>
        <w:t>PP</w:t>
      </w:r>
    </w:p>
    <w:p w:rsidR="00056315" w:rsidRPr="004C0E49" w:rsidRDefault="00CB2A8E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«Сосудистая» теория развития пародонтоза предложена:</w:t>
      </w:r>
    </w:p>
    <w:p w:rsidR="00056315" w:rsidRPr="00C43334" w:rsidRDefault="00056315" w:rsidP="00C43334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А.И.Евдокимовым </w:t>
      </w:r>
    </w:p>
    <w:p w:rsidR="00056315" w:rsidRPr="00C43334" w:rsidRDefault="00056315" w:rsidP="00C43334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Е.Е.Платоновой</w:t>
      </w:r>
    </w:p>
    <w:p w:rsidR="00056315" w:rsidRPr="00C43334" w:rsidRDefault="00056315" w:rsidP="00C43334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В.Ю.Курляндским</w:t>
      </w:r>
    </w:p>
    <w:p w:rsidR="00056315" w:rsidRPr="00C43334" w:rsidRDefault="00056315" w:rsidP="00C43334">
      <w:pPr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Н.К.Логиновой</w:t>
      </w:r>
    </w:p>
    <w:p w:rsidR="00056315" w:rsidRPr="004C0E49" w:rsidRDefault="00CB2A8E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Ткани пародонта функцию гистогематического барьера:</w:t>
      </w:r>
    </w:p>
    <w:p w:rsidR="00056315" w:rsidRPr="00C43334" w:rsidRDefault="004C0E49" w:rsidP="00C43334">
      <w:pPr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56315" w:rsidRPr="00C43334">
        <w:rPr>
          <w:sz w:val="28"/>
          <w:szCs w:val="28"/>
        </w:rPr>
        <w:t xml:space="preserve">ыполняют </w:t>
      </w:r>
    </w:p>
    <w:p w:rsidR="00056315" w:rsidRPr="00C43334" w:rsidRDefault="004C0E49" w:rsidP="00C43334">
      <w:pPr>
        <w:numPr>
          <w:ilvl w:val="0"/>
          <w:numId w:val="2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056315" w:rsidRPr="00C43334">
        <w:rPr>
          <w:sz w:val="28"/>
          <w:szCs w:val="28"/>
        </w:rPr>
        <w:t xml:space="preserve">е выполняют </w:t>
      </w:r>
    </w:p>
    <w:p w:rsidR="00056315" w:rsidRPr="004C0E49" w:rsidRDefault="00056315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 w:rsidRPr="004C0E49">
        <w:rPr>
          <w:b/>
          <w:sz w:val="28"/>
          <w:szCs w:val="28"/>
        </w:rPr>
        <w:lastRenderedPageBreak/>
        <w:t>Дистрофия слизистой ротовой полости возникает при повышенном содержании в слюне:</w:t>
      </w:r>
    </w:p>
    <w:p w:rsidR="00056315" w:rsidRPr="00C43334" w:rsidRDefault="00056315" w:rsidP="00C43334">
      <w:pPr>
        <w:numPr>
          <w:ilvl w:val="0"/>
          <w:numId w:val="23"/>
        </w:numPr>
        <w:spacing w:line="360" w:lineRule="auto"/>
        <w:jc w:val="both"/>
        <w:rPr>
          <w:sz w:val="28"/>
          <w:szCs w:val="28"/>
          <w:lang w:val="en-US"/>
        </w:rPr>
      </w:pPr>
      <w:r w:rsidRPr="00C43334">
        <w:rPr>
          <w:sz w:val="28"/>
          <w:szCs w:val="28"/>
          <w:lang w:val="en-US"/>
        </w:rPr>
        <w:t>амилаз</w:t>
      </w:r>
    </w:p>
    <w:p w:rsidR="00056315" w:rsidRPr="00C43334" w:rsidRDefault="00056315" w:rsidP="00C43334">
      <w:pPr>
        <w:numPr>
          <w:ilvl w:val="0"/>
          <w:numId w:val="23"/>
        </w:numPr>
        <w:spacing w:line="360" w:lineRule="auto"/>
        <w:jc w:val="both"/>
        <w:rPr>
          <w:sz w:val="28"/>
          <w:szCs w:val="28"/>
          <w:lang w:val="en-US"/>
        </w:rPr>
      </w:pPr>
      <w:r w:rsidRPr="00C43334">
        <w:rPr>
          <w:sz w:val="28"/>
          <w:szCs w:val="28"/>
          <w:lang w:val="en-US"/>
        </w:rPr>
        <w:t xml:space="preserve">нуклеаз </w:t>
      </w:r>
    </w:p>
    <w:p w:rsidR="00056315" w:rsidRPr="00C43334" w:rsidRDefault="00056315" w:rsidP="00C43334">
      <w:pPr>
        <w:numPr>
          <w:ilvl w:val="0"/>
          <w:numId w:val="23"/>
        </w:numPr>
        <w:spacing w:line="360" w:lineRule="auto"/>
        <w:jc w:val="both"/>
        <w:rPr>
          <w:sz w:val="28"/>
          <w:szCs w:val="28"/>
          <w:lang w:val="en-US"/>
        </w:rPr>
      </w:pPr>
      <w:r w:rsidRPr="00C43334">
        <w:rPr>
          <w:sz w:val="28"/>
          <w:szCs w:val="28"/>
          <w:lang w:val="en-US"/>
        </w:rPr>
        <w:t>фосфатаз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Из содержащихся в слюне веществ уровень кальция в крови регулирует:</w:t>
      </w:r>
    </w:p>
    <w:p w:rsidR="00056315" w:rsidRPr="00C43334" w:rsidRDefault="00056315" w:rsidP="00C43334">
      <w:pPr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урогастрон</w:t>
      </w:r>
    </w:p>
    <w:p w:rsidR="00056315" w:rsidRPr="00C43334" w:rsidRDefault="00056315" w:rsidP="00C43334">
      <w:pPr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паротин </w:t>
      </w:r>
    </w:p>
    <w:p w:rsidR="00056315" w:rsidRPr="00C43334" w:rsidRDefault="00056315" w:rsidP="00C43334">
      <w:pPr>
        <w:numPr>
          <w:ilvl w:val="0"/>
          <w:numId w:val="24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фактор гранулоцитоза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При синдроме Шегрена функция слюнных желез:</w:t>
      </w:r>
    </w:p>
    <w:p w:rsidR="00056315" w:rsidRPr="00C43334" w:rsidRDefault="00056315" w:rsidP="00C43334">
      <w:pPr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повышена</w:t>
      </w:r>
    </w:p>
    <w:p w:rsidR="00056315" w:rsidRPr="00C43334" w:rsidRDefault="00056315" w:rsidP="00C43334">
      <w:pPr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не изменена</w:t>
      </w:r>
    </w:p>
    <w:p w:rsidR="00056315" w:rsidRPr="00C43334" w:rsidRDefault="00056315" w:rsidP="00C43334">
      <w:pPr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снижена 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Дистрофические процессы в пародонте обусловлены повышением тонуса:</w:t>
      </w:r>
    </w:p>
    <w:p w:rsidR="00056315" w:rsidRPr="00C43334" w:rsidRDefault="00056315" w:rsidP="00C43334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симпатической нервной системы </w:t>
      </w:r>
    </w:p>
    <w:p w:rsidR="00056315" w:rsidRPr="00C43334" w:rsidRDefault="00056315" w:rsidP="00C43334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парасимпатической нервной системы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Минимально допустимая нагрузка обеспечивается вспомогательными средствами при недостаточности пародонта:</w:t>
      </w:r>
    </w:p>
    <w:p w:rsidR="00056315" w:rsidRPr="00C43334" w:rsidRDefault="00056315" w:rsidP="00C43334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  <w:lang w:val="en-US"/>
        </w:rPr>
        <w:t>I степени</w:t>
      </w:r>
    </w:p>
    <w:p w:rsidR="00056315" w:rsidRPr="00C43334" w:rsidRDefault="00056315" w:rsidP="00C43334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  <w:lang w:val="en-US"/>
        </w:rPr>
        <w:t>II степени</w:t>
      </w:r>
    </w:p>
    <w:p w:rsidR="00056315" w:rsidRPr="00C43334" w:rsidRDefault="00056315" w:rsidP="00C43334">
      <w:pPr>
        <w:numPr>
          <w:ilvl w:val="0"/>
          <w:numId w:val="27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  <w:lang w:val="en-US"/>
        </w:rPr>
        <w:t xml:space="preserve">III </w:t>
      </w:r>
      <w:r w:rsidRPr="00C43334">
        <w:rPr>
          <w:sz w:val="28"/>
          <w:szCs w:val="28"/>
        </w:rPr>
        <w:t xml:space="preserve">степени 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При травматической окклюзии артикулярное равновесие:</w:t>
      </w:r>
    </w:p>
    <w:p w:rsidR="00056315" w:rsidRPr="00C43334" w:rsidRDefault="00056315" w:rsidP="00C43334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нарушается </w:t>
      </w:r>
    </w:p>
    <w:p w:rsidR="00056315" w:rsidRPr="00C43334" w:rsidRDefault="00056315" w:rsidP="00C43334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не меняется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Избыток нуклеаз в слюне приводит к:</w:t>
      </w:r>
    </w:p>
    <w:p w:rsidR="00056315" w:rsidRPr="00C43334" w:rsidRDefault="00056315" w:rsidP="00C43334">
      <w:pPr>
        <w:spacing w:line="360" w:lineRule="auto"/>
        <w:ind w:left="360"/>
        <w:jc w:val="both"/>
        <w:rPr>
          <w:sz w:val="28"/>
          <w:szCs w:val="28"/>
          <w:lang w:val="en-US"/>
        </w:rPr>
      </w:pPr>
      <w:r w:rsidRPr="00C43334">
        <w:rPr>
          <w:sz w:val="28"/>
          <w:szCs w:val="28"/>
        </w:rPr>
        <w:t xml:space="preserve">1)  </w:t>
      </w:r>
      <w:r w:rsidRPr="00C43334">
        <w:rPr>
          <w:sz w:val="28"/>
          <w:szCs w:val="28"/>
          <w:lang w:val="en-US"/>
        </w:rPr>
        <w:t>гиперплазии слизистой</w:t>
      </w:r>
    </w:p>
    <w:p w:rsidR="00056315" w:rsidRPr="00C43334" w:rsidRDefault="00056315" w:rsidP="00C43334">
      <w:pPr>
        <w:spacing w:line="360" w:lineRule="auto"/>
        <w:ind w:left="360"/>
        <w:jc w:val="both"/>
        <w:rPr>
          <w:sz w:val="28"/>
          <w:szCs w:val="28"/>
          <w:lang w:val="en-US"/>
        </w:rPr>
      </w:pPr>
      <w:r w:rsidRPr="00C43334">
        <w:rPr>
          <w:sz w:val="28"/>
          <w:szCs w:val="28"/>
        </w:rPr>
        <w:t xml:space="preserve">2)  </w:t>
      </w:r>
      <w:r w:rsidRPr="00C43334">
        <w:rPr>
          <w:sz w:val="28"/>
          <w:szCs w:val="28"/>
          <w:lang w:val="en-US"/>
        </w:rPr>
        <w:t xml:space="preserve">дистрофии слизистой </w:t>
      </w:r>
    </w:p>
    <w:p w:rsidR="00056315" w:rsidRPr="00C43334" w:rsidRDefault="00056315" w:rsidP="00C43334">
      <w:pPr>
        <w:numPr>
          <w:ilvl w:val="0"/>
          <w:numId w:val="28"/>
        </w:numPr>
        <w:spacing w:line="360" w:lineRule="auto"/>
        <w:jc w:val="both"/>
        <w:rPr>
          <w:sz w:val="28"/>
          <w:szCs w:val="28"/>
          <w:lang w:val="en-US"/>
        </w:rPr>
      </w:pPr>
      <w:r w:rsidRPr="00C43334">
        <w:rPr>
          <w:sz w:val="28"/>
          <w:szCs w:val="28"/>
          <w:lang w:val="en-US"/>
        </w:rPr>
        <w:t>атрофии слизистой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056315" w:rsidRPr="004C0E49">
        <w:rPr>
          <w:b/>
          <w:sz w:val="28"/>
          <w:szCs w:val="28"/>
        </w:rPr>
        <w:t>Гиперсаливация встречается при:</w:t>
      </w:r>
    </w:p>
    <w:p w:rsidR="00056315" w:rsidRPr="00C43334" w:rsidRDefault="00056315" w:rsidP="00C43334">
      <w:pPr>
        <w:numPr>
          <w:ilvl w:val="0"/>
          <w:numId w:val="29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лихорадке</w:t>
      </w:r>
    </w:p>
    <w:p w:rsidR="00056315" w:rsidRPr="00C43334" w:rsidRDefault="00056315" w:rsidP="00C43334">
      <w:pPr>
        <w:numPr>
          <w:ilvl w:val="0"/>
          <w:numId w:val="29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применении парасимпатомиметиков </w:t>
      </w:r>
    </w:p>
    <w:p w:rsidR="00056315" w:rsidRPr="00C43334" w:rsidRDefault="00056315" w:rsidP="00C43334">
      <w:pPr>
        <w:numPr>
          <w:ilvl w:val="0"/>
          <w:numId w:val="29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введении атропиноподобных веществ</w:t>
      </w:r>
    </w:p>
    <w:p w:rsidR="00056315" w:rsidRPr="00C43334" w:rsidRDefault="00056315" w:rsidP="00C43334">
      <w:pPr>
        <w:numPr>
          <w:ilvl w:val="0"/>
          <w:numId w:val="29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дегидратации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Тяжелое системное поражение слюнных и слезных желез, которое характеризуется сухостью слизистых рта, глаз и верхних дыхательных путей, называется:</w:t>
      </w:r>
    </w:p>
    <w:p w:rsidR="00056315" w:rsidRPr="00C43334" w:rsidRDefault="004C0E49" w:rsidP="00C43334">
      <w:pPr>
        <w:numPr>
          <w:ilvl w:val="2"/>
          <w:numId w:val="1"/>
        </w:numPr>
        <w:tabs>
          <w:tab w:val="clear" w:pos="2340"/>
          <w:tab w:val="num" w:pos="720"/>
        </w:tabs>
        <w:spacing w:line="360" w:lineRule="auto"/>
        <w:ind w:hanging="1980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056315" w:rsidRPr="00C43334">
        <w:rPr>
          <w:sz w:val="28"/>
          <w:szCs w:val="28"/>
        </w:rPr>
        <w:t>олезнь Шенлейн-Геноха</w:t>
      </w:r>
    </w:p>
    <w:p w:rsidR="00056315" w:rsidRPr="00C43334" w:rsidRDefault="004C0E49" w:rsidP="00C43334">
      <w:pPr>
        <w:numPr>
          <w:ilvl w:val="2"/>
          <w:numId w:val="1"/>
        </w:numPr>
        <w:tabs>
          <w:tab w:val="clear" w:pos="2340"/>
          <w:tab w:val="num" w:pos="720"/>
        </w:tabs>
        <w:spacing w:line="360" w:lineRule="auto"/>
        <w:ind w:hanging="198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056315" w:rsidRPr="00C43334">
        <w:rPr>
          <w:sz w:val="28"/>
          <w:szCs w:val="28"/>
        </w:rPr>
        <w:t xml:space="preserve">индром Шегрена </w:t>
      </w:r>
    </w:p>
    <w:p w:rsidR="00056315" w:rsidRPr="00C43334" w:rsidRDefault="004C0E49" w:rsidP="00C43334">
      <w:pPr>
        <w:numPr>
          <w:ilvl w:val="2"/>
          <w:numId w:val="1"/>
        </w:numPr>
        <w:tabs>
          <w:tab w:val="clear" w:pos="2340"/>
          <w:tab w:val="num" w:pos="720"/>
        </w:tabs>
        <w:spacing w:line="360" w:lineRule="auto"/>
        <w:ind w:hanging="198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056315" w:rsidRPr="00C43334">
        <w:rPr>
          <w:sz w:val="28"/>
          <w:szCs w:val="28"/>
        </w:rPr>
        <w:t>индром Шихана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Содержащийся в слюне паротин уровень кальция в крови:</w:t>
      </w:r>
    </w:p>
    <w:p w:rsidR="00056315" w:rsidRPr="00C43334" w:rsidRDefault="004C0E49" w:rsidP="00C43334">
      <w:pPr>
        <w:numPr>
          <w:ilvl w:val="0"/>
          <w:numId w:val="4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056315" w:rsidRPr="00C43334">
        <w:rPr>
          <w:sz w:val="28"/>
          <w:szCs w:val="28"/>
        </w:rPr>
        <w:t xml:space="preserve">нижает </w:t>
      </w:r>
    </w:p>
    <w:p w:rsidR="00056315" w:rsidRPr="00C43334" w:rsidRDefault="004C0E49" w:rsidP="00C43334">
      <w:pPr>
        <w:numPr>
          <w:ilvl w:val="0"/>
          <w:numId w:val="48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56315" w:rsidRPr="00C43334">
        <w:rPr>
          <w:sz w:val="28"/>
          <w:szCs w:val="28"/>
        </w:rPr>
        <w:t xml:space="preserve">овышает 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Развитие пародонтоза от бактериального антагонизма в зубной бляшке:</w:t>
      </w:r>
    </w:p>
    <w:p w:rsidR="00056315" w:rsidRPr="00C43334" w:rsidRDefault="004C0E49" w:rsidP="00C43334">
      <w:pPr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6315" w:rsidRPr="00C43334">
        <w:rPr>
          <w:sz w:val="28"/>
          <w:szCs w:val="28"/>
        </w:rPr>
        <w:t xml:space="preserve">ависит </w:t>
      </w:r>
    </w:p>
    <w:p w:rsidR="00056315" w:rsidRPr="00C43334" w:rsidRDefault="00056315" w:rsidP="00C43334">
      <w:pPr>
        <w:numPr>
          <w:ilvl w:val="0"/>
          <w:numId w:val="30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не зависит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Патогенная микрофлора, вегетирующая в пародонтальном кармане, оказывает на ткани пародонта:</w:t>
      </w:r>
    </w:p>
    <w:p w:rsidR="00056315" w:rsidRPr="00C43334" w:rsidRDefault="004C0E49" w:rsidP="00C43334">
      <w:pPr>
        <w:numPr>
          <w:ilvl w:val="0"/>
          <w:numId w:val="3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056315" w:rsidRPr="00C43334">
        <w:rPr>
          <w:sz w:val="28"/>
          <w:szCs w:val="28"/>
        </w:rPr>
        <w:t xml:space="preserve">енсибилизирующее влияние </w:t>
      </w:r>
    </w:p>
    <w:p w:rsidR="00056315" w:rsidRPr="00C43334" w:rsidRDefault="004C0E49" w:rsidP="00C43334">
      <w:pPr>
        <w:numPr>
          <w:ilvl w:val="0"/>
          <w:numId w:val="3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056315" w:rsidRPr="00C43334">
        <w:rPr>
          <w:sz w:val="28"/>
          <w:szCs w:val="28"/>
        </w:rPr>
        <w:t>есенсибилизирующее влияние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Реакции гуморального иммунитета при пародонтозе наиболее выражены:</w:t>
      </w:r>
    </w:p>
    <w:p w:rsidR="00056315" w:rsidRPr="00C43334" w:rsidRDefault="004C0E49" w:rsidP="00C43334">
      <w:pPr>
        <w:numPr>
          <w:ilvl w:val="0"/>
          <w:numId w:val="3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56315" w:rsidRPr="00C43334">
        <w:rPr>
          <w:sz w:val="28"/>
          <w:szCs w:val="28"/>
        </w:rPr>
        <w:t xml:space="preserve"> начале заболевания </w:t>
      </w:r>
    </w:p>
    <w:p w:rsidR="00056315" w:rsidRPr="00C43334" w:rsidRDefault="004C0E49" w:rsidP="00C43334">
      <w:pPr>
        <w:numPr>
          <w:ilvl w:val="0"/>
          <w:numId w:val="3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56315" w:rsidRPr="00C43334">
        <w:rPr>
          <w:sz w:val="28"/>
          <w:szCs w:val="28"/>
        </w:rPr>
        <w:t xml:space="preserve"> разгар заболевания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 xml:space="preserve">В патогенезе аутоиммунного пародонтита ведущая роль принадлежит: </w:t>
      </w:r>
    </w:p>
    <w:p w:rsidR="00056315" w:rsidRPr="00C43334" w:rsidRDefault="00056315" w:rsidP="00C43334">
      <w:pPr>
        <w:numPr>
          <w:ilvl w:val="0"/>
          <w:numId w:val="33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Т-супрессорам </w:t>
      </w:r>
    </w:p>
    <w:p w:rsidR="00056315" w:rsidRPr="00C43334" w:rsidRDefault="00056315" w:rsidP="00C43334">
      <w:pPr>
        <w:numPr>
          <w:ilvl w:val="0"/>
          <w:numId w:val="33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Т-киллерам</w:t>
      </w:r>
    </w:p>
    <w:p w:rsidR="00056315" w:rsidRPr="00C43334" w:rsidRDefault="00056315" w:rsidP="00C43334">
      <w:pPr>
        <w:numPr>
          <w:ilvl w:val="0"/>
          <w:numId w:val="33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lastRenderedPageBreak/>
        <w:t>Т-хелперам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В патогенезе функциональной травмы пародонта ведущая роль принадлежит:</w:t>
      </w:r>
    </w:p>
    <w:p w:rsidR="00056315" w:rsidRPr="00C43334" w:rsidRDefault="004C0E49" w:rsidP="00C43334">
      <w:pPr>
        <w:numPr>
          <w:ilvl w:val="0"/>
          <w:numId w:val="3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056315" w:rsidRPr="00C43334">
        <w:rPr>
          <w:sz w:val="28"/>
          <w:szCs w:val="28"/>
        </w:rPr>
        <w:t>утоиммунным процессам</w:t>
      </w:r>
    </w:p>
    <w:p w:rsidR="00056315" w:rsidRPr="00C43334" w:rsidRDefault="004C0E49" w:rsidP="00C43334">
      <w:pPr>
        <w:numPr>
          <w:ilvl w:val="0"/>
          <w:numId w:val="3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056315" w:rsidRPr="00C43334">
        <w:rPr>
          <w:sz w:val="28"/>
          <w:szCs w:val="28"/>
        </w:rPr>
        <w:t xml:space="preserve">арушениям микроциркуляции </w:t>
      </w:r>
    </w:p>
    <w:p w:rsidR="00056315" w:rsidRDefault="004C0E49" w:rsidP="00C43334">
      <w:pPr>
        <w:numPr>
          <w:ilvl w:val="0"/>
          <w:numId w:val="3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056315" w:rsidRPr="00C43334">
        <w:rPr>
          <w:sz w:val="28"/>
          <w:szCs w:val="28"/>
        </w:rPr>
        <w:t>словно-патогенной микрофлоре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Фаза компенсации функциональной перегрузки пародонта называется:</w:t>
      </w:r>
    </w:p>
    <w:p w:rsidR="00056315" w:rsidRPr="00C43334" w:rsidRDefault="004C0E49" w:rsidP="00C43334">
      <w:pPr>
        <w:numPr>
          <w:ilvl w:val="0"/>
          <w:numId w:val="3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056315" w:rsidRPr="00C43334">
        <w:rPr>
          <w:sz w:val="28"/>
          <w:szCs w:val="28"/>
        </w:rPr>
        <w:t xml:space="preserve">изиологической гиперфункцией </w:t>
      </w:r>
    </w:p>
    <w:p w:rsidR="00056315" w:rsidRPr="00C43334" w:rsidRDefault="004C0E49" w:rsidP="00C43334">
      <w:pPr>
        <w:numPr>
          <w:ilvl w:val="0"/>
          <w:numId w:val="3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56315" w:rsidRPr="00C43334">
        <w:rPr>
          <w:sz w:val="28"/>
          <w:szCs w:val="28"/>
        </w:rPr>
        <w:t>атологической гиперфункцией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Патологическая подвижность зубов развивается при функциональной перегрузке пародонта в фазу:</w:t>
      </w:r>
    </w:p>
    <w:p w:rsidR="00056315" w:rsidRPr="00C43334" w:rsidRDefault="00056315" w:rsidP="00C43334">
      <w:pPr>
        <w:numPr>
          <w:ilvl w:val="0"/>
          <w:numId w:val="36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компенсации</w:t>
      </w:r>
    </w:p>
    <w:p w:rsidR="00056315" w:rsidRPr="00C43334" w:rsidRDefault="00056315" w:rsidP="00C43334">
      <w:pPr>
        <w:numPr>
          <w:ilvl w:val="0"/>
          <w:numId w:val="36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субкомпенсации</w:t>
      </w:r>
    </w:p>
    <w:p w:rsidR="00056315" w:rsidRPr="00C43334" w:rsidRDefault="00056315" w:rsidP="00C43334">
      <w:pPr>
        <w:numPr>
          <w:ilvl w:val="0"/>
          <w:numId w:val="36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декомпенсации 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 xml:space="preserve">Гипофункция пародонта </w:t>
      </w:r>
      <w:r w:rsidR="00056315" w:rsidRPr="004C0E49">
        <w:rPr>
          <w:b/>
          <w:sz w:val="28"/>
          <w:szCs w:val="28"/>
          <w:lang w:val="en-US"/>
        </w:rPr>
        <w:t>I</w:t>
      </w:r>
      <w:r w:rsidR="00056315" w:rsidRPr="004C0E49">
        <w:rPr>
          <w:b/>
          <w:sz w:val="28"/>
          <w:szCs w:val="28"/>
        </w:rPr>
        <w:t xml:space="preserve"> степени обеспечивает:</w:t>
      </w:r>
    </w:p>
    <w:p w:rsidR="00056315" w:rsidRPr="00C43334" w:rsidRDefault="004C0E49" w:rsidP="00C43334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056315" w:rsidRPr="00C43334">
        <w:rPr>
          <w:sz w:val="28"/>
          <w:szCs w:val="28"/>
        </w:rPr>
        <w:t xml:space="preserve">бычную нагрузку </w:t>
      </w:r>
    </w:p>
    <w:p w:rsidR="00056315" w:rsidRPr="00C43334" w:rsidRDefault="004C0E49" w:rsidP="00C43334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56315" w:rsidRPr="00C43334">
        <w:rPr>
          <w:sz w:val="28"/>
          <w:szCs w:val="28"/>
        </w:rPr>
        <w:t>овышенную нагрузку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 xml:space="preserve">Гипофункция пародонта </w:t>
      </w:r>
      <w:r w:rsidR="00056315" w:rsidRPr="004C0E49">
        <w:rPr>
          <w:b/>
          <w:sz w:val="28"/>
          <w:szCs w:val="28"/>
          <w:lang w:val="en-US"/>
        </w:rPr>
        <w:t>III</w:t>
      </w:r>
      <w:r w:rsidR="00056315" w:rsidRPr="004C0E49">
        <w:rPr>
          <w:b/>
          <w:sz w:val="28"/>
          <w:szCs w:val="28"/>
        </w:rPr>
        <w:t xml:space="preserve"> степени минимально допустимую нагрузку:</w:t>
      </w:r>
    </w:p>
    <w:p w:rsidR="00056315" w:rsidRPr="00C43334" w:rsidRDefault="00056315" w:rsidP="00C43334">
      <w:pPr>
        <w:spacing w:line="360" w:lineRule="auto"/>
        <w:ind w:left="360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1)   обеспечивает</w:t>
      </w:r>
    </w:p>
    <w:p w:rsidR="00056315" w:rsidRPr="00C43334" w:rsidRDefault="00056315" w:rsidP="00C43334">
      <w:pPr>
        <w:spacing w:line="360" w:lineRule="auto"/>
        <w:ind w:left="360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 2)  не обеспечивает  </w:t>
      </w:r>
      <w:r w:rsidR="004C0E49">
        <w:rPr>
          <w:sz w:val="28"/>
          <w:szCs w:val="28"/>
        </w:rPr>
        <w:t xml:space="preserve"> 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При функциональной недостаточности пародонта в микроциркуляторном русле развивается:</w:t>
      </w:r>
    </w:p>
    <w:p w:rsidR="00056315" w:rsidRPr="00C43334" w:rsidRDefault="00056315" w:rsidP="00C43334">
      <w:pPr>
        <w:numPr>
          <w:ilvl w:val="0"/>
          <w:numId w:val="38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вазоконстрикция </w:t>
      </w:r>
    </w:p>
    <w:p w:rsidR="00056315" w:rsidRPr="00C43334" w:rsidRDefault="00056315" w:rsidP="00C43334">
      <w:pPr>
        <w:numPr>
          <w:ilvl w:val="0"/>
          <w:numId w:val="38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вазодилатация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Гиперсимпатототонус вызывает в пародонте:</w:t>
      </w:r>
    </w:p>
    <w:p w:rsidR="00056315" w:rsidRPr="00C43334" w:rsidRDefault="004C0E49" w:rsidP="00C43334">
      <w:pPr>
        <w:numPr>
          <w:ilvl w:val="0"/>
          <w:numId w:val="4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056315" w:rsidRPr="00C43334">
        <w:rPr>
          <w:sz w:val="28"/>
          <w:szCs w:val="28"/>
        </w:rPr>
        <w:t xml:space="preserve">истрофию </w:t>
      </w:r>
    </w:p>
    <w:p w:rsidR="00056315" w:rsidRPr="00C43334" w:rsidRDefault="00056315" w:rsidP="00C43334">
      <w:pPr>
        <w:numPr>
          <w:ilvl w:val="0"/>
          <w:numId w:val="49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гиперплазию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="00056315" w:rsidRPr="004C0E49">
        <w:rPr>
          <w:b/>
          <w:sz w:val="28"/>
          <w:szCs w:val="28"/>
        </w:rPr>
        <w:t>Структурной основой функциональной связи пародонта с гипоталамусом является:</w:t>
      </w:r>
    </w:p>
    <w:p w:rsidR="00056315" w:rsidRPr="00C43334" w:rsidRDefault="004C0E49" w:rsidP="00C43334">
      <w:pPr>
        <w:numPr>
          <w:ilvl w:val="0"/>
          <w:numId w:val="39"/>
        </w:num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т</w:t>
      </w:r>
      <w:r w:rsidR="00056315" w:rsidRPr="00C43334">
        <w:rPr>
          <w:sz w:val="28"/>
          <w:szCs w:val="28"/>
          <w:lang w:val="en-US"/>
        </w:rPr>
        <w:t xml:space="preserve">ригеминальная афферентная система </w:t>
      </w:r>
    </w:p>
    <w:p w:rsidR="00056315" w:rsidRPr="00C43334" w:rsidRDefault="004C0E49" w:rsidP="00C43334">
      <w:pPr>
        <w:numPr>
          <w:ilvl w:val="0"/>
          <w:numId w:val="39"/>
        </w:num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к</w:t>
      </w:r>
      <w:r w:rsidR="00056315" w:rsidRPr="00C43334">
        <w:rPr>
          <w:sz w:val="28"/>
          <w:szCs w:val="28"/>
          <w:lang w:val="en-US"/>
        </w:rPr>
        <w:t>ора надпочечников</w:t>
      </w:r>
    </w:p>
    <w:p w:rsidR="00056315" w:rsidRPr="00C43334" w:rsidRDefault="004C0E49" w:rsidP="00C43334">
      <w:pPr>
        <w:numPr>
          <w:ilvl w:val="0"/>
          <w:numId w:val="39"/>
        </w:num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п</w:t>
      </w:r>
      <w:r w:rsidR="00056315" w:rsidRPr="00C43334">
        <w:rPr>
          <w:sz w:val="28"/>
          <w:szCs w:val="28"/>
        </w:rPr>
        <w:t>аращитовидные железы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При стрессорном повреждении пародонта синтез коллагена:</w:t>
      </w:r>
    </w:p>
    <w:p w:rsidR="00056315" w:rsidRPr="00C43334" w:rsidRDefault="00056315" w:rsidP="00C43334">
      <w:pPr>
        <w:numPr>
          <w:ilvl w:val="0"/>
          <w:numId w:val="40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усиливается</w:t>
      </w:r>
    </w:p>
    <w:p w:rsidR="00056315" w:rsidRPr="00C43334" w:rsidRDefault="00056315" w:rsidP="00C43334">
      <w:pPr>
        <w:numPr>
          <w:ilvl w:val="0"/>
          <w:numId w:val="40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не меняется</w:t>
      </w:r>
    </w:p>
    <w:p w:rsidR="00056315" w:rsidRPr="00C43334" w:rsidRDefault="00056315" w:rsidP="00C43334">
      <w:pPr>
        <w:numPr>
          <w:ilvl w:val="0"/>
          <w:numId w:val="40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снижается 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«Механическая» теория развития пародонтоза предложена:</w:t>
      </w:r>
    </w:p>
    <w:p w:rsidR="00056315" w:rsidRPr="00C43334" w:rsidRDefault="00056315" w:rsidP="00C43334">
      <w:pPr>
        <w:numPr>
          <w:ilvl w:val="0"/>
          <w:numId w:val="41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А.И.Евдокимовым</w:t>
      </w:r>
    </w:p>
    <w:p w:rsidR="00056315" w:rsidRPr="00C43334" w:rsidRDefault="00056315" w:rsidP="00C43334">
      <w:pPr>
        <w:numPr>
          <w:ilvl w:val="0"/>
          <w:numId w:val="41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Е.Е.Платоновой</w:t>
      </w:r>
    </w:p>
    <w:p w:rsidR="00056315" w:rsidRPr="00C43334" w:rsidRDefault="00056315" w:rsidP="00C43334">
      <w:pPr>
        <w:numPr>
          <w:ilvl w:val="0"/>
          <w:numId w:val="41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В.Ю.Курляндским</w:t>
      </w:r>
    </w:p>
    <w:p w:rsidR="00056315" w:rsidRPr="00C43334" w:rsidRDefault="00056315" w:rsidP="00C43334">
      <w:pPr>
        <w:numPr>
          <w:ilvl w:val="0"/>
          <w:numId w:val="41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Н.К.Логиновой 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К функциям тканей пародонта не относится:</w:t>
      </w:r>
    </w:p>
    <w:p w:rsidR="00056315" w:rsidRPr="00C43334" w:rsidRDefault="00056315" w:rsidP="00C43334">
      <w:pPr>
        <w:numPr>
          <w:ilvl w:val="0"/>
          <w:numId w:val="42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барьерная</w:t>
      </w:r>
    </w:p>
    <w:p w:rsidR="00056315" w:rsidRPr="00C43334" w:rsidRDefault="00056315" w:rsidP="00C43334">
      <w:pPr>
        <w:numPr>
          <w:ilvl w:val="0"/>
          <w:numId w:val="42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эндокринная </w:t>
      </w:r>
    </w:p>
    <w:p w:rsidR="00056315" w:rsidRPr="00C43334" w:rsidRDefault="00056315" w:rsidP="00C43334">
      <w:pPr>
        <w:numPr>
          <w:ilvl w:val="0"/>
          <w:numId w:val="42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трофическая</w:t>
      </w:r>
    </w:p>
    <w:p w:rsidR="00056315" w:rsidRPr="00C43334" w:rsidRDefault="00056315" w:rsidP="00C43334">
      <w:pPr>
        <w:numPr>
          <w:ilvl w:val="0"/>
          <w:numId w:val="42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сенсорная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Общая молярная концентрация слюны возрастает при:</w:t>
      </w:r>
    </w:p>
    <w:p w:rsidR="00056315" w:rsidRPr="00C43334" w:rsidRDefault="00056315" w:rsidP="00C43334">
      <w:pPr>
        <w:numPr>
          <w:ilvl w:val="0"/>
          <w:numId w:val="50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гиперсаливации </w:t>
      </w:r>
    </w:p>
    <w:p w:rsidR="00056315" w:rsidRPr="00C43334" w:rsidRDefault="00056315" w:rsidP="00C43334">
      <w:pPr>
        <w:numPr>
          <w:ilvl w:val="0"/>
          <w:numId w:val="50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гипосаливации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Воспалительные изменения слизистой ротовой полости усиливают содержащиеся в слюне:</w:t>
      </w:r>
    </w:p>
    <w:p w:rsidR="00056315" w:rsidRPr="00C43334" w:rsidRDefault="00056315" w:rsidP="00C43334">
      <w:pPr>
        <w:numPr>
          <w:ilvl w:val="0"/>
          <w:numId w:val="43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карбоангидразы</w:t>
      </w:r>
    </w:p>
    <w:p w:rsidR="00056315" w:rsidRPr="00C43334" w:rsidRDefault="00056315" w:rsidP="00C43334">
      <w:pPr>
        <w:numPr>
          <w:ilvl w:val="0"/>
          <w:numId w:val="43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кинины </w:t>
      </w:r>
    </w:p>
    <w:p w:rsidR="00056315" w:rsidRPr="00C43334" w:rsidRDefault="00056315" w:rsidP="00C43334">
      <w:pPr>
        <w:numPr>
          <w:ilvl w:val="0"/>
          <w:numId w:val="43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нуклеазы</w:t>
      </w:r>
    </w:p>
    <w:p w:rsidR="00056315" w:rsidRDefault="00056315" w:rsidP="00C43334">
      <w:pPr>
        <w:numPr>
          <w:ilvl w:val="0"/>
          <w:numId w:val="43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амилазы</w:t>
      </w:r>
    </w:p>
    <w:p w:rsidR="00EB2971" w:rsidRPr="00C43334" w:rsidRDefault="00EB2971" w:rsidP="00EB2971">
      <w:pPr>
        <w:spacing w:line="360" w:lineRule="auto"/>
        <w:ind w:left="360"/>
        <w:jc w:val="both"/>
        <w:rPr>
          <w:sz w:val="28"/>
          <w:szCs w:val="28"/>
        </w:rPr>
      </w:pP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056315" w:rsidRPr="004C0E49">
        <w:rPr>
          <w:b/>
          <w:sz w:val="28"/>
          <w:szCs w:val="28"/>
        </w:rPr>
        <w:t>Регионарный кровоток в тканях пародонта снижается при функциональной:</w:t>
      </w:r>
    </w:p>
    <w:p w:rsidR="00056315" w:rsidRPr="00C43334" w:rsidRDefault="00056315" w:rsidP="00C43334">
      <w:pPr>
        <w:numPr>
          <w:ilvl w:val="0"/>
          <w:numId w:val="51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гиперфункции</w:t>
      </w:r>
    </w:p>
    <w:p w:rsidR="00056315" w:rsidRPr="00C43334" w:rsidRDefault="00056315" w:rsidP="00C43334">
      <w:pPr>
        <w:numPr>
          <w:ilvl w:val="0"/>
          <w:numId w:val="51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гипофункции 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При сиалодените секреция слюны:</w:t>
      </w:r>
    </w:p>
    <w:p w:rsidR="00056315" w:rsidRPr="00C43334" w:rsidRDefault="00056315" w:rsidP="00C43334">
      <w:pPr>
        <w:numPr>
          <w:ilvl w:val="0"/>
          <w:numId w:val="52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усиливается</w:t>
      </w:r>
    </w:p>
    <w:p w:rsidR="00056315" w:rsidRPr="00C43334" w:rsidRDefault="00056315" w:rsidP="00C43334">
      <w:pPr>
        <w:numPr>
          <w:ilvl w:val="0"/>
          <w:numId w:val="52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не меняется</w:t>
      </w:r>
    </w:p>
    <w:p w:rsidR="00056315" w:rsidRPr="00C43334" w:rsidRDefault="00056315" w:rsidP="00C43334">
      <w:pPr>
        <w:numPr>
          <w:ilvl w:val="0"/>
          <w:numId w:val="52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снижается </w:t>
      </w:r>
    </w:p>
    <w:p w:rsidR="00056315" w:rsidRPr="004C0E49" w:rsidRDefault="004C0E49" w:rsidP="00C43334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56315" w:rsidRPr="004C0E49">
        <w:rPr>
          <w:b/>
          <w:sz w:val="28"/>
          <w:szCs w:val="28"/>
        </w:rPr>
        <w:t>Обычная нагрузка и только в покое обеспечивается при недостаточности пародонта:</w:t>
      </w:r>
    </w:p>
    <w:p w:rsidR="00056315" w:rsidRPr="00C43334" w:rsidRDefault="00056315" w:rsidP="00C43334">
      <w:pPr>
        <w:numPr>
          <w:ilvl w:val="0"/>
          <w:numId w:val="53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  <w:lang w:val="en-US"/>
        </w:rPr>
        <w:t xml:space="preserve">I степени </w:t>
      </w:r>
    </w:p>
    <w:p w:rsidR="00056315" w:rsidRPr="00C43334" w:rsidRDefault="00056315" w:rsidP="00C43334">
      <w:pPr>
        <w:numPr>
          <w:ilvl w:val="0"/>
          <w:numId w:val="53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  <w:lang w:val="en-US"/>
        </w:rPr>
        <w:t>II степени</w:t>
      </w:r>
    </w:p>
    <w:p w:rsidR="00056315" w:rsidRPr="00C43334" w:rsidRDefault="00056315" w:rsidP="00C43334">
      <w:pPr>
        <w:numPr>
          <w:ilvl w:val="0"/>
          <w:numId w:val="53"/>
        </w:num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  <w:lang w:val="en-US"/>
        </w:rPr>
        <w:t>III степени</w:t>
      </w:r>
    </w:p>
    <w:p w:rsidR="00056315" w:rsidRPr="00C43334" w:rsidRDefault="00056315" w:rsidP="00C43334">
      <w:pPr>
        <w:spacing w:line="360" w:lineRule="auto"/>
        <w:ind w:left="360"/>
        <w:jc w:val="both"/>
        <w:rPr>
          <w:sz w:val="28"/>
          <w:szCs w:val="28"/>
        </w:rPr>
      </w:pPr>
    </w:p>
    <w:p w:rsidR="00056315" w:rsidRDefault="00056315" w:rsidP="00C43334">
      <w:pPr>
        <w:spacing w:line="360" w:lineRule="auto"/>
        <w:jc w:val="both"/>
        <w:rPr>
          <w:sz w:val="28"/>
          <w:szCs w:val="28"/>
        </w:rPr>
      </w:pPr>
    </w:p>
    <w:p w:rsidR="00EB2971" w:rsidRDefault="00EB2971" w:rsidP="00C43334">
      <w:pPr>
        <w:spacing w:line="360" w:lineRule="auto"/>
        <w:jc w:val="both"/>
        <w:rPr>
          <w:sz w:val="28"/>
          <w:szCs w:val="28"/>
        </w:rPr>
      </w:pPr>
    </w:p>
    <w:p w:rsidR="00EB2971" w:rsidRDefault="00EB2971" w:rsidP="00C43334">
      <w:pPr>
        <w:spacing w:line="360" w:lineRule="auto"/>
        <w:jc w:val="both"/>
        <w:rPr>
          <w:sz w:val="28"/>
          <w:szCs w:val="28"/>
        </w:rPr>
      </w:pPr>
    </w:p>
    <w:p w:rsidR="00EB2971" w:rsidRDefault="00EB2971" w:rsidP="00C43334">
      <w:pPr>
        <w:spacing w:line="360" w:lineRule="auto"/>
        <w:jc w:val="both"/>
        <w:rPr>
          <w:sz w:val="28"/>
          <w:szCs w:val="28"/>
        </w:rPr>
      </w:pPr>
    </w:p>
    <w:p w:rsidR="00EB2971" w:rsidRDefault="00EB2971" w:rsidP="00C43334">
      <w:pPr>
        <w:spacing w:line="360" w:lineRule="auto"/>
        <w:jc w:val="both"/>
        <w:rPr>
          <w:sz w:val="28"/>
          <w:szCs w:val="28"/>
        </w:rPr>
      </w:pPr>
    </w:p>
    <w:p w:rsidR="00EB2971" w:rsidRDefault="00EB2971" w:rsidP="00C43334">
      <w:pPr>
        <w:spacing w:line="360" w:lineRule="auto"/>
        <w:jc w:val="both"/>
        <w:rPr>
          <w:sz w:val="28"/>
          <w:szCs w:val="28"/>
        </w:rPr>
      </w:pPr>
    </w:p>
    <w:p w:rsidR="00EB2971" w:rsidRDefault="00EB2971" w:rsidP="00C43334">
      <w:pPr>
        <w:spacing w:line="360" w:lineRule="auto"/>
        <w:jc w:val="both"/>
        <w:rPr>
          <w:sz w:val="28"/>
          <w:szCs w:val="28"/>
        </w:rPr>
      </w:pPr>
    </w:p>
    <w:p w:rsidR="00EB2971" w:rsidRDefault="00EB2971" w:rsidP="00C43334">
      <w:pPr>
        <w:spacing w:line="360" w:lineRule="auto"/>
        <w:jc w:val="both"/>
        <w:rPr>
          <w:sz w:val="28"/>
          <w:szCs w:val="28"/>
        </w:rPr>
      </w:pPr>
    </w:p>
    <w:p w:rsidR="00EB2971" w:rsidRDefault="00EB2971" w:rsidP="00C43334">
      <w:pPr>
        <w:spacing w:line="360" w:lineRule="auto"/>
        <w:jc w:val="both"/>
        <w:rPr>
          <w:sz w:val="28"/>
          <w:szCs w:val="28"/>
        </w:rPr>
      </w:pPr>
    </w:p>
    <w:p w:rsidR="00EB2971" w:rsidRDefault="00EB2971" w:rsidP="00C43334">
      <w:pPr>
        <w:spacing w:line="360" w:lineRule="auto"/>
        <w:jc w:val="both"/>
        <w:rPr>
          <w:sz w:val="28"/>
          <w:szCs w:val="28"/>
        </w:rPr>
      </w:pPr>
    </w:p>
    <w:p w:rsidR="00EB2971" w:rsidRDefault="00EB2971" w:rsidP="00C43334">
      <w:pPr>
        <w:spacing w:line="360" w:lineRule="auto"/>
        <w:jc w:val="both"/>
        <w:rPr>
          <w:sz w:val="28"/>
          <w:szCs w:val="28"/>
        </w:rPr>
      </w:pPr>
    </w:p>
    <w:p w:rsidR="00EB2971" w:rsidRDefault="00EB2971" w:rsidP="00C43334">
      <w:pPr>
        <w:spacing w:line="360" w:lineRule="auto"/>
        <w:jc w:val="both"/>
        <w:rPr>
          <w:sz w:val="28"/>
          <w:szCs w:val="28"/>
        </w:rPr>
      </w:pPr>
    </w:p>
    <w:p w:rsidR="00EB2971" w:rsidRDefault="00EB2971" w:rsidP="00C43334">
      <w:pPr>
        <w:spacing w:line="360" w:lineRule="auto"/>
        <w:jc w:val="both"/>
        <w:rPr>
          <w:sz w:val="28"/>
          <w:szCs w:val="28"/>
        </w:rPr>
      </w:pPr>
    </w:p>
    <w:p w:rsidR="00EB2971" w:rsidRDefault="00EB2971" w:rsidP="00C43334">
      <w:pPr>
        <w:spacing w:line="360" w:lineRule="auto"/>
        <w:jc w:val="both"/>
        <w:rPr>
          <w:sz w:val="28"/>
          <w:szCs w:val="28"/>
        </w:rPr>
      </w:pPr>
    </w:p>
    <w:p w:rsidR="00EB2971" w:rsidRPr="00C43334" w:rsidRDefault="00EB2971" w:rsidP="00C43334">
      <w:pPr>
        <w:spacing w:line="360" w:lineRule="auto"/>
        <w:jc w:val="both"/>
        <w:rPr>
          <w:sz w:val="28"/>
          <w:szCs w:val="28"/>
        </w:rPr>
      </w:pPr>
    </w:p>
    <w:p w:rsidR="00056315" w:rsidRPr="00C43334" w:rsidRDefault="00EB2971" w:rsidP="00C43334">
      <w:pPr>
        <w:pStyle w:val="1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 xml:space="preserve">                                                                                                    </w:t>
      </w:r>
      <w:r w:rsidR="00056315" w:rsidRPr="00C43334">
        <w:rPr>
          <w:rFonts w:ascii="Times New Roman" w:hAnsi="Times New Roman"/>
          <w:szCs w:val="28"/>
        </w:rPr>
        <w:t>Приложение 3</w:t>
      </w:r>
    </w:p>
    <w:p w:rsidR="00747860" w:rsidRPr="00C43334" w:rsidRDefault="00747860" w:rsidP="00EB2971">
      <w:pPr>
        <w:spacing w:line="360" w:lineRule="auto"/>
        <w:jc w:val="center"/>
        <w:rPr>
          <w:b/>
          <w:sz w:val="28"/>
          <w:szCs w:val="28"/>
        </w:rPr>
      </w:pPr>
      <w:r w:rsidRPr="00C43334">
        <w:rPr>
          <w:b/>
          <w:sz w:val="28"/>
          <w:szCs w:val="28"/>
        </w:rPr>
        <w:t>СИТУАЦИОННЫЕ ЗАДАЧИ ПО ТЕМЕ:</w:t>
      </w:r>
    </w:p>
    <w:p w:rsidR="00747860" w:rsidRDefault="00747860" w:rsidP="00EB2971">
      <w:pPr>
        <w:spacing w:line="360" w:lineRule="auto"/>
        <w:jc w:val="center"/>
        <w:rPr>
          <w:b/>
          <w:sz w:val="28"/>
          <w:szCs w:val="28"/>
        </w:rPr>
      </w:pPr>
      <w:r w:rsidRPr="00C43334">
        <w:rPr>
          <w:b/>
          <w:sz w:val="28"/>
          <w:szCs w:val="28"/>
        </w:rPr>
        <w:t>ПАТОФИЗИОЛОГИЯ ЧЕЛЮСТНО – ЛИЦЕВОЙ ОБЛАСТИ</w:t>
      </w:r>
    </w:p>
    <w:p w:rsidR="00EB2971" w:rsidRPr="00C43334" w:rsidRDefault="00EB2971" w:rsidP="00EB2971">
      <w:pPr>
        <w:spacing w:line="360" w:lineRule="auto"/>
        <w:jc w:val="center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>Задача №1.</w:t>
      </w:r>
      <w:r w:rsidRPr="00C43334">
        <w:rPr>
          <w:sz w:val="28"/>
          <w:szCs w:val="28"/>
        </w:rPr>
        <w:t xml:space="preserve"> Больной Т., 23 лет, водитель, обратился к врачу с жалобами на боль во рту, кровоточивость десен при еде, чистке зубов, затрудненный прием пищи из-за болей в десне, общую слабость, недомогание, повышение температуры тела до 37,8 градусов С. 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Анамнез: заболел 4 дня назад, когда появились боли в горле при глотании. Связывает свое заболевание с недавно перенесенной ОРВИ. Курит. 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Объективно: слизистая десен, небных миндалин гиперемирована, отечна, коронка 48 под слизистым капюшоном, по десневому краю в области нижней челюсти справа имеется кайма серого некротического налета, при снятии которого обнажается язвенная, болезненная, кровоточащая поверхность, фестончатость  десневого края потеряна в области нижней челюсти справа из-за некроза десневых сосочков, отложение наддесневого камня обильное, индекс Федорова-Володкиной – 3,1, подчелюстные лимфоузлы справа увеличены, болезненные, подвижные. 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Определите факторы, способствующие заболеванию. 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>Задача №2.</w:t>
      </w:r>
      <w:r w:rsidRPr="00C43334">
        <w:rPr>
          <w:sz w:val="28"/>
          <w:szCs w:val="28"/>
        </w:rPr>
        <w:t xml:space="preserve">  Больная Г., года, обратилась с жалобами на разрастание десен, кровоточивость десны при чистке зубов и приема пищи. 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Анамнез: такие жалобы появились во время беременности, беременность 20 недель, патологию внутренних органов отрицает. 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Объективно: десневые сосочки верхней и нижней челюсти застойно-гипермированные, отечные, рыхлые, кровоточащие, гипертрофированные (покрывают коронки зубов на 1/3), отслаиваются от зубов, имеются ложные карманы до </w:t>
      </w:r>
      <w:smartTag w:uri="urn:schemas-microsoft-com:office:smarttags" w:element="metricconverter">
        <w:smartTagPr>
          <w:attr w:name="ProductID" w:val="3 мм"/>
        </w:smartTagPr>
        <w:r w:rsidRPr="00C43334">
          <w:rPr>
            <w:sz w:val="28"/>
            <w:szCs w:val="28"/>
          </w:rPr>
          <w:t>3 мм</w:t>
        </w:r>
      </w:smartTag>
      <w:r w:rsidRPr="00C43334">
        <w:rPr>
          <w:sz w:val="28"/>
          <w:szCs w:val="28"/>
        </w:rPr>
        <w:t xml:space="preserve"> глубиной, отложение зубного камня – наддесневое, незначительное, проба Шиллера-Писарева дает темно-</w:t>
      </w:r>
      <w:r w:rsidRPr="00C43334">
        <w:rPr>
          <w:sz w:val="28"/>
          <w:szCs w:val="28"/>
        </w:rPr>
        <w:lastRenderedPageBreak/>
        <w:t xml:space="preserve">коричневое окрашивание десневых сосочков верхней и нижней челюсти, индекс РМА=65 %, индекс по Федорову-Володкиной – 2,1. 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Определите возможные причины и механизмы развившегося процесса.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>Задача №3.</w:t>
      </w:r>
      <w:r w:rsidRPr="00C43334">
        <w:rPr>
          <w:sz w:val="28"/>
          <w:szCs w:val="28"/>
        </w:rPr>
        <w:t xml:space="preserve"> Мальчик – 12 лет, обратился в клинику с жалобами на эстетический дефект. В течение последних 6 месяцев заметил небольшую кровоточивость десен и их разрастание. Практически здоров. При обследовании установлено: общее состояние не нарушено. Кожные покровы чистые. Слизистая оболочка десны верхней челюсти в области от клыка и до клыка включительно цианотична, слегка отечна, десневые сосочки закрывают коронки зубов до 1/3. Имеются ложные глубокие карманы. 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Определите возможные причины и механизмы развившегося процесса.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>Задача №4.</w:t>
      </w:r>
      <w:r w:rsidRPr="00C43334">
        <w:rPr>
          <w:sz w:val="28"/>
          <w:szCs w:val="28"/>
        </w:rPr>
        <w:t xml:space="preserve"> Больной А., 55 лет, обратился с жалобами на расхождение зубов в переднем отделе верхней челюсти. Эстетический дефект. Считает себя практически здоровым. 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Объективно: десна верней и нижней челюсти бледно-розовая, плотная, атрофичная. Пародонтальный карман отсутствует. Зубы устойчивы. Диастема в области 11, 21 до </w:t>
      </w:r>
      <w:smartTag w:uri="urn:schemas-microsoft-com:office:smarttags" w:element="metricconverter">
        <w:smartTagPr>
          <w:attr w:name="ProductID" w:val="5 мм"/>
        </w:smartTagPr>
        <w:r w:rsidRPr="00C43334">
          <w:rPr>
            <w:sz w:val="28"/>
            <w:szCs w:val="28"/>
          </w:rPr>
          <w:t>5 мм</w:t>
        </w:r>
      </w:smartTag>
      <w:r w:rsidRPr="00C43334">
        <w:rPr>
          <w:sz w:val="28"/>
          <w:szCs w:val="28"/>
        </w:rPr>
        <w:t xml:space="preserve">. Имеется веерообразное расхождение зубов в переднем верхнем отделе. Прикус глубокий. 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Определите возможные причины и механизмы развившегося процесса. Укажите, какие данные необходимо уточнить и дополнить. 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>Задача №5.</w:t>
      </w:r>
      <w:r w:rsidRPr="00C43334">
        <w:rPr>
          <w:sz w:val="28"/>
          <w:szCs w:val="28"/>
        </w:rPr>
        <w:t xml:space="preserve"> Больная К., 18 лет, обратилась к врачу с жалобами на боль в деснах, чувство жжения во рту, кровоточивость десны при чистке зубов, еде, головную боль, повышение температуры тела до 37,8 градусов С. 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Анамнез: связывает боли во рту с гриппом, по поводу которого проходит курс лечения у терапевта. 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lastRenderedPageBreak/>
        <w:t xml:space="preserve">Объективно: отмечается яркая гиперемия и отечность десневого края верхней и нижней челюсти, десневые сосочки потеряли свою остроконечную форму, вершины их куполообразны; при пальпации десна болезненна, кровоточит; подбородочные лимфоузлы увеличены, болезненны. </w:t>
      </w:r>
    </w:p>
    <w:p w:rsidR="00747860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Определите возможные причины и механизмы развившегося процесса.</w:t>
      </w:r>
    </w:p>
    <w:p w:rsidR="00EB2971" w:rsidRPr="00C43334" w:rsidRDefault="00EB2971" w:rsidP="00C43334">
      <w:pPr>
        <w:spacing w:line="360" w:lineRule="auto"/>
        <w:jc w:val="both"/>
        <w:rPr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b/>
          <w:sz w:val="28"/>
          <w:szCs w:val="28"/>
        </w:rPr>
        <w:t>Задача №6.</w:t>
      </w:r>
      <w:r w:rsidRPr="00C43334">
        <w:rPr>
          <w:sz w:val="28"/>
          <w:szCs w:val="28"/>
        </w:rPr>
        <w:t xml:space="preserve"> Больной М., 22 года, обратился с жалобами на боль и кровоточивость десен, усиливающуюся при еде. Заболел 3 дня назад. 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 xml:space="preserve">Объективно: больной бледен, температура 38С, подчелюстные лимфоузлы справа увеличены, болезненные, подвижные. Маргинальная десна в области 48, 47, 46, 45, 44, 43 изъявлена, покрыта некротическим налетом. Полость рта не санирована. </w:t>
      </w:r>
    </w:p>
    <w:p w:rsidR="00747860" w:rsidRPr="00C43334" w:rsidRDefault="00747860" w:rsidP="00C43334">
      <w:pPr>
        <w:spacing w:line="360" w:lineRule="auto"/>
        <w:jc w:val="both"/>
        <w:rPr>
          <w:sz w:val="28"/>
          <w:szCs w:val="28"/>
        </w:rPr>
      </w:pPr>
      <w:r w:rsidRPr="00C43334">
        <w:rPr>
          <w:sz w:val="28"/>
          <w:szCs w:val="28"/>
        </w:rPr>
        <w:t>Поставьте диагноз.</w:t>
      </w: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747860" w:rsidRPr="00C43334" w:rsidRDefault="00747860" w:rsidP="00C43334">
      <w:pPr>
        <w:spacing w:line="360" w:lineRule="auto"/>
        <w:jc w:val="both"/>
        <w:rPr>
          <w:b/>
          <w:sz w:val="28"/>
          <w:szCs w:val="28"/>
        </w:rPr>
      </w:pPr>
    </w:p>
    <w:p w:rsidR="00EB2971" w:rsidRDefault="00EB2971" w:rsidP="00C43334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Приложение 4</w:t>
      </w:r>
    </w:p>
    <w:p w:rsidR="00056315" w:rsidRPr="00EB2971" w:rsidRDefault="00056315" w:rsidP="00EB2971">
      <w:pPr>
        <w:shd w:val="clear" w:color="auto" w:fill="FFFFFF"/>
        <w:jc w:val="both"/>
        <w:rPr>
          <w:b/>
        </w:rPr>
      </w:pPr>
      <w:r w:rsidRPr="00EB2971">
        <w:rPr>
          <w:b/>
        </w:rPr>
        <w:t>Схема причинно-следственных связей, возникающих при гипофункции жевательной системы (механическая теория этиологии и патогенеза заболеваний пародонта)</w:t>
      </w:r>
    </w:p>
    <w:p w:rsidR="00056315" w:rsidRPr="00EB2971" w:rsidRDefault="00056315" w:rsidP="00EB2971">
      <w:pPr>
        <w:shd w:val="clear" w:color="auto" w:fill="FFFFFF"/>
        <w:jc w:val="both"/>
        <w:outlineLvl w:val="0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523"/>
        <w:gridCol w:w="3139"/>
        <w:gridCol w:w="446"/>
        <w:gridCol w:w="3087"/>
      </w:tblGrid>
      <w:tr w:rsidR="00056315" w:rsidRPr="00EB2971">
        <w:trPr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  <w:lang w:val="en-US"/>
              </w:rPr>
            </w:pPr>
            <w:r w:rsidRPr="00EB2971">
              <w:rPr>
                <w:b/>
                <w:bCs/>
              </w:rPr>
              <w:t>ГИПОФУНКЦИЯ ЖЕВАТЕЛЬНОЙ СИСТЕМЫ</w:t>
            </w:r>
          </w:p>
        </w:tc>
      </w:tr>
      <w:tr w:rsidR="00056315" w:rsidRPr="00EB2971">
        <w:trPr>
          <w:trHeight w:hRule="exact" w:val="567"/>
          <w:jc w:val="center"/>
        </w:trPr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  <w:lang w:val="en-US"/>
              </w:rPr>
            </w:pPr>
            <w:r w:rsidRPr="00EB2971"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46.95pt;margin-top:.7pt;width:.5pt;height:27pt;flip:x;z-index:25165056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  <w:lang w:val="en-US"/>
              </w:rPr>
            </w:pPr>
            <w:r w:rsidRPr="00EB2971">
              <w:pict>
                <v:shape id="_x0000_s1030" type="#_x0000_t32" style="position:absolute;left:0;text-align:left;margin-left:74.65pt;margin-top:.7pt;width:.5pt;height:27pt;flip:x;z-index:25165158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4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  <w:lang w:val="en-US"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  <w:lang w:val="en-US"/>
              </w:rPr>
            </w:pPr>
            <w:r w:rsidRPr="00EB2971">
              <w:pict>
                <v:shape id="_x0000_s1031" type="#_x0000_t32" style="position:absolute;left:0;text-align:left;margin-left:66.6pt;margin-top:.7pt;width:.5pt;height:27pt;flip:x;z-index:251652608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056315" w:rsidRPr="00EB2971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EB2971">
              <w:t>угнетение активности лимфоцитов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B2971">
              <w:t>снижение афферентной импульсации со структур жевательного аппарата</w:t>
            </w: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EB2971">
              <w:t>снижение энергозатрат</w:t>
            </w:r>
          </w:p>
        </w:tc>
      </w:tr>
      <w:tr w:rsidR="00056315" w:rsidRPr="00EB2971">
        <w:trPr>
          <w:trHeight w:hRule="exact" w:val="567"/>
          <w:jc w:val="center"/>
        </w:trPr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35" type="#_x0000_t32" style="position:absolute;left:0;text-align:left;margin-left:47.45pt;margin-top:1.45pt;width:.5pt;height:27pt;flip:x;z-index:25165670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34" type="#_x0000_t32" style="position:absolute;left:0;text-align:left;margin-left:75.15pt;margin-top:1.45pt;width:.5pt;height:27pt;flip:x;z-index:25165568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32" type="#_x0000_t32" style="position:absolute;left:0;text-align:left;margin-left:69.6pt;margin-top:1.45pt;width:.5pt;height:27pt;flip:x;z-index:251653632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056315" w:rsidRPr="00EB2971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EB2971">
              <w:t>снижение активности системы иммунитета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B2971">
              <w:t>повышение тонуса симпатической нервной системы</w:t>
            </w: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EB2971">
              <w:t>снижение активности ферментных систем</w:t>
            </w:r>
          </w:p>
        </w:tc>
      </w:tr>
      <w:tr w:rsidR="00056315" w:rsidRPr="00EB2971">
        <w:trPr>
          <w:trHeight w:hRule="exact" w:val="567"/>
          <w:jc w:val="center"/>
        </w:trPr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36" type="#_x0000_t32" style="position:absolute;left:0;text-align:left;margin-left:47.95pt;margin-top:.4pt;width:.5pt;height:27pt;flip:x;z-index:25165772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37" type="#_x0000_t32" style="position:absolute;left:0;text-align:left;margin-left:79.15pt;margin-top:.4pt;width:.5pt;height:27pt;flip:x;z-index:25165875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33" type="#_x0000_t32" style="position:absolute;left:0;text-align:left;margin-left:70.1pt;margin-top:-.1pt;width:.5pt;height:27pt;flip:x;z-index:251654656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056315" w:rsidRPr="00EB2971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B2971">
              <w:t>повышение активности патогенных микробов полости рта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B2971">
              <w:t>вазоконстрикция, снижение тонуса вен, изменение реактивности регионарных сосудов</w:t>
            </w: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B2971">
              <w:t>разобщение гликолитического и окислительного фосфорилирования, снижение скорости синтеза АТФ</w:t>
            </w:r>
          </w:p>
        </w:tc>
      </w:tr>
      <w:tr w:rsidR="00056315" w:rsidRPr="00EB2971">
        <w:trPr>
          <w:trHeight w:hRule="exact" w:val="567"/>
          <w:jc w:val="center"/>
        </w:trPr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38" type="#_x0000_t32" style="position:absolute;left:0;text-align:left;margin-left:47.45pt;margin-top:-.25pt;width:.5pt;height:27pt;flip:x;z-index:25165977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39" type="#_x0000_t32" style="position:absolute;left:0;text-align:left;margin-left:80.65pt;margin-top:.25pt;width:.5pt;height:27pt;flip:x;z-index:25166080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40" type="#_x0000_t32" style="position:absolute;left:0;text-align:left;margin-left:69.6pt;margin-top:.75pt;width:.5pt;height:27pt;flip:x;z-index:251661824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056315" w:rsidRPr="00EB2971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B2971">
              <w:t>нейтрофильный хемотаксис в тканях десны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B2971">
              <w:t>склерозирование сосудистых стенок, уменьшение числа функционирующих капилляров, циркуляторная гипоксия</w:t>
            </w: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B2971">
              <w:t>снижение потребления кислорода, тканевая гипоксия, анаэробиоз</w:t>
            </w:r>
          </w:p>
        </w:tc>
      </w:tr>
      <w:tr w:rsidR="00056315" w:rsidRPr="00EB2971">
        <w:trPr>
          <w:trHeight w:hRule="exact" w:val="567"/>
          <w:jc w:val="center"/>
        </w:trPr>
        <w:tc>
          <w:tcPr>
            <w:tcW w:w="20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45" type="#_x0000_t32" style="position:absolute;left:0;text-align:left;margin-left:47.45pt;margin-top:.9pt;width:0;height:82.5pt;z-index:25166694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41" type="#_x0000_t32" style="position:absolute;left:0;text-align:left;margin-left:81.15pt;margin-top:.9pt;width:.5pt;height:27pt;flip:x;z-index:25166284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46" type="#_x0000_t32" style="position:absolute;left:0;text-align:left;margin-left:71.6pt;margin-top:.4pt;width:0;height:82.5pt;z-index:251667968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056315" w:rsidRPr="00EB2971">
        <w:trPr>
          <w:jc w:val="center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B2971">
              <w:t>снижение трофики тканей жевательного аппарата</w:t>
            </w: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</w:p>
        </w:tc>
      </w:tr>
      <w:tr w:rsidR="00056315" w:rsidRPr="00EB2971">
        <w:trPr>
          <w:trHeight w:hRule="exact" w:val="567"/>
          <w:jc w:val="center"/>
        </w:trPr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42" type="#_x0000_t32" style="position:absolute;left:0;text-align:left;margin-left:81.15pt;margin-top:1pt;width:.5pt;height:27pt;flip:x;z-index:25166387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30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</w:tr>
      <w:tr w:rsidR="00056315" w:rsidRPr="00EB2971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EB2971">
              <w:t>дегрануляция коллагена тканей пародонта</w:t>
            </w:r>
          </w:p>
        </w:tc>
        <w:tc>
          <w:tcPr>
            <w:tcW w:w="5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27" type="#_x0000_t32" style="position:absolute;left:0;text-align:left;margin-left:-4.7pt;margin-top:36.2pt;width:24.5pt;height:0;z-index:25164851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B2971">
              <w:t>деструкция тканей пародонта, зубов, височно-нижнечелюстных суставов</w:t>
            </w: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26" type="#_x0000_t32" style="position:absolute;left:0;text-align:left;margin-left:-5.6pt;margin-top:35.65pt;width:20.5pt;height:.05pt;flip:x;z-index:25164748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B2971">
              <w:t>торможение внутриклеточных механизмов биосинтеза нуклеиновых кислот и белка</w:t>
            </w:r>
          </w:p>
        </w:tc>
      </w:tr>
      <w:tr w:rsidR="00056315" w:rsidRPr="00EB2971">
        <w:trPr>
          <w:trHeight w:hRule="exact" w:val="567"/>
          <w:jc w:val="center"/>
        </w:trPr>
        <w:tc>
          <w:tcPr>
            <w:tcW w:w="20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43" type="#_x0000_t32" style="position:absolute;left:0;text-align:left;margin-left:84.15pt;margin-top:.15pt;width:.5pt;height:27pt;flip:x;z-index:25166489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30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44" type="#_x0000_t32" style="position:absolute;left:0;text-align:left;margin-left:74.1pt;margin-top:1.65pt;width:.5pt;height:27pt;flip:x;z-index:251665920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056315" w:rsidRPr="00EB2971">
        <w:trPr>
          <w:jc w:val="center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EB2971">
              <w:t>редукция жевательного аппарата</w:t>
            </w:r>
          </w:p>
        </w:tc>
        <w:tc>
          <w:tcPr>
            <w:tcW w:w="4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b/>
                <w:bCs/>
              </w:rPr>
            </w:pPr>
            <w:r w:rsidRPr="00EB2971">
              <w:pict>
                <v:shape id="_x0000_s1028" type="#_x0000_t32" style="position:absolute;left:0;text-align:left;margin-left:-5.6pt;margin-top:12.8pt;width:20.5pt;height:.05pt;flip:x;z-index:25164953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315" w:rsidRPr="00EB2971" w:rsidRDefault="00056315" w:rsidP="00EB297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B2971">
              <w:t>нарушение в клеточном генетическом аппарате</w:t>
            </w:r>
          </w:p>
        </w:tc>
      </w:tr>
    </w:tbl>
    <w:p w:rsidR="00850703" w:rsidRPr="00EB2971" w:rsidRDefault="00850703" w:rsidP="00EB2971">
      <w:pPr>
        <w:jc w:val="both"/>
      </w:pPr>
    </w:p>
    <w:sectPr w:rsidR="00850703" w:rsidRPr="00EB2971" w:rsidSect="00C43334">
      <w:headerReference w:type="even" r:id="rId7"/>
      <w:headerReference w:type="default" r:id="rId8"/>
      <w:pgSz w:w="11907" w:h="16840"/>
      <w:pgMar w:top="1134" w:right="1134" w:bottom="1134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1DD5" w:rsidRDefault="00341DD5">
      <w:r>
        <w:separator/>
      </w:r>
    </w:p>
  </w:endnote>
  <w:endnote w:type="continuationSeparator" w:id="1">
    <w:p w:rsidR="00341DD5" w:rsidRDefault="00341D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1DD5" w:rsidRDefault="00341DD5">
      <w:r>
        <w:separator/>
      </w:r>
    </w:p>
  </w:footnote>
  <w:footnote w:type="continuationSeparator" w:id="1">
    <w:p w:rsidR="00341DD5" w:rsidRDefault="00341D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971" w:rsidRDefault="00EB2971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B2971" w:rsidRDefault="00EB297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971" w:rsidRDefault="00EB2971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011F0">
      <w:rPr>
        <w:rStyle w:val="a4"/>
        <w:noProof/>
      </w:rPr>
      <w:t>17</w:t>
    </w:r>
    <w:r>
      <w:rPr>
        <w:rStyle w:val="a4"/>
      </w:rPr>
      <w:fldChar w:fldCharType="end"/>
    </w:r>
  </w:p>
  <w:p w:rsidR="00EB2971" w:rsidRDefault="00EB297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95FF9"/>
    <w:multiLevelType w:val="singleLevel"/>
    <w:tmpl w:val="28D496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33F4340"/>
    <w:multiLevelType w:val="singleLevel"/>
    <w:tmpl w:val="788AC9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3CB44BA"/>
    <w:multiLevelType w:val="singleLevel"/>
    <w:tmpl w:val="FD402DB8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">
    <w:nsid w:val="04B66AB6"/>
    <w:multiLevelType w:val="singleLevel"/>
    <w:tmpl w:val="129689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0BBE2E68"/>
    <w:multiLevelType w:val="singleLevel"/>
    <w:tmpl w:val="2CAC4A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102E6E86"/>
    <w:multiLevelType w:val="singleLevel"/>
    <w:tmpl w:val="A54C07A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10DB48D0"/>
    <w:multiLevelType w:val="singleLevel"/>
    <w:tmpl w:val="0AF264E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>
    <w:nsid w:val="14AF39CA"/>
    <w:multiLevelType w:val="singleLevel"/>
    <w:tmpl w:val="85E41A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158F5067"/>
    <w:multiLevelType w:val="hybridMultilevel"/>
    <w:tmpl w:val="2ECCA5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36560E"/>
    <w:multiLevelType w:val="singleLevel"/>
    <w:tmpl w:val="30301CE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>
    <w:nsid w:val="190F1C12"/>
    <w:multiLevelType w:val="singleLevel"/>
    <w:tmpl w:val="109C94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1C872F3A"/>
    <w:multiLevelType w:val="singleLevel"/>
    <w:tmpl w:val="0C9E753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1C911BE8"/>
    <w:multiLevelType w:val="singleLevel"/>
    <w:tmpl w:val="935EE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3">
    <w:nsid w:val="1EFA18AD"/>
    <w:multiLevelType w:val="singleLevel"/>
    <w:tmpl w:val="B0289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4">
    <w:nsid w:val="1FEC553D"/>
    <w:multiLevelType w:val="singleLevel"/>
    <w:tmpl w:val="839448D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>
    <w:nsid w:val="22D20A92"/>
    <w:multiLevelType w:val="singleLevel"/>
    <w:tmpl w:val="51B2769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>
    <w:nsid w:val="28DC2BA1"/>
    <w:multiLevelType w:val="singleLevel"/>
    <w:tmpl w:val="FD60DF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8F16E4D"/>
    <w:multiLevelType w:val="hybridMultilevel"/>
    <w:tmpl w:val="94EEDF8A"/>
    <w:lvl w:ilvl="0" w:tplc="48F4369E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2A815AA1"/>
    <w:multiLevelType w:val="hybridMultilevel"/>
    <w:tmpl w:val="A0F8E9F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923BD6"/>
    <w:multiLevelType w:val="singleLevel"/>
    <w:tmpl w:val="6610FA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0">
    <w:nsid w:val="2C0325EB"/>
    <w:multiLevelType w:val="singleLevel"/>
    <w:tmpl w:val="A5C6155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>
    <w:nsid w:val="2CE175F7"/>
    <w:multiLevelType w:val="singleLevel"/>
    <w:tmpl w:val="BE90436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2EF36B7C"/>
    <w:multiLevelType w:val="singleLevel"/>
    <w:tmpl w:val="698C83C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>
    <w:nsid w:val="314D02E9"/>
    <w:multiLevelType w:val="singleLevel"/>
    <w:tmpl w:val="B14414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>
    <w:nsid w:val="31ED1BA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37945E23"/>
    <w:multiLevelType w:val="singleLevel"/>
    <w:tmpl w:val="3B1E4B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3A3D6E12"/>
    <w:multiLevelType w:val="singleLevel"/>
    <w:tmpl w:val="FE72F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7">
    <w:nsid w:val="3B7961E4"/>
    <w:multiLevelType w:val="singleLevel"/>
    <w:tmpl w:val="FD402DB8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8">
    <w:nsid w:val="3C444DE0"/>
    <w:multiLevelType w:val="singleLevel"/>
    <w:tmpl w:val="990499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9">
    <w:nsid w:val="3CF128FA"/>
    <w:multiLevelType w:val="singleLevel"/>
    <w:tmpl w:val="584CF7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0">
    <w:nsid w:val="43C21CDC"/>
    <w:multiLevelType w:val="singleLevel"/>
    <w:tmpl w:val="98B6E6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1">
    <w:nsid w:val="43FD12C7"/>
    <w:multiLevelType w:val="hybridMultilevel"/>
    <w:tmpl w:val="C84EF7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5657326"/>
    <w:multiLevelType w:val="hybridMultilevel"/>
    <w:tmpl w:val="F142FB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8E94B84"/>
    <w:multiLevelType w:val="singleLevel"/>
    <w:tmpl w:val="87E61F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4">
    <w:nsid w:val="49127667"/>
    <w:multiLevelType w:val="singleLevel"/>
    <w:tmpl w:val="528C2C9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5">
    <w:nsid w:val="4BAD7DF4"/>
    <w:multiLevelType w:val="singleLevel"/>
    <w:tmpl w:val="89ECCC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6">
    <w:nsid w:val="4D481954"/>
    <w:multiLevelType w:val="singleLevel"/>
    <w:tmpl w:val="ABE04E9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7">
    <w:nsid w:val="4E6A0C2C"/>
    <w:multiLevelType w:val="singleLevel"/>
    <w:tmpl w:val="6DA6E6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8">
    <w:nsid w:val="4EFE3062"/>
    <w:multiLevelType w:val="singleLevel"/>
    <w:tmpl w:val="C6649B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9">
    <w:nsid w:val="52F72568"/>
    <w:multiLevelType w:val="hybridMultilevel"/>
    <w:tmpl w:val="394474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3C97C0E"/>
    <w:multiLevelType w:val="singleLevel"/>
    <w:tmpl w:val="F506A8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1">
    <w:nsid w:val="550C7493"/>
    <w:multiLevelType w:val="singleLevel"/>
    <w:tmpl w:val="FE0472C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2">
    <w:nsid w:val="56D616E4"/>
    <w:multiLevelType w:val="hybridMultilevel"/>
    <w:tmpl w:val="55E2209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BAD5597"/>
    <w:multiLevelType w:val="hybridMultilevel"/>
    <w:tmpl w:val="28F82E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165A76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5D4D32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82212A"/>
    <w:multiLevelType w:val="singleLevel"/>
    <w:tmpl w:val="00306DA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5">
    <w:nsid w:val="601E3A22"/>
    <w:multiLevelType w:val="hybridMultilevel"/>
    <w:tmpl w:val="BDD2CE0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812483A"/>
    <w:multiLevelType w:val="singleLevel"/>
    <w:tmpl w:val="1EC6DFB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7">
    <w:nsid w:val="6EE91F91"/>
    <w:multiLevelType w:val="singleLevel"/>
    <w:tmpl w:val="4BB617D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8">
    <w:nsid w:val="78BF1B52"/>
    <w:multiLevelType w:val="singleLevel"/>
    <w:tmpl w:val="C48494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9">
    <w:nsid w:val="7A3B7778"/>
    <w:multiLevelType w:val="singleLevel"/>
    <w:tmpl w:val="07BC0D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0">
    <w:nsid w:val="7E543A61"/>
    <w:multiLevelType w:val="singleLevel"/>
    <w:tmpl w:val="B5B8E3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1">
    <w:nsid w:val="7EBD6AA5"/>
    <w:multiLevelType w:val="singleLevel"/>
    <w:tmpl w:val="1B1ECF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2">
    <w:nsid w:val="7EDC7FF2"/>
    <w:multiLevelType w:val="singleLevel"/>
    <w:tmpl w:val="517EAA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43"/>
  </w:num>
  <w:num w:numId="2">
    <w:abstractNumId w:val="24"/>
  </w:num>
  <w:num w:numId="3">
    <w:abstractNumId w:val="34"/>
  </w:num>
  <w:num w:numId="4">
    <w:abstractNumId w:val="25"/>
  </w:num>
  <w:num w:numId="5">
    <w:abstractNumId w:val="51"/>
  </w:num>
  <w:num w:numId="6">
    <w:abstractNumId w:val="23"/>
  </w:num>
  <w:num w:numId="7">
    <w:abstractNumId w:val="38"/>
  </w:num>
  <w:num w:numId="8">
    <w:abstractNumId w:val="13"/>
  </w:num>
  <w:num w:numId="9">
    <w:abstractNumId w:val="40"/>
  </w:num>
  <w:num w:numId="10">
    <w:abstractNumId w:val="50"/>
  </w:num>
  <w:num w:numId="11">
    <w:abstractNumId w:val="4"/>
  </w:num>
  <w:num w:numId="12">
    <w:abstractNumId w:val="30"/>
  </w:num>
  <w:num w:numId="13">
    <w:abstractNumId w:val="19"/>
  </w:num>
  <w:num w:numId="14">
    <w:abstractNumId w:val="9"/>
  </w:num>
  <w:num w:numId="15">
    <w:abstractNumId w:val="26"/>
  </w:num>
  <w:num w:numId="16">
    <w:abstractNumId w:val="11"/>
  </w:num>
  <w:num w:numId="17">
    <w:abstractNumId w:val="20"/>
  </w:num>
  <w:num w:numId="18">
    <w:abstractNumId w:val="3"/>
  </w:num>
  <w:num w:numId="19">
    <w:abstractNumId w:val="47"/>
  </w:num>
  <w:num w:numId="20">
    <w:abstractNumId w:val="1"/>
  </w:num>
  <w:num w:numId="21">
    <w:abstractNumId w:val="22"/>
  </w:num>
  <w:num w:numId="22">
    <w:abstractNumId w:val="35"/>
  </w:num>
  <w:num w:numId="23">
    <w:abstractNumId w:val="14"/>
  </w:num>
  <w:num w:numId="24">
    <w:abstractNumId w:val="48"/>
  </w:num>
  <w:num w:numId="25">
    <w:abstractNumId w:val="52"/>
  </w:num>
  <w:num w:numId="26">
    <w:abstractNumId w:val="28"/>
  </w:num>
  <w:num w:numId="27">
    <w:abstractNumId w:val="7"/>
  </w:num>
  <w:num w:numId="28">
    <w:abstractNumId w:val="15"/>
  </w:num>
  <w:num w:numId="29">
    <w:abstractNumId w:val="6"/>
  </w:num>
  <w:num w:numId="30">
    <w:abstractNumId w:val="36"/>
  </w:num>
  <w:num w:numId="31">
    <w:abstractNumId w:val="16"/>
  </w:num>
  <w:num w:numId="32">
    <w:abstractNumId w:val="21"/>
  </w:num>
  <w:num w:numId="33">
    <w:abstractNumId w:val="0"/>
  </w:num>
  <w:num w:numId="34">
    <w:abstractNumId w:val="10"/>
  </w:num>
  <w:num w:numId="35">
    <w:abstractNumId w:val="49"/>
  </w:num>
  <w:num w:numId="36">
    <w:abstractNumId w:val="46"/>
  </w:num>
  <w:num w:numId="37">
    <w:abstractNumId w:val="33"/>
  </w:num>
  <w:num w:numId="38">
    <w:abstractNumId w:val="29"/>
  </w:num>
  <w:num w:numId="39">
    <w:abstractNumId w:val="12"/>
  </w:num>
  <w:num w:numId="40">
    <w:abstractNumId w:val="41"/>
  </w:num>
  <w:num w:numId="41">
    <w:abstractNumId w:val="5"/>
  </w:num>
  <w:num w:numId="42">
    <w:abstractNumId w:val="37"/>
  </w:num>
  <w:num w:numId="43">
    <w:abstractNumId w:val="44"/>
  </w:num>
  <w:num w:numId="44">
    <w:abstractNumId w:val="27"/>
  </w:num>
  <w:num w:numId="45">
    <w:abstractNumId w:val="2"/>
  </w:num>
  <w:num w:numId="46">
    <w:abstractNumId w:val="32"/>
  </w:num>
  <w:num w:numId="47">
    <w:abstractNumId w:val="17"/>
  </w:num>
  <w:num w:numId="48">
    <w:abstractNumId w:val="39"/>
  </w:num>
  <w:num w:numId="49">
    <w:abstractNumId w:val="8"/>
  </w:num>
  <w:num w:numId="50">
    <w:abstractNumId w:val="45"/>
  </w:num>
  <w:num w:numId="51">
    <w:abstractNumId w:val="42"/>
  </w:num>
  <w:num w:numId="52">
    <w:abstractNumId w:val="18"/>
  </w:num>
  <w:num w:numId="53">
    <w:abstractNumId w:val="31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6315"/>
    <w:rsid w:val="00056315"/>
    <w:rsid w:val="002911BE"/>
    <w:rsid w:val="002E68A5"/>
    <w:rsid w:val="00341DD5"/>
    <w:rsid w:val="004246AE"/>
    <w:rsid w:val="004C0E49"/>
    <w:rsid w:val="004D4B0F"/>
    <w:rsid w:val="005C0BB3"/>
    <w:rsid w:val="00747860"/>
    <w:rsid w:val="007C2395"/>
    <w:rsid w:val="00850703"/>
    <w:rsid w:val="0092794B"/>
    <w:rsid w:val="00A011F0"/>
    <w:rsid w:val="00AC6358"/>
    <w:rsid w:val="00C43334"/>
    <w:rsid w:val="00CB2A8E"/>
    <w:rsid w:val="00EB2971"/>
    <w:rsid w:val="00FF2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27"/>
        <o:r id="V:Rule4" type="connector" idref="#_x0000_s1032"/>
        <o:r id="V:Rule5" type="connector" idref="#_x0000_s1043"/>
        <o:r id="V:Rule6" type="connector" idref="#_x0000_s1031"/>
        <o:r id="V:Rule7" type="connector" idref="#_x0000_s1044"/>
        <o:r id="V:Rule8" type="connector" idref="#_x0000_s1029"/>
        <o:r id="V:Rule9" type="connector" idref="#_x0000_s1030"/>
        <o:r id="V:Rule10" type="connector" idref="#_x0000_s1035"/>
        <o:r id="V:Rule11" type="connector" idref="#_x0000_s1046"/>
        <o:r id="V:Rule12" type="connector" idref="#_x0000_s1045"/>
        <o:r id="V:Rule13" type="connector" idref="#_x0000_s1036"/>
        <o:r id="V:Rule14" type="connector" idref="#_x0000_s1038"/>
        <o:r id="V:Rule15" type="connector" idref="#_x0000_s1037"/>
        <o:r id="V:Rule16" type="connector" idref="#_x0000_s1042"/>
        <o:r id="V:Rule17" type="connector" idref="#_x0000_s1033"/>
        <o:r id="V:Rule18" type="connector" idref="#_x0000_s1041"/>
        <o:r id="V:Rule19" type="connector" idref="#_x0000_s1034"/>
        <o:r id="V:Rule20" type="connector" idref="#_x0000_s1039"/>
        <o:r id="V:Rule21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6315"/>
    <w:rPr>
      <w:sz w:val="24"/>
      <w:szCs w:val="24"/>
    </w:rPr>
  </w:style>
  <w:style w:type="paragraph" w:styleId="1">
    <w:name w:val="heading 1"/>
    <w:basedOn w:val="a"/>
    <w:next w:val="a"/>
    <w:qFormat/>
    <w:rsid w:val="00056315"/>
    <w:pPr>
      <w:keepNext/>
      <w:spacing w:line="360" w:lineRule="auto"/>
      <w:jc w:val="center"/>
      <w:outlineLvl w:val="0"/>
    </w:pPr>
    <w:rPr>
      <w:rFonts w:ascii="Arial" w:hAnsi="Arial"/>
      <w:bCs/>
      <w:sz w:val="28"/>
    </w:rPr>
  </w:style>
  <w:style w:type="paragraph" w:styleId="3">
    <w:name w:val="heading 3"/>
    <w:basedOn w:val="a"/>
    <w:next w:val="a"/>
    <w:qFormat/>
    <w:rsid w:val="00056315"/>
    <w:pPr>
      <w:keepNext/>
      <w:jc w:val="center"/>
      <w:outlineLvl w:val="2"/>
    </w:pPr>
    <w:rPr>
      <w:rFonts w:ascii="Arial" w:hAnsi="Arial"/>
      <w:b/>
    </w:rPr>
  </w:style>
  <w:style w:type="paragraph" w:styleId="4">
    <w:name w:val="heading 4"/>
    <w:basedOn w:val="a"/>
    <w:next w:val="a"/>
    <w:qFormat/>
    <w:rsid w:val="00056315"/>
    <w:pPr>
      <w:keepNext/>
      <w:spacing w:line="360" w:lineRule="auto"/>
      <w:ind w:firstLine="720"/>
      <w:jc w:val="center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056315"/>
    <w:pPr>
      <w:keepNext/>
      <w:spacing w:line="360" w:lineRule="auto"/>
      <w:ind w:firstLine="709"/>
      <w:jc w:val="center"/>
      <w:outlineLvl w:val="4"/>
    </w:pPr>
    <w:rPr>
      <w:b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">
    <w:name w:val="Body Text 2"/>
    <w:basedOn w:val="a"/>
    <w:rsid w:val="00056315"/>
    <w:pPr>
      <w:spacing w:line="360" w:lineRule="auto"/>
      <w:jc w:val="center"/>
    </w:pPr>
    <w:rPr>
      <w:b/>
      <w:sz w:val="28"/>
    </w:rPr>
  </w:style>
  <w:style w:type="paragraph" w:styleId="a3">
    <w:name w:val="Body Text"/>
    <w:basedOn w:val="a"/>
    <w:rsid w:val="00056315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Cs/>
      <w:sz w:val="28"/>
      <w:szCs w:val="20"/>
    </w:rPr>
  </w:style>
  <w:style w:type="character" w:styleId="a4">
    <w:name w:val="page number"/>
    <w:basedOn w:val="a0"/>
    <w:rsid w:val="00056315"/>
  </w:style>
  <w:style w:type="paragraph" w:styleId="a5">
    <w:name w:val="header"/>
    <w:basedOn w:val="a"/>
    <w:rsid w:val="00056315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2300</Words>
  <Characters>13114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ГОУ ВПО Росздрава</vt:lpstr>
    </vt:vector>
  </TitlesOfParts>
  <Company>НГМУ</Company>
  <LinksUpToDate>false</LinksUpToDate>
  <CharactersWithSpaces>15384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ГОУ ВПО Росздрава</dc:title>
  <dc:subject/>
  <dc:creator>Радустов ВЮ</dc:creator>
  <cp:keywords/>
  <dc:description/>
  <cp:lastModifiedBy>user</cp:lastModifiedBy>
  <cp:revision>2</cp:revision>
  <dcterms:created xsi:type="dcterms:W3CDTF">2020-03-23T03:38:00Z</dcterms:created>
  <dcterms:modified xsi:type="dcterms:W3CDTF">2020-03-23T03:38:00Z</dcterms:modified>
</cp:coreProperties>
</file>