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170" w:rsidRPr="00873E4F" w:rsidRDefault="00E32170" w:rsidP="00E321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Федеральное г</w:t>
      </w:r>
      <w:r w:rsidRPr="00873E4F">
        <w:rPr>
          <w:b/>
          <w:sz w:val="28"/>
          <w:szCs w:val="28"/>
        </w:rPr>
        <w:t>осударственное бюджетное образовательное учреждение высшего образования</w:t>
      </w:r>
    </w:p>
    <w:p w:rsidR="00E32170" w:rsidRPr="00873E4F" w:rsidRDefault="00E32170" w:rsidP="00E32170">
      <w:pPr>
        <w:jc w:val="center"/>
        <w:rPr>
          <w:b/>
          <w:sz w:val="28"/>
          <w:szCs w:val="28"/>
        </w:rPr>
      </w:pPr>
      <w:r w:rsidRPr="00873E4F">
        <w:rPr>
          <w:b/>
          <w:sz w:val="28"/>
          <w:szCs w:val="28"/>
        </w:rPr>
        <w:t>«Новосибирский государственный медицинский университет»</w:t>
      </w:r>
    </w:p>
    <w:p w:rsidR="00E32170" w:rsidRPr="00873E4F" w:rsidRDefault="00E32170" w:rsidP="00E32170">
      <w:pPr>
        <w:jc w:val="center"/>
        <w:rPr>
          <w:b/>
          <w:sz w:val="28"/>
          <w:szCs w:val="28"/>
        </w:rPr>
      </w:pPr>
      <w:r w:rsidRPr="00873E4F">
        <w:rPr>
          <w:b/>
          <w:sz w:val="28"/>
          <w:szCs w:val="28"/>
        </w:rPr>
        <w:t>Министерства здравоохранения Российской Федерации</w:t>
      </w:r>
    </w:p>
    <w:p w:rsidR="00E32170" w:rsidRPr="00873E4F" w:rsidRDefault="00E32170" w:rsidP="00E32170">
      <w:pPr>
        <w:jc w:val="center"/>
        <w:rPr>
          <w:b/>
          <w:sz w:val="28"/>
          <w:szCs w:val="28"/>
        </w:rPr>
      </w:pPr>
      <w:r w:rsidRPr="00873E4F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Ф</w:t>
      </w:r>
      <w:r w:rsidRPr="00873E4F">
        <w:rPr>
          <w:b/>
          <w:sz w:val="28"/>
          <w:szCs w:val="28"/>
        </w:rPr>
        <w:t>ГБОУ ВО НГМУ Минздрава России)</w:t>
      </w:r>
    </w:p>
    <w:p w:rsidR="00E32170" w:rsidRPr="00343E2A" w:rsidRDefault="00E32170" w:rsidP="00E32170"/>
    <w:p w:rsidR="00E32170" w:rsidRDefault="00E32170" w:rsidP="00E32170"/>
    <w:p w:rsidR="00E32170" w:rsidRPr="00343E2A" w:rsidRDefault="00E32170" w:rsidP="00E32170"/>
    <w:tbl>
      <w:tblPr>
        <w:tblpPr w:leftFromText="180" w:rightFromText="180" w:vertAnchor="text" w:tblpX="6034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35"/>
      </w:tblGrid>
      <w:tr w:rsidR="00E32170" w:rsidRPr="00343E2A" w:rsidTr="001B1C64">
        <w:trPr>
          <w:trHeight w:val="2700"/>
        </w:trPr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:rsidR="00E32170" w:rsidRPr="00E32170" w:rsidRDefault="00E32170" w:rsidP="001B1C64">
            <w:r w:rsidRPr="00343E2A">
              <w:t xml:space="preserve">«УТВЕРЖДАЮ»            </w:t>
            </w:r>
          </w:p>
          <w:p w:rsidR="00E32170" w:rsidRPr="00343E2A" w:rsidRDefault="00E32170" w:rsidP="001B1C64">
            <w:r w:rsidRPr="00343E2A">
              <w:t>Заведующий кафедрой патологической физиологии и клинической патофизиологии</w:t>
            </w:r>
          </w:p>
          <w:p w:rsidR="00E32170" w:rsidRPr="00343E2A" w:rsidRDefault="00E32170" w:rsidP="001B1C64">
            <w:r>
              <w:t>__________</w:t>
            </w:r>
            <w:r w:rsidRPr="00343E2A">
              <w:t xml:space="preserve"> </w:t>
            </w:r>
            <w:r>
              <w:t>Самсонова Е.Н.</w:t>
            </w:r>
          </w:p>
          <w:p w:rsidR="00E32170" w:rsidRPr="00343E2A" w:rsidRDefault="00E32170" w:rsidP="001B1C64">
            <w:r>
              <w:t xml:space="preserve">«___» _______________201 </w:t>
            </w:r>
            <w:r w:rsidRPr="00343E2A">
              <w:t xml:space="preserve"> г.</w:t>
            </w:r>
          </w:p>
          <w:p w:rsidR="00E32170" w:rsidRPr="00343E2A" w:rsidRDefault="00E32170" w:rsidP="001B1C64"/>
        </w:tc>
      </w:tr>
    </w:tbl>
    <w:p w:rsidR="00E32170" w:rsidRPr="00343E2A" w:rsidRDefault="00E32170" w:rsidP="00E32170"/>
    <w:p w:rsidR="00E32170" w:rsidRPr="00343E2A" w:rsidRDefault="00E32170" w:rsidP="00E32170"/>
    <w:p w:rsidR="00E32170" w:rsidRPr="00343E2A" w:rsidRDefault="00E32170" w:rsidP="00E32170"/>
    <w:p w:rsidR="00E32170" w:rsidRPr="00343E2A" w:rsidRDefault="00E32170" w:rsidP="00E32170"/>
    <w:p w:rsidR="00E32170" w:rsidRDefault="00E32170" w:rsidP="00E32170">
      <w:r w:rsidRPr="00343E2A">
        <w:t xml:space="preserve">   </w:t>
      </w:r>
    </w:p>
    <w:p w:rsidR="00E32170" w:rsidRDefault="00E32170" w:rsidP="00E32170"/>
    <w:p w:rsidR="00E32170" w:rsidRDefault="00E32170" w:rsidP="00E32170"/>
    <w:p w:rsidR="00E32170" w:rsidRDefault="00E32170" w:rsidP="00E32170"/>
    <w:p w:rsidR="00E32170" w:rsidRDefault="00E32170" w:rsidP="00E32170"/>
    <w:p w:rsidR="00E32170" w:rsidRDefault="00E32170" w:rsidP="00E32170"/>
    <w:p w:rsidR="00E32170" w:rsidRPr="00343E2A" w:rsidRDefault="00E32170" w:rsidP="00E32170">
      <w:r w:rsidRPr="00343E2A">
        <w:t xml:space="preserve">                                                                                               </w:t>
      </w:r>
    </w:p>
    <w:p w:rsidR="00E32170" w:rsidRPr="00343E2A" w:rsidRDefault="00E32170" w:rsidP="00E32170"/>
    <w:p w:rsidR="00E32170" w:rsidRDefault="00E32170" w:rsidP="00E80507">
      <w:pPr>
        <w:jc w:val="center"/>
        <w:rPr>
          <w:b/>
        </w:rPr>
      </w:pPr>
    </w:p>
    <w:p w:rsidR="00E32170" w:rsidRDefault="00E32170" w:rsidP="00E80507">
      <w:pPr>
        <w:jc w:val="center"/>
        <w:rPr>
          <w:b/>
        </w:rPr>
      </w:pPr>
    </w:p>
    <w:p w:rsidR="00E32170" w:rsidRDefault="00E32170" w:rsidP="00E80507">
      <w:pPr>
        <w:jc w:val="center"/>
        <w:rPr>
          <w:b/>
        </w:rPr>
      </w:pPr>
    </w:p>
    <w:p w:rsidR="00E32170" w:rsidRDefault="00E32170" w:rsidP="00E80507">
      <w:pPr>
        <w:jc w:val="center"/>
        <w:rPr>
          <w:b/>
        </w:rPr>
      </w:pPr>
    </w:p>
    <w:p w:rsidR="00E32170" w:rsidRDefault="00E32170" w:rsidP="00E80507">
      <w:pPr>
        <w:jc w:val="center"/>
        <w:rPr>
          <w:b/>
        </w:rPr>
      </w:pPr>
    </w:p>
    <w:p w:rsidR="00E80507" w:rsidRPr="009F2AF1" w:rsidRDefault="00E80507" w:rsidP="00E80507">
      <w:pPr>
        <w:jc w:val="center"/>
        <w:rPr>
          <w:b/>
        </w:rPr>
      </w:pPr>
      <w:r w:rsidRPr="009F2AF1">
        <w:rPr>
          <w:b/>
        </w:rPr>
        <w:t>МЕТОДИЧЕСКИЕ УКАЗАНИЯ ДЛЯ СТУДЕНТОВ</w:t>
      </w:r>
    </w:p>
    <w:p w:rsidR="00E80507" w:rsidRPr="009F2AF1" w:rsidRDefault="00E80507" w:rsidP="00E80507">
      <w:pPr>
        <w:jc w:val="center"/>
      </w:pPr>
    </w:p>
    <w:p w:rsidR="00E80507" w:rsidRPr="009F2AF1" w:rsidRDefault="00E80507" w:rsidP="00E80507">
      <w:pPr>
        <w:jc w:val="center"/>
      </w:pPr>
    </w:p>
    <w:p w:rsidR="00E80507" w:rsidRDefault="00E80507" w:rsidP="00E80507">
      <w:pPr>
        <w:jc w:val="center"/>
        <w:rPr>
          <w:b/>
        </w:rPr>
      </w:pPr>
      <w:r w:rsidRPr="009F2AF1">
        <w:rPr>
          <w:b/>
        </w:rPr>
        <w:t>Практическое занятие</w:t>
      </w:r>
    </w:p>
    <w:p w:rsidR="00E32170" w:rsidRPr="009F2AF1" w:rsidRDefault="00E32170" w:rsidP="00E80507">
      <w:pPr>
        <w:jc w:val="center"/>
        <w:rPr>
          <w:b/>
        </w:rPr>
      </w:pPr>
    </w:p>
    <w:p w:rsidR="00E80507" w:rsidRPr="009F2AF1" w:rsidRDefault="00E80507" w:rsidP="00F6144E">
      <w:pPr>
        <w:spacing w:line="360" w:lineRule="auto"/>
        <w:jc w:val="center"/>
        <w:rPr>
          <w:b/>
        </w:rPr>
      </w:pPr>
      <w:r w:rsidRPr="009F2AF1">
        <w:rPr>
          <w:b/>
        </w:rPr>
        <w:t>Тема:</w:t>
      </w:r>
      <w:r w:rsidR="009B6089" w:rsidRPr="009F2AF1">
        <w:rPr>
          <w:b/>
        </w:rPr>
        <w:t xml:space="preserve"> </w:t>
      </w:r>
      <w:r w:rsidR="008C519A" w:rsidRPr="009F2AF1">
        <w:rPr>
          <w:b/>
        </w:rPr>
        <w:t>Патофизиология эндокринной системы. Общие механизмы формирования эндокринопатий. Патология щитовидной и паращитовидных желез</w:t>
      </w:r>
      <w:r w:rsidR="00FC6772" w:rsidRPr="009F2AF1">
        <w:rPr>
          <w:b/>
        </w:rPr>
        <w:t>.</w:t>
      </w:r>
    </w:p>
    <w:p w:rsidR="00E80507" w:rsidRPr="009F2AF1" w:rsidRDefault="00E80507" w:rsidP="00E80507">
      <w:pPr>
        <w:tabs>
          <w:tab w:val="left" w:pos="2385"/>
        </w:tabs>
        <w:snapToGrid w:val="0"/>
        <w:jc w:val="center"/>
        <w:rPr>
          <w:b/>
        </w:rPr>
      </w:pPr>
    </w:p>
    <w:p w:rsidR="00E80507" w:rsidRPr="009F2AF1" w:rsidRDefault="00E80507" w:rsidP="00E80507">
      <w:pPr>
        <w:tabs>
          <w:tab w:val="left" w:pos="2385"/>
        </w:tabs>
        <w:snapToGrid w:val="0"/>
        <w:jc w:val="center"/>
        <w:rPr>
          <w:b/>
        </w:rPr>
      </w:pPr>
    </w:p>
    <w:p w:rsidR="00E80507" w:rsidRPr="009F2AF1" w:rsidRDefault="00E80507" w:rsidP="00E80507">
      <w:pPr>
        <w:suppressAutoHyphens w:val="0"/>
        <w:rPr>
          <w:b/>
        </w:rPr>
        <w:sectPr w:rsidR="00E80507" w:rsidRPr="009F2AF1">
          <w:footerReference w:type="default" r:id="rId7"/>
          <w:pgSz w:w="11905" w:h="16837"/>
          <w:pgMar w:top="1134" w:right="567" w:bottom="1134" w:left="851" w:header="720" w:footer="709" w:gutter="0"/>
          <w:cols w:space="720"/>
        </w:sectPr>
      </w:pPr>
    </w:p>
    <w:p w:rsidR="00E80507" w:rsidRPr="009F2AF1" w:rsidRDefault="00E80507" w:rsidP="00E80507">
      <w:pPr>
        <w:tabs>
          <w:tab w:val="left" w:pos="2385"/>
        </w:tabs>
        <w:snapToGrid w:val="0"/>
        <w:jc w:val="center"/>
        <w:rPr>
          <w:b/>
        </w:rPr>
      </w:pPr>
    </w:p>
    <w:p w:rsidR="00E80507" w:rsidRPr="009F2AF1" w:rsidRDefault="00E80507" w:rsidP="00E80507">
      <w:pPr>
        <w:tabs>
          <w:tab w:val="left" w:pos="2385"/>
        </w:tabs>
      </w:pPr>
    </w:p>
    <w:p w:rsidR="00E80507" w:rsidRPr="009F2AF1" w:rsidRDefault="00E80507" w:rsidP="00E80507">
      <w:pPr>
        <w:suppressAutoHyphens w:val="0"/>
        <w:sectPr w:rsidR="00E80507" w:rsidRPr="009F2AF1">
          <w:type w:val="continuous"/>
          <w:pgSz w:w="11905" w:h="16837"/>
          <w:pgMar w:top="1134" w:right="567" w:bottom="1134" w:left="851" w:header="720" w:footer="709" w:gutter="0"/>
          <w:cols w:space="720"/>
        </w:sectPr>
      </w:pPr>
    </w:p>
    <w:p w:rsidR="003153B1" w:rsidRPr="009F2AF1" w:rsidRDefault="00E80507" w:rsidP="00E32170">
      <w:pPr>
        <w:tabs>
          <w:tab w:val="left" w:pos="7260"/>
        </w:tabs>
      </w:pPr>
      <w:r w:rsidRPr="009F2AF1">
        <w:lastRenderedPageBreak/>
        <w:t xml:space="preserve">           </w:t>
      </w:r>
    </w:p>
    <w:p w:rsidR="00E80507" w:rsidRPr="009F2AF1" w:rsidRDefault="00E80507" w:rsidP="00E80507">
      <w:pPr>
        <w:numPr>
          <w:ilvl w:val="0"/>
          <w:numId w:val="1"/>
        </w:numPr>
        <w:tabs>
          <w:tab w:val="num" w:pos="284"/>
        </w:tabs>
        <w:ind w:hanging="720"/>
        <w:rPr>
          <w:b/>
        </w:rPr>
      </w:pPr>
      <w:r w:rsidRPr="009F2AF1">
        <w:rPr>
          <w:b/>
        </w:rPr>
        <w:t>Введение</w:t>
      </w:r>
    </w:p>
    <w:p w:rsidR="009657DE" w:rsidRPr="009F2AF1" w:rsidRDefault="00395AA5" w:rsidP="00E32170">
      <w:pPr>
        <w:pStyle w:val="a6"/>
        <w:spacing w:before="0" w:beforeAutospacing="0" w:after="0" w:afterAutospacing="0" w:line="276" w:lineRule="auto"/>
        <w:ind w:right="74" w:firstLine="709"/>
        <w:jc w:val="both"/>
      </w:pPr>
      <w:r w:rsidRPr="009F2AF1">
        <w:rPr>
          <w:rFonts w:eastAsia="MS Mincho"/>
        </w:rPr>
        <w:t xml:space="preserve">    </w:t>
      </w:r>
      <w:r w:rsidR="003E15E0" w:rsidRPr="009F2AF1">
        <w:rPr>
          <w:rFonts w:eastAsia="MS Mincho"/>
        </w:rPr>
        <w:t xml:space="preserve"> </w:t>
      </w:r>
      <w:r w:rsidR="009657DE" w:rsidRPr="009F2AF1">
        <w:t xml:space="preserve">Существование живых организмов зависит от возможности сохранения жизненно важных функций и способности к размножению. Эти процессы требуют тщательной регуляции гомеостаза. Характерные черты большинства многоклеточных организмов - дифференциация и специализация составляющих их клеточных элементов, что требует высокого уровня их интеграции и координации, без которого не может быть обеспечено существование живого организма как единого целого с его способностью к </w:t>
      </w:r>
      <w:proofErr w:type="spellStart"/>
      <w:r w:rsidR="009657DE" w:rsidRPr="009F2AF1">
        <w:t>самостановлению</w:t>
      </w:r>
      <w:proofErr w:type="spellEnd"/>
      <w:r w:rsidR="009657DE" w:rsidRPr="009F2AF1">
        <w:t>, самосохранению и самовоспроизведению. Это обстоятельство эволюционно обусловило необходимость возникновения в многоклеточном организме особого централизованного "управленческого" аппарата – эндокринной системы регуляции, специальной функцией которой стала системная регуляция и программирование формирования и работы различных органов, тканей и клеток, т.е. направленное приведение их структуры и деятельности в соответствие с нуждами организма. Роль эндокринной системы сводится к обеспечению постоянства внутренней среды организм</w:t>
      </w:r>
      <w:bookmarkStart w:id="0" w:name="001e4b0c.htm"/>
      <w:bookmarkEnd w:id="0"/>
      <w:r w:rsidR="009657DE" w:rsidRPr="009F2AF1">
        <w:t xml:space="preserve"> – гомеостаза. Регулирующее влияние эндокринная система осуществляет через гормоны, для которых характерно обеспечение процессов жизнедеятельности организма: роста, развития, размножения, адаптации, поведения.</w:t>
      </w:r>
    </w:p>
    <w:p w:rsidR="009657DE" w:rsidRPr="009F2AF1" w:rsidRDefault="009657DE" w:rsidP="00E32170">
      <w:pPr>
        <w:suppressAutoHyphens w:val="0"/>
        <w:spacing w:line="276" w:lineRule="auto"/>
        <w:ind w:right="74" w:firstLine="709"/>
        <w:jc w:val="both"/>
        <w:rPr>
          <w:lang w:eastAsia="ru-RU"/>
        </w:rPr>
      </w:pPr>
      <w:r w:rsidRPr="009F2AF1">
        <w:rPr>
          <w:lang w:eastAsia="ru-RU"/>
        </w:rPr>
        <w:t xml:space="preserve">Современная наука рассматривает эндокринную систему в единстве с нервной и иммунной системами. Эндокринная и нервная системы взаимно координируют функцию других, нередко разделённых значительным расстоянием органов и органных систем, образуя общий интеграционный нейрогуморальный механизм регуляции. Изучением эндокринной системы занимается </w:t>
      </w:r>
      <w:bookmarkStart w:id="1" w:name="000825d9.htm"/>
      <w:bookmarkEnd w:id="1"/>
      <w:r w:rsidRPr="009F2AF1">
        <w:rPr>
          <w:lang w:eastAsia="ru-RU"/>
        </w:rPr>
        <w:t>наука эндокринология</w:t>
      </w:r>
    </w:p>
    <w:p w:rsidR="009657DE" w:rsidRPr="009F2AF1" w:rsidRDefault="009657DE" w:rsidP="00E32170">
      <w:pPr>
        <w:suppressAutoHyphens w:val="0"/>
        <w:spacing w:line="276" w:lineRule="auto"/>
        <w:ind w:right="74" w:firstLine="709"/>
        <w:jc w:val="both"/>
        <w:rPr>
          <w:lang w:eastAsia="ru-RU"/>
        </w:rPr>
      </w:pPr>
      <w:r w:rsidRPr="009F2AF1">
        <w:rPr>
          <w:lang w:eastAsia="ru-RU"/>
        </w:rPr>
        <w:t>Тема данной курсовой работы, на мой взгляд, является одной из самых актуальных на сегодняшний день.</w:t>
      </w:r>
    </w:p>
    <w:p w:rsidR="009657DE" w:rsidRPr="009F2AF1" w:rsidRDefault="009657DE" w:rsidP="00E32170">
      <w:pPr>
        <w:suppressAutoHyphens w:val="0"/>
        <w:spacing w:line="276" w:lineRule="auto"/>
        <w:ind w:right="75" w:firstLine="709"/>
        <w:jc w:val="both"/>
        <w:rPr>
          <w:lang w:eastAsia="ru-RU"/>
        </w:rPr>
      </w:pPr>
      <w:r w:rsidRPr="009F2AF1">
        <w:rPr>
          <w:lang w:eastAsia="ru-RU"/>
        </w:rPr>
        <w:t>Исключительная роль эндокринной системы в регуляции различных жизненных процессов обуславливает значение эндокринологии как важнейшей общебиологической науки. В связи с тем, что расстройства эндокринных функций занимают значительное место в человеческой патологии, изучение эндокринной системы представляет важное значение в отрасли клинической медицины. Знания об эндокринной системе играют все более значительную роль и в практике различных отраслей животноводства - скотоводства, кролиководства, пушного звероводства, птицеводства, рыбоводства. Например, сельскохозяйственная эндокринология в настоящее время успешно решает многие актуальные задачи производительности и воспроизводства хозяйственно ценных видов животных. Таким образом, тема, рассматриваемая в данном курсовом проекте, имеет широкое научное и научно-практическое значение.</w:t>
      </w:r>
    </w:p>
    <w:p w:rsidR="003E15E0" w:rsidRPr="009F2AF1" w:rsidRDefault="003E15E0" w:rsidP="00E32170">
      <w:pPr>
        <w:spacing w:line="276" w:lineRule="auto"/>
        <w:ind w:firstLine="709"/>
        <w:jc w:val="both"/>
      </w:pPr>
      <w:r w:rsidRPr="009F2AF1">
        <w:t xml:space="preserve">Нормальная функция щитовидной железы направлена на секрецию L-тироксина (Т4) и 3,5,3-трийод-L-тиронина (Т3) — йодированных аминокислот, которые представляют собой активные </w:t>
      </w:r>
      <w:proofErr w:type="spellStart"/>
      <w:r w:rsidRPr="009F2AF1">
        <w:t>тиреоидные</w:t>
      </w:r>
      <w:proofErr w:type="spellEnd"/>
      <w:r w:rsidRPr="009F2AF1">
        <w:t xml:space="preserve"> гормоны и влияют на разнообразные метаболические процес</w:t>
      </w:r>
      <w:r w:rsidRPr="009F2AF1">
        <w:softHyphen/>
        <w:t>сы. Заболевания щитовидной железы проявляются качественными или коли</w:t>
      </w:r>
      <w:r w:rsidRPr="009F2AF1">
        <w:softHyphen/>
        <w:t>чественными изменениями секреции гормонов, увеличением размеров органа (зоб) или тем и другим вместе. Недостаточность секреции гормонов приводит к развитию синдрома гипотиреоза, или микседемы, главной особенностью которого служит снижение калорических затрат (</w:t>
      </w:r>
      <w:proofErr w:type="spellStart"/>
      <w:r w:rsidRPr="009F2AF1">
        <w:t>гипометаболизм</w:t>
      </w:r>
      <w:proofErr w:type="spellEnd"/>
      <w:r w:rsidRPr="009F2AF1">
        <w:t>). Напротив, чрезмерная секреция активных гормо</w:t>
      </w:r>
      <w:r w:rsidRPr="009F2AF1">
        <w:softHyphen/>
        <w:t xml:space="preserve">нов вызывает появление </w:t>
      </w:r>
      <w:proofErr w:type="spellStart"/>
      <w:r w:rsidRPr="009F2AF1">
        <w:t>гиперметаболизма</w:t>
      </w:r>
      <w:proofErr w:type="spellEnd"/>
      <w:r w:rsidRPr="009F2AF1">
        <w:t xml:space="preserve"> и других признаков синдрома, называемого </w:t>
      </w:r>
      <w:r w:rsidRPr="009F2AF1">
        <w:lastRenderedPageBreak/>
        <w:t>гипертиреозом, или тиреотоксикозом. Увеличение массы щитовидной же</w:t>
      </w:r>
      <w:r w:rsidRPr="009F2AF1">
        <w:softHyphen/>
        <w:t>лезы (составляющей у взрослого человека в норме 15—25 г) может быть диффузным или очаговым. Диффузное увеличение необязательно должно быть полностью симметричным. Такое увеличение может сопровождаться повышенной, нормальной или сниженной секрецией гормонов, что опре</w:t>
      </w:r>
      <w:r w:rsidRPr="009F2AF1">
        <w:softHyphen/>
        <w:t xml:space="preserve">деляется причиной заболевания. Истинно очаговое увеличение отражает, как правило, наличие новообразований, будь то добро- или злокачественных. </w:t>
      </w:r>
    </w:p>
    <w:p w:rsidR="003E15E0" w:rsidRPr="009F2AF1" w:rsidRDefault="003E15E0" w:rsidP="00E32170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2AF1">
        <w:rPr>
          <w:rFonts w:ascii="Times New Roman" w:hAnsi="Times New Roman" w:cs="Times New Roman"/>
          <w:sz w:val="24"/>
          <w:szCs w:val="24"/>
        </w:rPr>
        <w:t xml:space="preserve">Паращитовидные  железы  —   наиболее   «молодое»   органное   открытие эндокринологов.  Верхние  наружные  паращитовидные  железы  впервые   описал шведский анатом И.К. Сундстрём, только в </w:t>
      </w:r>
      <w:smartTag w:uri="urn:schemas-microsoft-com:office:smarttags" w:element="metricconverter">
        <w:smartTagPr>
          <w:attr w:name="ProductID" w:val="1880 г"/>
        </w:smartTagPr>
        <w:r w:rsidRPr="009F2AF1">
          <w:rPr>
            <w:rFonts w:ascii="Times New Roman" w:hAnsi="Times New Roman" w:cs="Times New Roman"/>
            <w:sz w:val="24"/>
            <w:szCs w:val="24"/>
          </w:rPr>
          <w:t>1880 г</w:t>
        </w:r>
      </w:smartTag>
      <w:r w:rsidRPr="009F2AF1">
        <w:rPr>
          <w:rFonts w:ascii="Times New Roman" w:hAnsi="Times New Roman" w:cs="Times New Roman"/>
          <w:sz w:val="24"/>
          <w:szCs w:val="24"/>
        </w:rPr>
        <w:t xml:space="preserve">. Паратиреоидная секреция активируется, в основном, в ответ на  снижение концентрации ионизированного (свободного) кальция  в  крови.  Опосредованно, </w:t>
      </w:r>
      <w:proofErr w:type="spellStart"/>
      <w:r w:rsidRPr="009F2AF1">
        <w:rPr>
          <w:rFonts w:ascii="Times New Roman" w:hAnsi="Times New Roman" w:cs="Times New Roman"/>
          <w:sz w:val="24"/>
          <w:szCs w:val="24"/>
        </w:rPr>
        <w:t>гиперфосфатемия</w:t>
      </w:r>
      <w:proofErr w:type="spellEnd"/>
      <w:r w:rsidRPr="009F2AF1">
        <w:rPr>
          <w:rFonts w:ascii="Times New Roman" w:hAnsi="Times New Roman" w:cs="Times New Roman"/>
          <w:sz w:val="24"/>
          <w:szCs w:val="24"/>
        </w:rPr>
        <w:t xml:space="preserve"> также активирует паращитовидные железы, снижая  концентрацию ионизированного кальция. Также,  как  кальций,  но  значительно  слабее,  на секрецию  </w:t>
      </w:r>
      <w:proofErr w:type="spellStart"/>
      <w:r w:rsidRPr="009F2AF1">
        <w:rPr>
          <w:rFonts w:ascii="Times New Roman" w:hAnsi="Times New Roman" w:cs="Times New Roman"/>
          <w:sz w:val="24"/>
          <w:szCs w:val="24"/>
        </w:rPr>
        <w:t>паратгормона</w:t>
      </w:r>
      <w:proofErr w:type="spellEnd"/>
      <w:r w:rsidRPr="009F2AF1">
        <w:rPr>
          <w:rFonts w:ascii="Times New Roman" w:hAnsi="Times New Roman" w:cs="Times New Roman"/>
          <w:sz w:val="24"/>
          <w:szCs w:val="24"/>
        </w:rPr>
        <w:t xml:space="preserve">  влияет  и   магний. </w:t>
      </w:r>
    </w:p>
    <w:p w:rsidR="008C519A" w:rsidRPr="009F2AF1" w:rsidRDefault="008C519A" w:rsidP="00E80507">
      <w:pPr>
        <w:rPr>
          <w:b/>
        </w:rPr>
      </w:pPr>
    </w:p>
    <w:p w:rsidR="009F2AF1" w:rsidRPr="009F2AF1" w:rsidRDefault="009F2AF1" w:rsidP="009F2A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jc w:val="center"/>
        <w:rPr>
          <w:b/>
        </w:rPr>
      </w:pPr>
    </w:p>
    <w:p w:rsidR="00DE12C9" w:rsidRDefault="00DE12C9">
      <w:pPr>
        <w:suppressAutoHyphens w:val="0"/>
      </w:pPr>
      <w:r>
        <w:br w:type="page"/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lastRenderedPageBreak/>
        <w:t xml:space="preserve">Нарушения в оси </w:t>
      </w:r>
      <w:proofErr w:type="spellStart"/>
      <w:r w:rsidRPr="009F2AF1">
        <w:t>гипоталамус-гипофиз-щитовидная</w:t>
      </w:r>
      <w:proofErr w:type="spellEnd"/>
      <w:r w:rsidRPr="009F2AF1">
        <w:t xml:space="preserve"> железа в конечном счете проявляются в </w:t>
      </w:r>
      <w:r w:rsidRPr="009F2AF1">
        <w:rPr>
          <w:b/>
          <w:bCs/>
        </w:rPr>
        <w:t>виде гипертиреоза и гипотиреоза</w:t>
      </w:r>
      <w:r w:rsidRPr="009F2AF1">
        <w:t>.</w:t>
      </w:r>
    </w:p>
    <w:p w:rsidR="00E32170" w:rsidRDefault="00E32170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b/>
          <w:bCs/>
        </w:rPr>
      </w:pP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b/>
          <w:bCs/>
        </w:rPr>
      </w:pPr>
      <w:r w:rsidRPr="009F2AF1">
        <w:rPr>
          <w:b/>
          <w:bCs/>
        </w:rPr>
        <w:t>Причины развития гипертиреоза: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 xml:space="preserve">1. Психическая травма. Возникающий под влиянием психической травмы очаг застойного возбуждения в гипоталамусе может вызвать стойкое повышение функции щитовидной железы. При этом, однако, нужно указать, что только тогда </w:t>
      </w:r>
      <w:proofErr w:type="spellStart"/>
      <w:r w:rsidRPr="009F2AF1">
        <w:t>психотравма</w:t>
      </w:r>
      <w:proofErr w:type="spellEnd"/>
      <w:r w:rsidRPr="009F2AF1">
        <w:t xml:space="preserve"> имеет последствием тиреотоксикоз, если имеют место следующие два предрасполагающих обстоятельства. Во-первых, такое состояние возбудимости гипоталамических центров, которое создает возможность образования очага застойного возбуждения (например, повышение активности адренергических структур ретикулярной формации, вызываемое импульсами со стороны </w:t>
      </w:r>
      <w:proofErr w:type="spellStart"/>
      <w:r w:rsidRPr="009F2AF1">
        <w:t>экстеро</w:t>
      </w:r>
      <w:proofErr w:type="spellEnd"/>
      <w:r w:rsidRPr="009F2AF1">
        <w:t xml:space="preserve">- и интерорецепторов). Во-вторых, повышение физиологической активности щитовидной железы, например, в </w:t>
      </w:r>
      <w:proofErr w:type="spellStart"/>
      <w:r w:rsidRPr="009F2AF1">
        <w:t>предменструальном</w:t>
      </w:r>
      <w:proofErr w:type="spellEnd"/>
      <w:r w:rsidRPr="009F2AF1">
        <w:t xml:space="preserve"> и менструальном периодах, при охлаждении, при серозном (даже очень легком) </w:t>
      </w:r>
      <w:proofErr w:type="spellStart"/>
      <w:r w:rsidRPr="009F2AF1">
        <w:t>тиреоидите</w:t>
      </w:r>
      <w:proofErr w:type="spellEnd"/>
      <w:r w:rsidRPr="009F2AF1">
        <w:t>, как осложнении инфекционных заболеваний. Большая, чем у мужчин частота тиреотоксикоза у женщин обусловлена, по-видимому, большей лабильностью у них гипоталамических центров и периодическим повышением активности и реактивности щитовидной железы, связанным с менструальным циклом.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>Импульсы со стороны центральной нервной системы на щитовидную железу могут передаваться не только через гипофиз (</w:t>
      </w:r>
      <w:proofErr w:type="spellStart"/>
      <w:r w:rsidRPr="009F2AF1">
        <w:t>трансгипофизарно</w:t>
      </w:r>
      <w:proofErr w:type="spellEnd"/>
      <w:r w:rsidRPr="009F2AF1">
        <w:t>), но и непосредственно по нервным проводникам (</w:t>
      </w:r>
      <w:proofErr w:type="spellStart"/>
      <w:r w:rsidRPr="009F2AF1">
        <w:t>парагипофизарно</w:t>
      </w:r>
      <w:proofErr w:type="spellEnd"/>
      <w:r w:rsidRPr="009F2AF1">
        <w:t>), при участии мозгового слоя надпочечников.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>2. Определенную роль в развитии гиперфункции щитовидной железы играют инфекционные заболевания.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>3. Помимо патологии высших нейрогормональных регуляций щитовидной железы, ее гиперфункция может развиться и при воспалении в самой железе.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 xml:space="preserve">4. Гипертиреоз может возникнуть при нормальной функции </w:t>
      </w:r>
      <w:proofErr w:type="spellStart"/>
      <w:r w:rsidRPr="009F2AF1">
        <w:t>гипоталамо-гипофизарно-тиреоидной</w:t>
      </w:r>
      <w:proofErr w:type="spellEnd"/>
      <w:r w:rsidRPr="009F2AF1">
        <w:t xml:space="preserve"> оси. Это наблюдается при: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>а) нормально секретируемом гормоне щитовидной железы — тироксине, но гормон образует более рыхлый комплекс с белком (</w:t>
      </w:r>
      <w:r w:rsidRPr="009F2AF1">
        <w:sym w:font="Symbol" w:char="0061"/>
      </w:r>
      <w:r w:rsidRPr="009F2AF1">
        <w:t>-глобулином) в крови и благодаря этому быстрее от него освобождается. В связи с этим в единицу времени в ткани поступает большее количество гормона;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 xml:space="preserve">б) замедлении метаболизма </w:t>
      </w:r>
      <w:proofErr w:type="spellStart"/>
      <w:r w:rsidRPr="009F2AF1">
        <w:t>тиреоидных</w:t>
      </w:r>
      <w:proofErr w:type="spellEnd"/>
      <w:r w:rsidRPr="009F2AF1">
        <w:t xml:space="preserve"> гормонов в печени, почках, мышцах или усиленном образовании более активных метаболитов, например 3,5-3-трийодтиронина или </w:t>
      </w:r>
      <w:proofErr w:type="spellStart"/>
      <w:r w:rsidRPr="009F2AF1">
        <w:t>трийодтиреоуксусной</w:t>
      </w:r>
      <w:proofErr w:type="spellEnd"/>
      <w:r w:rsidRPr="009F2AF1">
        <w:t xml:space="preserve"> кислоты, и замедлении их дальнейшего метаболизма;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 xml:space="preserve">в) наконец, нельзя не принять во внимание, что изменение состава среды, в которой проявляется в </w:t>
      </w:r>
      <w:proofErr w:type="spellStart"/>
      <w:r w:rsidRPr="009F2AF1">
        <w:t>эффекторных</w:t>
      </w:r>
      <w:proofErr w:type="spellEnd"/>
      <w:r w:rsidRPr="009F2AF1">
        <w:t xml:space="preserve"> тканях действие гормонов щитовидной железы, может влиять на интенсивность и направленность их эффекта. Так повышение концентрации кальция в среде, в которой действует тироксин, ослабляет его эффект, а повышение концентрации калия — усиливает. Следует предполагать, что изменение соотношения ряда промежуточных продуктов белкового, углеводного и жирового обмена также может оказать влияние на характер действия </w:t>
      </w:r>
      <w:proofErr w:type="spellStart"/>
      <w:r w:rsidRPr="009F2AF1">
        <w:t>тиреоидных</w:t>
      </w:r>
      <w:proofErr w:type="spellEnd"/>
      <w:r w:rsidRPr="009F2AF1">
        <w:t xml:space="preserve"> гормонов и </w:t>
      </w:r>
      <w:proofErr w:type="spellStart"/>
      <w:r w:rsidRPr="009F2AF1">
        <w:t>эффекторных</w:t>
      </w:r>
      <w:proofErr w:type="spellEnd"/>
      <w:r w:rsidRPr="009F2AF1">
        <w:t xml:space="preserve"> органах. Значением изменения периферической среды в направленности действия </w:t>
      </w:r>
      <w:proofErr w:type="spellStart"/>
      <w:r w:rsidRPr="009F2AF1">
        <w:t>тиреоидных</w:t>
      </w:r>
      <w:proofErr w:type="spellEnd"/>
      <w:r w:rsidRPr="009F2AF1">
        <w:t xml:space="preserve"> гормонов и характером метаболизма их самих следует, возможно, объяснять парадоксальное сочетание в одном и том же организме проявлений </w:t>
      </w:r>
      <w:proofErr w:type="spellStart"/>
      <w:r w:rsidRPr="009F2AF1">
        <w:t>гипер</w:t>
      </w:r>
      <w:proofErr w:type="spellEnd"/>
      <w:r w:rsidRPr="009F2AF1">
        <w:t>- и гипотиреоза.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rPr>
          <w:b/>
          <w:bCs/>
        </w:rPr>
        <w:lastRenderedPageBreak/>
        <w:t xml:space="preserve">Йодированные </w:t>
      </w:r>
      <w:proofErr w:type="spellStart"/>
      <w:r w:rsidRPr="009F2AF1">
        <w:rPr>
          <w:b/>
          <w:bCs/>
        </w:rPr>
        <w:t>тиреоидные</w:t>
      </w:r>
      <w:proofErr w:type="spellEnd"/>
      <w:r w:rsidRPr="009F2AF1">
        <w:rPr>
          <w:b/>
          <w:bCs/>
        </w:rPr>
        <w:t xml:space="preserve"> гормоны</w:t>
      </w:r>
      <w:r w:rsidRPr="009F2AF1">
        <w:t xml:space="preserve"> — гормоны, которые в своем составе содержат йод. В нормальных условиях щитовидная железа в среднем содержит </w:t>
      </w:r>
      <w:smartTag w:uri="urn:schemas-microsoft-com:office:smarttags" w:element="metricconverter">
        <w:smartTagPr>
          <w:attr w:name="ProductID" w:val="8 г"/>
        </w:smartTagPr>
        <w:r w:rsidRPr="009F2AF1">
          <w:t>8 г</w:t>
        </w:r>
      </w:smartTag>
      <w:r w:rsidRPr="009F2AF1">
        <w:t xml:space="preserve"> йода. Организм получает йод главным образом через пищу и воду. Йод может попадать также через неповрежденную кожу и легкие. Суточная потребность организма в йоде составляет 120—140 мкг. 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rPr>
          <w:b/>
        </w:rPr>
        <w:t xml:space="preserve">Влияние йодированных </w:t>
      </w:r>
      <w:proofErr w:type="spellStart"/>
      <w:r w:rsidRPr="009F2AF1">
        <w:rPr>
          <w:b/>
        </w:rPr>
        <w:t>тиреоидных</w:t>
      </w:r>
      <w:proofErr w:type="spellEnd"/>
      <w:r w:rsidRPr="009F2AF1">
        <w:rPr>
          <w:b/>
        </w:rPr>
        <w:t xml:space="preserve"> гормонов на организм. Азотистый обмен.</w:t>
      </w:r>
      <w:r w:rsidRPr="009F2AF1">
        <w:t xml:space="preserve"> Гормоны щитовидной железы оказывают выраженное влияние на азотистый обмен. Параллельно возрастанию основного обмена при повышении содержания тиреоидина и тироксина наблюдается отрицательный азотистый баланс. Одновременное с усилением выделения азота с мочой повышение секреции фосфора и калия указывает на клеточный распад. При гипертиреозе повышается выделение аммиака и мочевой кислоты (</w:t>
      </w:r>
      <w:proofErr w:type="spellStart"/>
      <w:r w:rsidRPr="009F2AF1">
        <w:t>аланина</w:t>
      </w:r>
      <w:proofErr w:type="spellEnd"/>
      <w:r w:rsidRPr="009F2AF1">
        <w:t>). Увеличивается в крови содержание остаточного азота и азота аминокислот.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 xml:space="preserve">Активация катаболизма белков при введении </w:t>
      </w:r>
      <w:proofErr w:type="spellStart"/>
      <w:r w:rsidRPr="009F2AF1">
        <w:t>тиреоидных</w:t>
      </w:r>
      <w:proofErr w:type="spellEnd"/>
      <w:r w:rsidRPr="009F2AF1">
        <w:t xml:space="preserve"> гормонов связана с повышением реакционной способности </w:t>
      </w:r>
      <w:proofErr w:type="spellStart"/>
      <w:r w:rsidRPr="009F2AF1">
        <w:t>дисульфидных</w:t>
      </w:r>
      <w:proofErr w:type="spellEnd"/>
      <w:r w:rsidRPr="009F2AF1">
        <w:t xml:space="preserve"> групп, их восстановлением в сульфгидрильные, накоплением последних в некоторых тканевых и ферментативных белках — </w:t>
      </w:r>
      <w:proofErr w:type="spellStart"/>
      <w:r w:rsidRPr="009F2AF1">
        <w:t>катепсинах</w:t>
      </w:r>
      <w:proofErr w:type="spellEnd"/>
      <w:r w:rsidRPr="009F2AF1">
        <w:t>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 xml:space="preserve">Вместе с тем в определенных условиях (белковая недостаточность, период роста организма) гормоны щитовидной железы могут стимулировать синтетический эффект. На фоне малобелковой диеты малые дозы гормона вызывают накопление азота в печени и мышцах, активируя синтез белка в этих органах, повышают его содержание в плазме. Отношение альбуминов к глобулинам в сыворотке крови при гипертиреозе понижается. Уменьшение концентрации альбуминов может быть следствием повышения проницаемости стенки сосудов при тиреотоксикозе (серозное воспаление) и выхода альбуминов в </w:t>
      </w:r>
      <w:proofErr w:type="spellStart"/>
      <w:r w:rsidRPr="009F2AF1">
        <w:t>периваскулярное</w:t>
      </w:r>
      <w:proofErr w:type="spellEnd"/>
      <w:r w:rsidRPr="009F2AF1">
        <w:t xml:space="preserve"> пространство. Таким образом, гормоны щитовидной железы могут действовать как </w:t>
      </w:r>
      <w:proofErr w:type="spellStart"/>
      <w:r w:rsidRPr="009F2AF1">
        <w:t>катаболически</w:t>
      </w:r>
      <w:proofErr w:type="spellEnd"/>
      <w:r w:rsidRPr="009F2AF1">
        <w:t xml:space="preserve">, так и </w:t>
      </w:r>
      <w:proofErr w:type="spellStart"/>
      <w:r w:rsidRPr="009F2AF1">
        <w:t>анаболически</w:t>
      </w:r>
      <w:proofErr w:type="spellEnd"/>
      <w:r w:rsidRPr="009F2AF1">
        <w:t>. Направленность эффекта определяется дозой, продолжительностью введения гормона и исходным состоянием белкового обмена.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rPr>
          <w:b/>
        </w:rPr>
        <w:t>Углеводный обмен.</w:t>
      </w:r>
      <w:r w:rsidRPr="009F2AF1">
        <w:t xml:space="preserve"> Экспериментальный и клинический тиреотоксикоз характеризуется усилением катаболизма углеводов. Наблюдаемое при этом уменьшение содержания гликогена в печени и мышцах обусловлено активированием </w:t>
      </w:r>
      <w:proofErr w:type="spellStart"/>
      <w:r w:rsidRPr="009F2AF1">
        <w:t>тиреоидными</w:t>
      </w:r>
      <w:proofErr w:type="spellEnd"/>
      <w:r w:rsidRPr="009F2AF1">
        <w:t xml:space="preserve"> гормонами </w:t>
      </w:r>
      <w:proofErr w:type="spellStart"/>
      <w:r w:rsidRPr="009F2AF1">
        <w:t>фосфорилазы</w:t>
      </w:r>
      <w:proofErr w:type="spellEnd"/>
      <w:r w:rsidRPr="009F2AF1">
        <w:t xml:space="preserve"> и вызываемым ими повышением чувствительности к адреналину. При гипертиреозе всасывание глюкозы из кишечника усилено. Введение </w:t>
      </w:r>
      <w:proofErr w:type="spellStart"/>
      <w:r w:rsidRPr="009F2AF1">
        <w:t>тиреоидного</w:t>
      </w:r>
      <w:proofErr w:type="spellEnd"/>
      <w:r w:rsidRPr="009F2AF1">
        <w:t xml:space="preserve"> гормона активирует как анаэробную, так и аэробную фазы метаболизма </w:t>
      </w:r>
      <w:proofErr w:type="spellStart"/>
      <w:r w:rsidRPr="009F2AF1">
        <w:t>моносахаров</w:t>
      </w:r>
      <w:proofErr w:type="spellEnd"/>
      <w:r w:rsidRPr="009F2AF1">
        <w:t xml:space="preserve">. Активность </w:t>
      </w:r>
      <w:proofErr w:type="spellStart"/>
      <w:r w:rsidRPr="009F2AF1">
        <w:t>гексокиназы</w:t>
      </w:r>
      <w:proofErr w:type="spellEnd"/>
      <w:r w:rsidRPr="009F2AF1">
        <w:t xml:space="preserve"> повышается. Тироксин обеспечивает цикл одного из важных факторов межуточного обмена — </w:t>
      </w:r>
      <w:proofErr w:type="spellStart"/>
      <w:r w:rsidRPr="009F2AF1">
        <w:t>коэнзима</w:t>
      </w:r>
      <w:proofErr w:type="spellEnd"/>
      <w:r w:rsidRPr="009F2AF1">
        <w:t xml:space="preserve"> А.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 xml:space="preserve">Указанный выше характер влияния гормонов щитовидной железы и, в частности, ускорение всасывания глюкозы и недостаточная фиксация ее в печени в виде гликогена, а также нарушение его синтеза и усиление распад обусловливают повышенную алиментарную гипергликемию и </w:t>
      </w:r>
      <w:proofErr w:type="spellStart"/>
      <w:r w:rsidRPr="009F2AF1">
        <w:t>гиперлактацидемию</w:t>
      </w:r>
      <w:proofErr w:type="spellEnd"/>
      <w:r w:rsidRPr="009F2AF1">
        <w:t xml:space="preserve"> при экспериментальном и клиническом тиреотоксикозе.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 xml:space="preserve">Повышение тиреоидина вызывает повышение напряжения и последующее истощение функции </w:t>
      </w:r>
      <w:proofErr w:type="spellStart"/>
      <w:r w:rsidRPr="009F2AF1">
        <w:t>бета-клеток</w:t>
      </w:r>
      <w:proofErr w:type="spellEnd"/>
      <w:r w:rsidRPr="009F2AF1">
        <w:t xml:space="preserve"> островков поджелудочной железы. Этому способствует и активирование </w:t>
      </w:r>
      <w:proofErr w:type="spellStart"/>
      <w:r w:rsidRPr="009F2AF1">
        <w:t>тиреоидными</w:t>
      </w:r>
      <w:proofErr w:type="spellEnd"/>
      <w:r w:rsidRPr="009F2AF1">
        <w:t xml:space="preserve"> гормонами в печени фермента </w:t>
      </w:r>
      <w:proofErr w:type="spellStart"/>
      <w:r w:rsidRPr="009F2AF1">
        <w:t>инсулиназы</w:t>
      </w:r>
      <w:proofErr w:type="spellEnd"/>
      <w:r w:rsidRPr="009F2AF1">
        <w:t>. Поэтому у людей с тиреотоксикозом сахарный диабет встречается в 2—3 раза чаще.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proofErr w:type="spellStart"/>
      <w:r w:rsidRPr="009F2AF1">
        <w:rPr>
          <w:b/>
        </w:rPr>
        <w:lastRenderedPageBreak/>
        <w:t>Жиро-липидный</w:t>
      </w:r>
      <w:proofErr w:type="spellEnd"/>
      <w:r w:rsidRPr="009F2AF1">
        <w:rPr>
          <w:b/>
        </w:rPr>
        <w:t xml:space="preserve"> обмен.</w:t>
      </w:r>
      <w:r w:rsidRPr="009F2AF1">
        <w:t xml:space="preserve"> Хотя тироксин активирует всасывание жира в кишечника, однако усиление перистальтики при тиреотоксикозе не дает возможности проявиться этой активности, в связи с чем при тяжелых формах тиреотоксикоза, сопровождающихся поносом, наблюдается </w:t>
      </w:r>
      <w:proofErr w:type="spellStart"/>
      <w:r w:rsidRPr="009F2AF1">
        <w:t>стеаторрея</w:t>
      </w:r>
      <w:proofErr w:type="spellEnd"/>
      <w:r w:rsidRPr="009F2AF1">
        <w:t>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 xml:space="preserve">Избыток гормонов щитовидной железы, понижая содержание гликогена в печени, тем самым стимулирует мобилизацию жира из депо. Кроме того стимуляция выхода жира из депо осуществляется и за счет сенсибилизации </w:t>
      </w:r>
      <w:proofErr w:type="spellStart"/>
      <w:r w:rsidRPr="009F2AF1">
        <w:t>тиреоидными</w:t>
      </w:r>
      <w:proofErr w:type="spellEnd"/>
      <w:r w:rsidRPr="009F2AF1">
        <w:t xml:space="preserve"> гормонами симпатических нервных окончаний в жировой ткани. Тироксин также ускоряет окисление жира в печени и тормозит переход углеводов в жиры. Усиленное окисление жира в печени приводит к накоплению кетоновых тел: ацетоуксусной и </w:t>
      </w:r>
      <w:r w:rsidRPr="009F2AF1">
        <w:sym w:font="Symbol" w:char="0062"/>
      </w:r>
      <w:r w:rsidRPr="009F2AF1">
        <w:t>-оксимасляной кислот.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>Тироксин активирует синтез холестерина при низком его исходном уровне и тормозит при высоком, одновременно активирует распад холестерина и выделение его с желчью.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rPr>
          <w:b/>
        </w:rPr>
        <w:t>Водный и минеральный обмен.</w:t>
      </w:r>
      <w:r w:rsidRPr="009F2AF1">
        <w:t xml:space="preserve"> В связи с усилением распада белков, гликогена и жиров происходит потеря и связанной с ними </w:t>
      </w:r>
      <w:proofErr w:type="spellStart"/>
      <w:r w:rsidRPr="009F2AF1">
        <w:t>интрацеллюлярной</w:t>
      </w:r>
      <w:proofErr w:type="spellEnd"/>
      <w:r w:rsidRPr="009F2AF1">
        <w:t xml:space="preserve"> воды. Это обстоятельство, по-видимому, лежит в основе эффекта тироксина, активирующего диурез. Диуретическое влияние тироксина отчетливо выражено в случаях задержки воды в организме (при отеках).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>При гипертиреозе и при введении гормонов щитовидной железы наряду с увеличением выведения воды повышается выделение и хлористого натрия. Тиреотоксикоз сопровождается повышенным выделением кальция и фосфора; в сыворотке повышается содержание связанного магния.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rPr>
          <w:b/>
        </w:rPr>
        <w:t>Витаминный обмен.</w:t>
      </w:r>
      <w:r w:rsidRPr="009F2AF1">
        <w:t xml:space="preserve"> При гипертиреозах возрастает потребность организма в витаминах. В частности, в связи с усилением утилизации углеводов и ослаблением </w:t>
      </w:r>
      <w:proofErr w:type="spellStart"/>
      <w:r w:rsidRPr="009F2AF1">
        <w:t>фосфорилирования</w:t>
      </w:r>
      <w:proofErr w:type="spellEnd"/>
      <w:r w:rsidRPr="009F2AF1">
        <w:t xml:space="preserve"> тиамина создается недостаточность витаминов комплекса В, а также возникают симптомы гиповитаминоза С и </w:t>
      </w:r>
      <w:proofErr w:type="spellStart"/>
      <w:r w:rsidRPr="009F2AF1">
        <w:t>пантатеновой</w:t>
      </w:r>
      <w:proofErr w:type="spellEnd"/>
      <w:r w:rsidRPr="009F2AF1">
        <w:t xml:space="preserve"> кислоты.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rPr>
          <w:b/>
        </w:rPr>
        <w:t>Энергетический обмен.</w:t>
      </w:r>
      <w:r w:rsidRPr="009F2AF1">
        <w:t xml:space="preserve"> Основной обмен при тиреотоксикозе повышен. Механизм действия </w:t>
      </w:r>
      <w:proofErr w:type="spellStart"/>
      <w:r w:rsidRPr="009F2AF1">
        <w:t>тиреоидных</w:t>
      </w:r>
      <w:proofErr w:type="spellEnd"/>
      <w:r w:rsidRPr="009F2AF1">
        <w:t xml:space="preserve"> гормонов на энергетические процессы заключается в увеличении проницаемости </w:t>
      </w:r>
      <w:proofErr w:type="spellStart"/>
      <w:r w:rsidRPr="009F2AF1">
        <w:t>митохондриальной</w:t>
      </w:r>
      <w:proofErr w:type="spellEnd"/>
      <w:r w:rsidRPr="009F2AF1">
        <w:t xml:space="preserve"> мембраны. При этом часть субстратов цикла Кребса выходит в </w:t>
      </w:r>
      <w:proofErr w:type="spellStart"/>
      <w:r w:rsidRPr="009F2AF1">
        <w:t>гиалоплазму</w:t>
      </w:r>
      <w:proofErr w:type="spellEnd"/>
      <w:r w:rsidRPr="009F2AF1">
        <w:t xml:space="preserve">. Окисление их ферментами </w:t>
      </w:r>
      <w:proofErr w:type="spellStart"/>
      <w:r w:rsidRPr="009F2AF1">
        <w:t>гиалоплазмы</w:t>
      </w:r>
      <w:proofErr w:type="spellEnd"/>
      <w:r w:rsidRPr="009F2AF1">
        <w:t xml:space="preserve"> при участии </w:t>
      </w:r>
      <w:proofErr w:type="spellStart"/>
      <w:r w:rsidRPr="009F2AF1">
        <w:t>экстрамитохондриального</w:t>
      </w:r>
      <w:proofErr w:type="spellEnd"/>
      <w:r w:rsidRPr="009F2AF1">
        <w:t xml:space="preserve"> НАД приводит к увеличению образования тепла, а выработка АТФ в клетке уменьшается. Кроме того, набухание митохондрий приводит к тому, что расположенные на мембране ферменты, обеспечивающие транспорт электронов и </w:t>
      </w:r>
      <w:proofErr w:type="spellStart"/>
      <w:r w:rsidRPr="009F2AF1">
        <w:t>фосфорилирование</w:t>
      </w:r>
      <w:proofErr w:type="spellEnd"/>
      <w:r w:rsidRPr="009F2AF1">
        <w:t xml:space="preserve">, находятся на большем расстоянии, что также способствует разобщению дыхания и </w:t>
      </w:r>
      <w:proofErr w:type="spellStart"/>
      <w:r w:rsidRPr="009F2AF1">
        <w:t>фосфорилирования</w:t>
      </w:r>
      <w:proofErr w:type="spellEnd"/>
      <w:r w:rsidRPr="009F2AF1">
        <w:t>. Таким образом, эффективность образования богатых энергией соединений при тиреотоксикозе нарушается вторично, а первично, по-видимому, увеличение проницаемости мембран митохондрий.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 xml:space="preserve">Разобщение процессов окислительного </w:t>
      </w:r>
      <w:proofErr w:type="spellStart"/>
      <w:r w:rsidRPr="009F2AF1">
        <w:t>фосфорилирования</w:t>
      </w:r>
      <w:proofErr w:type="spellEnd"/>
      <w:r w:rsidRPr="009F2AF1">
        <w:t xml:space="preserve"> снижает коэффициент энергетического полезного действия и не возмещается повышенной скоростью окисления. Это является одним из факторов, вызывающих мышечную слабость при тиреотоксикозе, а также большее выделение тепла. Последнее проявляется в </w:t>
      </w:r>
      <w:proofErr w:type="spellStart"/>
      <w:r w:rsidRPr="009F2AF1">
        <w:t>субфибрилитете</w:t>
      </w:r>
      <w:proofErr w:type="spellEnd"/>
      <w:r w:rsidRPr="009F2AF1">
        <w:t>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  <w:rPr>
          <w:b/>
        </w:rPr>
      </w:pPr>
      <w:r w:rsidRPr="009F2AF1">
        <w:rPr>
          <w:b/>
        </w:rPr>
        <w:t>Изменение функций органов и систем.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 xml:space="preserve">Находясь под контролем центральной нервной системы, щитовидная железа своими гормонами оказывает, в свою очередь, мощное влияние как на кору головного мозга, так и на нижележащие отделы. На первом этапе введения тиреоидина или </w:t>
      </w:r>
      <w:r w:rsidRPr="009F2AF1">
        <w:lastRenderedPageBreak/>
        <w:t xml:space="preserve">тироксина наблюдается ослабление положительных условных рефлексов и дифференцировок. В дальнейшем возбудимость коры головного мозга повышается, увеличиваются как условные, так и безусловные рефлексы и уточняется дифференцировка. При длительном введении тиреоидина нарушается как раздражительный, так и </w:t>
      </w:r>
      <w:proofErr w:type="spellStart"/>
      <w:r w:rsidRPr="009F2AF1">
        <w:t>тормозный</w:t>
      </w:r>
      <w:proofErr w:type="spellEnd"/>
      <w:r w:rsidRPr="009F2AF1">
        <w:t xml:space="preserve"> процессы, но главным образом первый.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 xml:space="preserve">Характерными особенностями изменения сердечной деятельности при тиреотоксикозе являются тахикардия и тенденция к возникновению мерцания предсердий. Часто наблюдается гипертрофия, а при длительном и тяжелом тиреотоксикозе дегенеративные поражения мышцы сердца. Эти явления отчасти объясняются тем, что </w:t>
      </w:r>
      <w:proofErr w:type="spellStart"/>
      <w:r w:rsidRPr="009F2AF1">
        <w:t>тиреоидные</w:t>
      </w:r>
      <w:proofErr w:type="spellEnd"/>
      <w:r w:rsidRPr="009F2AF1">
        <w:t xml:space="preserve"> гормоны, подавляя </w:t>
      </w:r>
      <w:proofErr w:type="spellStart"/>
      <w:r w:rsidRPr="009F2AF1">
        <w:t>аминооксидазную</w:t>
      </w:r>
      <w:proofErr w:type="spellEnd"/>
      <w:r w:rsidRPr="009F2AF1">
        <w:t xml:space="preserve"> активность ткани сердца, повышают ее чувствительность к катехоламинам (адреналину и норадреналину). Гипертрофия сердечной мышцы при тиреотоксикозе не является истинной, а представляет собой следствие отечности в результате возрастания тканевой проницаемости миокарда.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t xml:space="preserve">Понижение содержания гликогена в печени, которое наблюдается даже при богатой углеводами пище, является одним из факторов патогенеза нарушения ее </w:t>
      </w:r>
      <w:proofErr w:type="spellStart"/>
      <w:r w:rsidRPr="009F2AF1">
        <w:t>дезинтоксикационной</w:t>
      </w:r>
      <w:proofErr w:type="spellEnd"/>
      <w:r w:rsidRPr="009F2AF1">
        <w:t xml:space="preserve"> и </w:t>
      </w:r>
      <w:proofErr w:type="spellStart"/>
      <w:r w:rsidRPr="009F2AF1">
        <w:t>белковосинтетической</w:t>
      </w:r>
      <w:proofErr w:type="spellEnd"/>
      <w:r w:rsidRPr="009F2AF1">
        <w:t xml:space="preserve"> функций при </w:t>
      </w:r>
      <w:proofErr w:type="spellStart"/>
      <w:r w:rsidRPr="009F2AF1">
        <w:t>тиреогоксикозе</w:t>
      </w:r>
      <w:proofErr w:type="spellEnd"/>
      <w:r w:rsidRPr="009F2AF1">
        <w:t xml:space="preserve">. При интоксикации </w:t>
      </w:r>
      <w:proofErr w:type="spellStart"/>
      <w:r w:rsidRPr="009F2AF1">
        <w:t>тиреоидными</w:t>
      </w:r>
      <w:proofErr w:type="spellEnd"/>
      <w:r w:rsidRPr="009F2AF1">
        <w:t xml:space="preserve"> гормонами развивается серозное воспаление печени благодаря нарушению проницаемости капилляров.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t>Секреторная и эвакуаторная функции желудка при гипертиреозе повышаются.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t xml:space="preserve">Под влиянием избытка </w:t>
      </w:r>
      <w:proofErr w:type="spellStart"/>
      <w:r w:rsidRPr="009F2AF1">
        <w:t>тиреоидных</w:t>
      </w:r>
      <w:proofErr w:type="spellEnd"/>
      <w:r w:rsidRPr="009F2AF1">
        <w:t xml:space="preserve"> гормонов надпочечники претерпевают гипертрофию, особенно мозговое вещество. Одновременно значительно повышается чувствительность организма к действию адреналина и </w:t>
      </w:r>
      <w:proofErr w:type="spellStart"/>
      <w:r w:rsidRPr="009F2AF1">
        <w:t>норандреналина</w:t>
      </w:r>
      <w:proofErr w:type="spellEnd"/>
      <w:r w:rsidRPr="009F2AF1">
        <w:t xml:space="preserve">. В то же время </w:t>
      </w:r>
      <w:proofErr w:type="spellStart"/>
      <w:r w:rsidRPr="009F2AF1">
        <w:t>тиреоидные</w:t>
      </w:r>
      <w:proofErr w:type="spellEnd"/>
      <w:r w:rsidRPr="009F2AF1">
        <w:t xml:space="preserve"> гормоны значительно увеличивают секрецию </w:t>
      </w:r>
      <w:proofErr w:type="spellStart"/>
      <w:r w:rsidRPr="009F2AF1">
        <w:t>глкжокортикоидов</w:t>
      </w:r>
      <w:proofErr w:type="spellEnd"/>
      <w:r w:rsidRPr="009F2AF1">
        <w:t xml:space="preserve">, одновременно усиливают их распад в печени, превращая кортизол в кортизон, и способствуют быстрому разрушению альдостерона. Длительное избыточное действие </w:t>
      </w:r>
      <w:proofErr w:type="spellStart"/>
      <w:r w:rsidRPr="009F2AF1">
        <w:t>тиреоидных</w:t>
      </w:r>
      <w:proofErr w:type="spellEnd"/>
      <w:r w:rsidRPr="009F2AF1">
        <w:t xml:space="preserve"> гормонов может привести к истощению коры надпочечников.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t xml:space="preserve">Система крови. Картина крови при тиреотоксикозе характеризуется чаще всего лейкопенией, </w:t>
      </w:r>
      <w:proofErr w:type="spellStart"/>
      <w:r w:rsidRPr="009F2AF1">
        <w:t>нейтропенией</w:t>
      </w:r>
      <w:proofErr w:type="spellEnd"/>
      <w:r w:rsidRPr="009F2AF1">
        <w:t xml:space="preserve">, относительным лимфоцитозом и </w:t>
      </w:r>
      <w:proofErr w:type="spellStart"/>
      <w:r w:rsidRPr="009F2AF1">
        <w:t>моноцитозом</w:t>
      </w:r>
      <w:proofErr w:type="spellEnd"/>
      <w:r w:rsidRPr="009F2AF1">
        <w:t xml:space="preserve">; довольно редко наблюдается </w:t>
      </w:r>
      <w:proofErr w:type="spellStart"/>
      <w:r w:rsidRPr="009F2AF1">
        <w:t>эозинофилия</w:t>
      </w:r>
      <w:proofErr w:type="spellEnd"/>
      <w:r w:rsidRPr="009F2AF1">
        <w:t>. Можно допустить, что в патогенезе части нарушений кроветворения, а именно лимфоцитоза, определенную роль играет недостаточность функции коры надпочечников.</w:t>
      </w:r>
    </w:p>
    <w:p w:rsid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t xml:space="preserve">Характерным для тиреотоксикоза является развитие пучеглазия (экзофтальма). Развитие экзофтальма объясняется накоплением кислых </w:t>
      </w:r>
      <w:proofErr w:type="spellStart"/>
      <w:r w:rsidRPr="009F2AF1">
        <w:t>гликозаминогликанов</w:t>
      </w:r>
      <w:proofErr w:type="spellEnd"/>
      <w:r w:rsidRPr="009F2AF1">
        <w:t xml:space="preserve"> (</w:t>
      </w:r>
      <w:proofErr w:type="spellStart"/>
      <w:r w:rsidRPr="009F2AF1">
        <w:t>мукополисахаридов</w:t>
      </w:r>
      <w:proofErr w:type="spellEnd"/>
      <w:r w:rsidRPr="009F2AF1">
        <w:t xml:space="preserve">) в ретробульбарной клетчатке. Последняя интенсивно связывает воду и, увеличиваясь в объеме, выталкивает глазное яблоко кпереди. Возникновение экзофтальма связывают с действием особого </w:t>
      </w:r>
      <w:proofErr w:type="spellStart"/>
      <w:r w:rsidRPr="009F2AF1">
        <w:t>экзофтальмического</w:t>
      </w:r>
      <w:proofErr w:type="spellEnd"/>
      <w:r w:rsidRPr="009F2AF1">
        <w:t xml:space="preserve"> фактора, который предположительно вырабатывается в гипофизе. Это пучеглазие сохраняется даже при удалении щитовидной железы. Правда, существует и доброкачественное пучеглазие, которое связано с нервным компонентом, вызвано </w:t>
      </w:r>
      <w:proofErr w:type="spellStart"/>
      <w:r w:rsidRPr="009F2AF1">
        <w:t>гиперпродукцией</w:t>
      </w:r>
      <w:proofErr w:type="spellEnd"/>
      <w:r w:rsidRPr="009F2AF1">
        <w:t xml:space="preserve"> (гиперфункцией) тироксина и раздражением симпатической нервной системы. Этот вид пучеглазия обычно исчезает после удаления щитовидной железы.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 xml:space="preserve">Состояние противоположное гипертиреозу и тиреотоксикозу — </w:t>
      </w:r>
      <w:r w:rsidRPr="009F2AF1">
        <w:rPr>
          <w:b/>
          <w:bCs/>
        </w:rPr>
        <w:t>гипотиреоз</w:t>
      </w:r>
      <w:r w:rsidRPr="009F2AF1">
        <w:t xml:space="preserve"> и его крайнее выражение — микседема. </w:t>
      </w:r>
    </w:p>
    <w:p w:rsidR="009F2AF1" w:rsidRPr="009F2AF1" w:rsidRDefault="00CD4862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76" w:lineRule="auto"/>
        <w:ind w:firstLine="720"/>
        <w:jc w:val="both"/>
      </w:pPr>
      <w:hyperlink r:id="rId8" w:tgtFrame="_blank" w:history="1"/>
      <w:r w:rsidR="009F2AF1" w:rsidRPr="009F2AF1">
        <w:t xml:space="preserve">Гипотиреоз - клинический синдром, вызванный длительным, стойким недостатком гормонов щитовидной железы в организме или снижением их биологического эффекта на тканевом уровне. Распространенность </w:t>
      </w:r>
      <w:proofErr w:type="spellStart"/>
      <w:r w:rsidR="009F2AF1" w:rsidRPr="009F2AF1">
        <w:t>манифестного</w:t>
      </w:r>
      <w:proofErr w:type="spellEnd"/>
      <w:r w:rsidR="009F2AF1" w:rsidRPr="009F2AF1">
        <w:t xml:space="preserve"> первичного гипотиреоза в популяции составляет 0, 2 - 1%, латентного первичного гипотиреоза 7 - 10% среди женщин и 2 - 3% среди мужчин. За 1 год 5% случаев латентного гипотиреоза переходит в </w:t>
      </w:r>
      <w:proofErr w:type="spellStart"/>
      <w:r w:rsidR="009F2AF1" w:rsidRPr="009F2AF1">
        <w:t>манифестный</w:t>
      </w:r>
      <w:proofErr w:type="spellEnd"/>
      <w:r w:rsidR="009F2AF1" w:rsidRPr="009F2AF1">
        <w:t>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76" w:lineRule="auto"/>
        <w:ind w:firstLine="720"/>
        <w:jc w:val="both"/>
      </w:pPr>
      <w:proofErr w:type="spellStart"/>
      <w:r w:rsidRPr="009F2AF1">
        <w:t>Патогенетически</w:t>
      </w:r>
      <w:proofErr w:type="spellEnd"/>
      <w:r w:rsidRPr="009F2AF1">
        <w:t xml:space="preserve"> гипотиреоз классифицируется на:</w:t>
      </w:r>
    </w:p>
    <w:p w:rsidR="009F2AF1" w:rsidRPr="009F2AF1" w:rsidRDefault="009F2AF1" w:rsidP="00E32170">
      <w:pPr>
        <w:numPr>
          <w:ilvl w:val="0"/>
          <w:numId w:val="35"/>
        </w:numPr>
        <w:suppressAutoHyphens w:val="0"/>
        <w:spacing w:before="100" w:beforeAutospacing="1" w:after="100" w:afterAutospacing="1" w:line="276" w:lineRule="auto"/>
      </w:pPr>
      <w:r w:rsidRPr="009F2AF1">
        <w:t>Первичный (</w:t>
      </w:r>
      <w:proofErr w:type="spellStart"/>
      <w:r w:rsidRPr="009F2AF1">
        <w:t>тиреогенный</w:t>
      </w:r>
      <w:proofErr w:type="spellEnd"/>
      <w:r w:rsidRPr="009F2AF1">
        <w:t xml:space="preserve">); </w:t>
      </w:r>
    </w:p>
    <w:p w:rsidR="009F2AF1" w:rsidRPr="009F2AF1" w:rsidRDefault="009F2AF1" w:rsidP="00E32170">
      <w:pPr>
        <w:numPr>
          <w:ilvl w:val="0"/>
          <w:numId w:val="35"/>
        </w:numPr>
        <w:suppressAutoHyphens w:val="0"/>
        <w:spacing w:before="100" w:beforeAutospacing="1" w:after="100" w:afterAutospacing="1" w:line="276" w:lineRule="auto"/>
      </w:pPr>
      <w:r w:rsidRPr="009F2AF1">
        <w:t xml:space="preserve">Вторичный (гипофизарный); </w:t>
      </w:r>
    </w:p>
    <w:p w:rsidR="009F2AF1" w:rsidRPr="009F2AF1" w:rsidRDefault="009F2AF1" w:rsidP="00E32170">
      <w:pPr>
        <w:numPr>
          <w:ilvl w:val="0"/>
          <w:numId w:val="35"/>
        </w:numPr>
        <w:suppressAutoHyphens w:val="0"/>
        <w:spacing w:before="100" w:beforeAutospacing="1" w:after="100" w:afterAutospacing="1" w:line="276" w:lineRule="auto"/>
      </w:pPr>
      <w:r w:rsidRPr="009F2AF1">
        <w:t xml:space="preserve">Третичный (гипоталамический); </w:t>
      </w:r>
    </w:p>
    <w:p w:rsidR="009F2AF1" w:rsidRPr="009F2AF1" w:rsidRDefault="009F2AF1" w:rsidP="00E32170">
      <w:pPr>
        <w:numPr>
          <w:ilvl w:val="0"/>
          <w:numId w:val="35"/>
        </w:numPr>
        <w:suppressAutoHyphens w:val="0"/>
        <w:spacing w:before="100" w:beforeAutospacing="1" w:after="100" w:afterAutospacing="1" w:line="276" w:lineRule="auto"/>
      </w:pPr>
      <w:r w:rsidRPr="009F2AF1">
        <w:t xml:space="preserve">Тканевой (транспортный, периферический). 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  <w:r w:rsidRPr="009F2AF1">
        <w:t xml:space="preserve">         Основные формы гипотиреоза и причины их возникновения:</w:t>
      </w:r>
    </w:p>
    <w:tbl>
      <w:tblPr>
        <w:tblW w:w="5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4766"/>
        <w:gridCol w:w="4767"/>
      </w:tblGrid>
      <w:tr w:rsidR="009F2AF1" w:rsidRPr="009F2AF1" w:rsidTr="009F2AF1">
        <w:trPr>
          <w:tblCellSpacing w:w="7" w:type="dxa"/>
        </w:trPr>
        <w:tc>
          <w:tcPr>
            <w:tcW w:w="2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AF1" w:rsidRPr="009F2AF1" w:rsidRDefault="009F2AF1" w:rsidP="00E32170">
            <w:pPr>
              <w:spacing w:line="276" w:lineRule="auto"/>
            </w:pPr>
            <w:r w:rsidRPr="009F2AF1">
              <w:rPr>
                <w:b/>
                <w:bCs/>
              </w:rPr>
              <w:t>Гипотиреоз</w:t>
            </w:r>
          </w:p>
        </w:tc>
        <w:tc>
          <w:tcPr>
            <w:tcW w:w="2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AF1" w:rsidRPr="009F2AF1" w:rsidRDefault="009F2AF1" w:rsidP="00E32170">
            <w:pPr>
              <w:spacing w:line="276" w:lineRule="auto"/>
            </w:pPr>
            <w:r w:rsidRPr="009F2AF1">
              <w:rPr>
                <w:b/>
                <w:bCs/>
              </w:rPr>
              <w:t>Причины</w:t>
            </w:r>
          </w:p>
        </w:tc>
      </w:tr>
      <w:tr w:rsidR="009F2AF1" w:rsidRPr="009F2AF1" w:rsidTr="009F2AF1">
        <w:trPr>
          <w:tblCellSpacing w:w="7" w:type="dxa"/>
        </w:trPr>
        <w:tc>
          <w:tcPr>
            <w:tcW w:w="2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AF1" w:rsidRPr="009F2AF1" w:rsidRDefault="009F2AF1" w:rsidP="00E32170">
            <w:pPr>
              <w:spacing w:line="276" w:lineRule="auto"/>
            </w:pPr>
            <w:r w:rsidRPr="009F2AF1">
              <w:t>Первичный (</w:t>
            </w:r>
            <w:proofErr w:type="spellStart"/>
            <w:r w:rsidRPr="009F2AF1">
              <w:t>тирогенный</w:t>
            </w:r>
            <w:proofErr w:type="spellEnd"/>
            <w:r w:rsidRPr="009F2AF1">
              <w:t>)</w:t>
            </w:r>
          </w:p>
        </w:tc>
        <w:tc>
          <w:tcPr>
            <w:tcW w:w="2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AF1" w:rsidRPr="009F2AF1" w:rsidRDefault="009F2AF1" w:rsidP="00E32170">
            <w:pPr>
              <w:spacing w:line="276" w:lineRule="auto"/>
            </w:pPr>
            <w:r w:rsidRPr="009F2AF1">
              <w:t>1. Аномалии развития щитовидной железы (</w:t>
            </w:r>
            <w:proofErr w:type="spellStart"/>
            <w:r w:rsidRPr="009F2AF1">
              <w:t>дисгенез</w:t>
            </w:r>
            <w:proofErr w:type="spellEnd"/>
            <w:r w:rsidRPr="009F2AF1">
              <w:t xml:space="preserve"> и эктопия)</w:t>
            </w:r>
            <w:r w:rsidRPr="009F2AF1">
              <w:br/>
              <w:t xml:space="preserve">2. Аутоиммунный </w:t>
            </w:r>
            <w:proofErr w:type="spellStart"/>
            <w:r w:rsidRPr="009F2AF1">
              <w:t>тиреоидит</w:t>
            </w:r>
            <w:proofErr w:type="spellEnd"/>
            <w:r w:rsidRPr="009F2AF1">
              <w:br/>
              <w:t xml:space="preserve">3. Резекция щитовидной железы и </w:t>
            </w:r>
            <w:proofErr w:type="spellStart"/>
            <w:r w:rsidRPr="009F2AF1">
              <w:t>тиреоидэктомия</w:t>
            </w:r>
            <w:proofErr w:type="spellEnd"/>
            <w:r w:rsidRPr="009F2AF1">
              <w:br/>
              <w:t xml:space="preserve">4. </w:t>
            </w:r>
            <w:proofErr w:type="spellStart"/>
            <w:r w:rsidRPr="009F2AF1">
              <w:t>Подострый</w:t>
            </w:r>
            <w:proofErr w:type="spellEnd"/>
            <w:r w:rsidRPr="009F2AF1">
              <w:t xml:space="preserve"> </w:t>
            </w:r>
            <w:proofErr w:type="spellStart"/>
            <w:r w:rsidRPr="009F2AF1">
              <w:t>тиреоидит</w:t>
            </w:r>
            <w:proofErr w:type="spellEnd"/>
            <w:r w:rsidRPr="009F2AF1">
              <w:t xml:space="preserve"> (</w:t>
            </w:r>
            <w:proofErr w:type="spellStart"/>
            <w:r w:rsidRPr="009F2AF1">
              <w:t>гипотиреоидная</w:t>
            </w:r>
            <w:proofErr w:type="spellEnd"/>
            <w:r w:rsidRPr="009F2AF1">
              <w:t xml:space="preserve"> фаза)</w:t>
            </w:r>
            <w:r w:rsidRPr="009F2AF1">
              <w:br/>
              <w:t xml:space="preserve">5. </w:t>
            </w:r>
            <w:proofErr w:type="spellStart"/>
            <w:r w:rsidRPr="009F2AF1">
              <w:t>Тиреостатическая</w:t>
            </w:r>
            <w:proofErr w:type="spellEnd"/>
            <w:r w:rsidRPr="009F2AF1">
              <w:t xml:space="preserve"> терапия (препараты радиоактивного и стабильного йода, лития, </w:t>
            </w:r>
            <w:proofErr w:type="spellStart"/>
            <w:r w:rsidRPr="009F2AF1">
              <w:t>тиреостатики</w:t>
            </w:r>
            <w:proofErr w:type="spellEnd"/>
            <w:r w:rsidRPr="009F2AF1">
              <w:t>)</w:t>
            </w:r>
            <w:r w:rsidRPr="009F2AF1">
              <w:br/>
              <w:t xml:space="preserve">6. Врожденные энзимопатии, сопровождающиеся нарушением биосинтеза </w:t>
            </w:r>
            <w:proofErr w:type="spellStart"/>
            <w:r w:rsidRPr="009F2AF1">
              <w:t>тиреоидных</w:t>
            </w:r>
            <w:proofErr w:type="spellEnd"/>
            <w:r w:rsidRPr="009F2AF1">
              <w:t xml:space="preserve"> гормонов </w:t>
            </w:r>
          </w:p>
        </w:tc>
      </w:tr>
      <w:tr w:rsidR="009F2AF1" w:rsidRPr="009F2AF1" w:rsidTr="009F2AF1">
        <w:trPr>
          <w:tblCellSpacing w:w="7" w:type="dxa"/>
        </w:trPr>
        <w:tc>
          <w:tcPr>
            <w:tcW w:w="2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AF1" w:rsidRPr="009F2AF1" w:rsidRDefault="009F2AF1" w:rsidP="00E32170">
            <w:pPr>
              <w:spacing w:line="276" w:lineRule="auto"/>
            </w:pPr>
            <w:r w:rsidRPr="009F2AF1">
              <w:t xml:space="preserve">Вторичный </w:t>
            </w:r>
          </w:p>
        </w:tc>
        <w:tc>
          <w:tcPr>
            <w:tcW w:w="2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AF1" w:rsidRPr="009F2AF1" w:rsidRDefault="009F2AF1" w:rsidP="00E32170">
            <w:pPr>
              <w:spacing w:line="276" w:lineRule="auto"/>
            </w:pPr>
            <w:r w:rsidRPr="009F2AF1">
              <w:t xml:space="preserve">1. Гипофизарная недостаточность (синдром </w:t>
            </w:r>
            <w:proofErr w:type="spellStart"/>
            <w:r w:rsidRPr="009F2AF1">
              <w:t>Шиена-Симондса</w:t>
            </w:r>
            <w:proofErr w:type="spellEnd"/>
            <w:r w:rsidRPr="009F2AF1">
              <w:t xml:space="preserve">, крупные опухоли гипофиза, </w:t>
            </w:r>
            <w:proofErr w:type="spellStart"/>
            <w:r w:rsidRPr="009F2AF1">
              <w:t>аденомэктомия</w:t>
            </w:r>
            <w:proofErr w:type="spellEnd"/>
            <w:r w:rsidRPr="009F2AF1">
              <w:t>, облучение гипофиза)</w:t>
            </w:r>
            <w:r w:rsidRPr="009F2AF1">
              <w:br/>
              <w:t>2. Изолированный дефицит ТТГ</w:t>
            </w:r>
            <w:r w:rsidRPr="009F2AF1">
              <w:br/>
              <w:t xml:space="preserve">3. В рамках синдромов врожденного </w:t>
            </w:r>
            <w:proofErr w:type="spellStart"/>
            <w:r w:rsidRPr="009F2AF1">
              <w:t>пангипопитуитаризма</w:t>
            </w:r>
            <w:proofErr w:type="spellEnd"/>
            <w:r w:rsidRPr="009F2AF1">
              <w:t xml:space="preserve"> </w:t>
            </w:r>
          </w:p>
        </w:tc>
      </w:tr>
      <w:tr w:rsidR="009F2AF1" w:rsidRPr="009F2AF1" w:rsidTr="009F2AF1">
        <w:trPr>
          <w:tblCellSpacing w:w="7" w:type="dxa"/>
        </w:trPr>
        <w:tc>
          <w:tcPr>
            <w:tcW w:w="2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AF1" w:rsidRPr="009F2AF1" w:rsidRDefault="009F2AF1" w:rsidP="00E32170">
            <w:pPr>
              <w:spacing w:line="276" w:lineRule="auto"/>
            </w:pPr>
            <w:r w:rsidRPr="009F2AF1">
              <w:t xml:space="preserve">Третичный </w:t>
            </w:r>
          </w:p>
        </w:tc>
        <w:tc>
          <w:tcPr>
            <w:tcW w:w="2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AF1" w:rsidRPr="009F2AF1" w:rsidRDefault="009F2AF1" w:rsidP="00E32170">
            <w:pPr>
              <w:spacing w:line="276" w:lineRule="auto"/>
            </w:pPr>
            <w:r w:rsidRPr="009F2AF1">
              <w:t xml:space="preserve">Нарушение синтеза и секреции </w:t>
            </w:r>
            <w:proofErr w:type="spellStart"/>
            <w:r w:rsidRPr="009F2AF1">
              <w:t>тиролиберина</w:t>
            </w:r>
            <w:proofErr w:type="spellEnd"/>
          </w:p>
        </w:tc>
      </w:tr>
      <w:tr w:rsidR="009F2AF1" w:rsidRPr="009F2AF1" w:rsidTr="009F2AF1">
        <w:trPr>
          <w:tblCellSpacing w:w="7" w:type="dxa"/>
        </w:trPr>
        <w:tc>
          <w:tcPr>
            <w:tcW w:w="2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AF1" w:rsidRPr="009F2AF1" w:rsidRDefault="009F2AF1" w:rsidP="00E32170">
            <w:pPr>
              <w:spacing w:line="276" w:lineRule="auto"/>
            </w:pPr>
            <w:r w:rsidRPr="009F2AF1">
              <w:t xml:space="preserve">Периферический </w:t>
            </w:r>
          </w:p>
        </w:tc>
        <w:tc>
          <w:tcPr>
            <w:tcW w:w="2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AF1" w:rsidRPr="009F2AF1" w:rsidRDefault="009F2AF1" w:rsidP="00E32170">
            <w:pPr>
              <w:spacing w:line="276" w:lineRule="auto"/>
            </w:pPr>
            <w:r w:rsidRPr="009F2AF1">
              <w:t xml:space="preserve">Синдромы </w:t>
            </w:r>
            <w:proofErr w:type="spellStart"/>
            <w:r w:rsidRPr="009F2AF1">
              <w:t>тиреоидной</w:t>
            </w:r>
            <w:proofErr w:type="spellEnd"/>
            <w:r w:rsidRPr="009F2AF1">
              <w:t xml:space="preserve"> </w:t>
            </w:r>
            <w:proofErr w:type="spellStart"/>
            <w:r w:rsidRPr="009F2AF1">
              <w:t>резистентности</w:t>
            </w:r>
            <w:proofErr w:type="spellEnd"/>
            <w:r w:rsidRPr="009F2AF1">
              <w:t>, гипотиреоз при нефротическом синдроме</w:t>
            </w:r>
          </w:p>
        </w:tc>
      </w:tr>
    </w:tbl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20"/>
        <w:jc w:val="both"/>
      </w:pP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  <w:r w:rsidRPr="009F2AF1">
        <w:t xml:space="preserve">         Основной причиной поражения большинства органов при гипотиреозе является резкое уменьшение выработки целого ряда клеточных ферментов вследствие дефицита </w:t>
      </w:r>
      <w:proofErr w:type="spellStart"/>
      <w:r w:rsidRPr="009F2AF1">
        <w:t>тиреоидных</w:t>
      </w:r>
      <w:proofErr w:type="spellEnd"/>
      <w:r w:rsidRPr="009F2AF1">
        <w:t xml:space="preserve"> гормонов. Нарушение обмена </w:t>
      </w:r>
      <w:proofErr w:type="spellStart"/>
      <w:r w:rsidRPr="009F2AF1">
        <w:t>гликозаминогликанов</w:t>
      </w:r>
      <w:proofErr w:type="spellEnd"/>
      <w:r w:rsidRPr="009F2AF1">
        <w:t xml:space="preserve"> приводит к </w:t>
      </w:r>
      <w:r w:rsidRPr="009F2AF1">
        <w:lastRenderedPageBreak/>
        <w:t>инфильтрации слизистых, кожи и подкожной клетчатки, мышц, миокарда. Нарушение водно-солевого обмена усугубляется избытком вазопрессина и недостатком предсердного натрийуретического фактора.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proofErr w:type="spellStart"/>
      <w:r w:rsidRPr="009F2AF1">
        <w:rPr>
          <w:b/>
          <w:bCs/>
        </w:rPr>
        <w:t>Тиреокальцитонин</w:t>
      </w:r>
      <w:proofErr w:type="spellEnd"/>
      <w:r w:rsidRPr="009F2AF1">
        <w:rPr>
          <w:b/>
          <w:bCs/>
        </w:rPr>
        <w:t>.</w:t>
      </w:r>
      <w:r w:rsidRPr="009F2AF1">
        <w:t xml:space="preserve"> Кроме двух йодированных </w:t>
      </w:r>
      <w:proofErr w:type="spellStart"/>
      <w:r w:rsidRPr="009F2AF1">
        <w:t>тиреоидных</w:t>
      </w:r>
      <w:proofErr w:type="spellEnd"/>
      <w:r w:rsidRPr="009F2AF1">
        <w:t xml:space="preserve"> гормонов, щитовидная железа вырабатывает и третий гормон, не содержащий йода </w:t>
      </w:r>
      <w:proofErr w:type="spellStart"/>
      <w:r w:rsidRPr="009F2AF1">
        <w:t>тиреокальцитонин</w:t>
      </w:r>
      <w:proofErr w:type="spellEnd"/>
      <w:r w:rsidRPr="009F2AF1">
        <w:t xml:space="preserve"> (</w:t>
      </w:r>
      <w:proofErr w:type="spellStart"/>
      <w:r w:rsidRPr="009F2AF1">
        <w:t>кальцитонин</w:t>
      </w:r>
      <w:proofErr w:type="spellEnd"/>
      <w:r w:rsidRPr="009F2AF1">
        <w:t>). Этот гормон является антагонистом паратиреоидного гормона. Он понижает уровень кальция и фосфора в крови. Он угнетает деминерализацию костей.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rPr>
          <w:b/>
          <w:bCs/>
        </w:rPr>
        <w:t>Паращитовидные железы.</w:t>
      </w:r>
      <w:r w:rsidRPr="009F2AF1">
        <w:t xml:space="preserve"> Впервые околощитовидные железы (эпителиальные тельца) были описаны в </w:t>
      </w:r>
      <w:smartTag w:uri="urn:schemas-microsoft-com:office:smarttags" w:element="metricconverter">
        <w:smartTagPr>
          <w:attr w:name="ProductID" w:val="1880 г"/>
        </w:smartTagPr>
        <w:r w:rsidRPr="009F2AF1">
          <w:t>1880 г</w:t>
        </w:r>
      </w:smartTag>
      <w:r w:rsidRPr="009F2AF1">
        <w:t xml:space="preserve">., а в </w:t>
      </w:r>
      <w:smartTag w:uri="urn:schemas-microsoft-com:office:smarttags" w:element="metricconverter">
        <w:smartTagPr>
          <w:attr w:name="ProductID" w:val="1896 г"/>
        </w:smartTagPr>
        <w:r w:rsidRPr="009F2AF1">
          <w:t>1896 г</w:t>
        </w:r>
      </w:smartTag>
      <w:r w:rsidRPr="009F2AF1">
        <w:t>. была описана гибель животных при судорогах и повышении температуры после удаления щитовидной железы вместе с околощитовидными.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t xml:space="preserve">Гормон, секретируемый околощитовидными железами, получил название </w:t>
      </w:r>
      <w:proofErr w:type="spellStart"/>
      <w:r w:rsidRPr="009F2AF1">
        <w:t>паратгормона</w:t>
      </w:r>
      <w:proofErr w:type="spellEnd"/>
      <w:r w:rsidRPr="009F2AF1">
        <w:t xml:space="preserve"> или паратиреоидного гормона. </w:t>
      </w:r>
      <w:proofErr w:type="spellStart"/>
      <w:r w:rsidRPr="009F2AF1">
        <w:t>Паратгормон</w:t>
      </w:r>
      <w:proofErr w:type="spellEnd"/>
      <w:r w:rsidRPr="009F2AF1">
        <w:t xml:space="preserve"> имеет несколько хорошо различимых эффектов: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t xml:space="preserve">1. При имплантации ткани паращитовидной железы в черепную кость мыши, впервые была показана способность </w:t>
      </w:r>
      <w:proofErr w:type="spellStart"/>
      <w:r w:rsidRPr="009F2AF1">
        <w:t>паратгормона</w:t>
      </w:r>
      <w:proofErr w:type="spellEnd"/>
      <w:r w:rsidRPr="009F2AF1">
        <w:t xml:space="preserve"> стимулировать резорбцию костной ткани. Механизм этого влияния заключается в гормональной стимуляции остеокластов, высвобождающих </w:t>
      </w:r>
      <w:proofErr w:type="spellStart"/>
      <w:r w:rsidRPr="009F2AF1">
        <w:t>лизосомные</w:t>
      </w:r>
      <w:proofErr w:type="spellEnd"/>
      <w:r w:rsidRPr="009F2AF1">
        <w:t xml:space="preserve"> ферменты. В условиях кислой среды эти ферменты переваривают как матрикс, так и минеральное вещество кости. Поскольку остеокласты содержат </w:t>
      </w:r>
      <w:proofErr w:type="spellStart"/>
      <w:r w:rsidRPr="009F2AF1">
        <w:t>аденилатциклазу</w:t>
      </w:r>
      <w:proofErr w:type="spellEnd"/>
      <w:r w:rsidRPr="009F2AF1">
        <w:t xml:space="preserve">, чувствительную к </w:t>
      </w:r>
      <w:proofErr w:type="spellStart"/>
      <w:r w:rsidRPr="009F2AF1">
        <w:t>паратгормону</w:t>
      </w:r>
      <w:proofErr w:type="spellEnd"/>
      <w:r w:rsidRPr="009F2AF1">
        <w:t>, то вполне вероятно, что эта активность опосредована через циклический АМФ.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t xml:space="preserve">2. </w:t>
      </w:r>
      <w:proofErr w:type="spellStart"/>
      <w:r w:rsidRPr="009F2AF1">
        <w:t>Паратгормон</w:t>
      </w:r>
      <w:proofErr w:type="spellEnd"/>
      <w:r w:rsidRPr="009F2AF1">
        <w:t xml:space="preserve"> действует на митохондрии, способствуя выделению ионов кальция и водорода.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t xml:space="preserve">3. </w:t>
      </w:r>
      <w:proofErr w:type="spellStart"/>
      <w:r w:rsidRPr="009F2AF1">
        <w:t>Паратгормон</w:t>
      </w:r>
      <w:proofErr w:type="spellEnd"/>
      <w:r w:rsidRPr="009F2AF1">
        <w:t xml:space="preserve"> стимулирует также костеобразование: введение экзогенного гормона </w:t>
      </w:r>
      <w:proofErr w:type="spellStart"/>
      <w:r w:rsidRPr="009F2AF1">
        <w:t>паратиреоидэктомированным</w:t>
      </w:r>
      <w:proofErr w:type="spellEnd"/>
      <w:r w:rsidRPr="009F2AF1">
        <w:t xml:space="preserve"> крысам приводит к общему увеличению костной массы. В костях содержится 80% </w:t>
      </w:r>
      <w:proofErr w:type="spellStart"/>
      <w:r w:rsidRPr="009F2AF1">
        <w:t>Са</w:t>
      </w:r>
      <w:proofErr w:type="spellEnd"/>
      <w:r w:rsidRPr="009F2AF1">
        <w:t xml:space="preserve"> (РО</w:t>
      </w:r>
      <w:r w:rsidRPr="009F2AF1">
        <w:rPr>
          <w:vertAlign w:val="subscript"/>
        </w:rPr>
        <w:t>4</w:t>
      </w:r>
      <w:r w:rsidRPr="009F2AF1">
        <w:t>)</w:t>
      </w:r>
      <w:r w:rsidRPr="009F2AF1">
        <w:rPr>
          <w:vertAlign w:val="subscript"/>
        </w:rPr>
        <w:t>2</w:t>
      </w:r>
      <w:r w:rsidRPr="009F2AF1">
        <w:t xml:space="preserve">. Это объясняется тем, что в костях много щелочной </w:t>
      </w:r>
      <w:proofErr w:type="spellStart"/>
      <w:r w:rsidRPr="009F2AF1">
        <w:t>фосфотазы</w:t>
      </w:r>
      <w:proofErr w:type="spellEnd"/>
      <w:r w:rsidRPr="009F2AF1">
        <w:t xml:space="preserve"> (оптимум действия при рН=9,0), которая отщепляет фосфорную кислоту от органических соединений, способствуя образованию </w:t>
      </w:r>
      <w:proofErr w:type="spellStart"/>
      <w:r w:rsidRPr="009F2AF1">
        <w:t>плохорастворимых</w:t>
      </w:r>
      <w:proofErr w:type="spellEnd"/>
      <w:r w:rsidRPr="009F2AF1">
        <w:t xml:space="preserve"> фосфорных солей кальция и тем самым выпадению их в костях. Щелочная </w:t>
      </w:r>
      <w:proofErr w:type="spellStart"/>
      <w:r w:rsidRPr="009F2AF1">
        <w:t>фосфотаза</w:t>
      </w:r>
      <w:proofErr w:type="spellEnd"/>
      <w:r w:rsidRPr="009F2AF1">
        <w:t xml:space="preserve"> активируется витамином Д. В экспериментах с введением больших количеств </w:t>
      </w:r>
      <w:proofErr w:type="spellStart"/>
      <w:r w:rsidRPr="009F2AF1">
        <w:t>паратгор-мона</w:t>
      </w:r>
      <w:proofErr w:type="spellEnd"/>
      <w:r w:rsidRPr="009F2AF1">
        <w:t xml:space="preserve"> было установлено, что при этом развивается поражение костной ткани с размножением остеокластов и повышенное выделение ими щелочной </w:t>
      </w:r>
      <w:proofErr w:type="spellStart"/>
      <w:r w:rsidRPr="009F2AF1">
        <w:t>фосфотазы</w:t>
      </w:r>
      <w:proofErr w:type="spellEnd"/>
      <w:r w:rsidRPr="009F2AF1">
        <w:t>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t>По-видимому, в физиологических условиях гормон обладает двухфазным действием, способствуя рассасыванию старой кости и образованию новой.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t xml:space="preserve">4. Влияние гормона на почки выражено довольно сильно. От него зависит </w:t>
      </w:r>
      <w:proofErr w:type="spellStart"/>
      <w:r w:rsidRPr="009F2AF1">
        <w:t>реабсорбция</w:t>
      </w:r>
      <w:proofErr w:type="spellEnd"/>
      <w:r w:rsidRPr="009F2AF1">
        <w:t xml:space="preserve"> фосфата в проксимальных отделах канальцев и </w:t>
      </w:r>
      <w:proofErr w:type="spellStart"/>
      <w:r w:rsidRPr="009F2AF1">
        <w:t>реабсорбция</w:t>
      </w:r>
      <w:proofErr w:type="spellEnd"/>
      <w:r w:rsidRPr="009F2AF1">
        <w:t xml:space="preserve"> кальция в дистальных отделах. Циклический АМФ является медиатором обоих процессов. Гормон тормозит эти процессы. Кроме того, гормон оказывает на канальцы и неспецифическое действие, проявляющееся в повышении </w:t>
      </w:r>
      <w:proofErr w:type="spellStart"/>
      <w:r w:rsidRPr="009F2AF1">
        <w:t>реабсорбции</w:t>
      </w:r>
      <w:proofErr w:type="spellEnd"/>
      <w:r w:rsidRPr="009F2AF1">
        <w:t xml:space="preserve"> натрия и стимуляции экскреции бикарбоната.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t>5. Секреция желудочного сока и моторика желудка под влиянием гормона увеличивается, а при его недостатке — тормозится.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t>6. Всасывание кальция в кишечнике также находится под влиянием, хотя и непрямым, паращитовидных желез. Этот процесс регулируется 1,25-диок-</w:t>
      </w:r>
      <w:r w:rsidRPr="009F2AF1">
        <w:lastRenderedPageBreak/>
        <w:t xml:space="preserve">сихолекальциферолом, синтез которого в почках стимулирует </w:t>
      </w:r>
      <w:proofErr w:type="spellStart"/>
      <w:r w:rsidRPr="009F2AF1">
        <w:t>паратгормон</w:t>
      </w:r>
      <w:proofErr w:type="spellEnd"/>
      <w:r w:rsidRPr="009F2AF1">
        <w:t>. Ускорение всасывания установлено и по отношению к фосфору.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proofErr w:type="spellStart"/>
      <w:r w:rsidRPr="009F2AF1">
        <w:rPr>
          <w:b/>
          <w:bCs/>
        </w:rPr>
        <w:t>Гиперпаратиреоз</w:t>
      </w:r>
      <w:proofErr w:type="spellEnd"/>
      <w:r w:rsidRPr="009F2AF1">
        <w:rPr>
          <w:b/>
          <w:bCs/>
        </w:rPr>
        <w:t>.</w:t>
      </w:r>
      <w:r w:rsidRPr="009F2AF1">
        <w:t xml:space="preserve"> Термин обозначает патологическую гиперфункцию околощитовидных желез вследствие развития аденомы или гиперплазии. Характерным признаком патологии является повышение уровня кальция в крови за счет ионизированной формы — не связанной с белком. Это объясняется, с одной стороны, торможением </w:t>
      </w:r>
      <w:proofErr w:type="spellStart"/>
      <w:r w:rsidRPr="009F2AF1">
        <w:t>реабсорбции</w:t>
      </w:r>
      <w:proofErr w:type="spellEnd"/>
      <w:r w:rsidRPr="009F2AF1">
        <w:t xml:space="preserve"> кальция и фосфата в почке, а с другой стороны — </w:t>
      </w:r>
      <w:proofErr w:type="spellStart"/>
      <w:r w:rsidRPr="009F2AF1">
        <w:t>инактивацией</w:t>
      </w:r>
      <w:proofErr w:type="spellEnd"/>
      <w:r w:rsidRPr="009F2AF1">
        <w:t xml:space="preserve"> в остеобластах костной ткани НАДФ-Н, — кофермента </w:t>
      </w:r>
      <w:proofErr w:type="spellStart"/>
      <w:r w:rsidRPr="009F2AF1">
        <w:t>лактат</w:t>
      </w:r>
      <w:proofErr w:type="spellEnd"/>
      <w:r w:rsidRPr="009F2AF1">
        <w:t xml:space="preserve">- и </w:t>
      </w:r>
      <w:proofErr w:type="spellStart"/>
      <w:r w:rsidRPr="009F2AF1">
        <w:t>изоцитрат-дегидрогеназ</w:t>
      </w:r>
      <w:proofErr w:type="spellEnd"/>
      <w:r w:rsidRPr="009F2AF1">
        <w:t xml:space="preserve">, благодаря чему обмен глюкозы в костях характеризуется избыточным образованием молочной кислоты и развитием местного ацидоза, тормозящего активность щелочной </w:t>
      </w:r>
      <w:proofErr w:type="spellStart"/>
      <w:r w:rsidRPr="009F2AF1">
        <w:t>фосфотазы</w:t>
      </w:r>
      <w:proofErr w:type="spellEnd"/>
      <w:r w:rsidRPr="009F2AF1">
        <w:t xml:space="preserve">, а значит, образований </w:t>
      </w:r>
      <w:proofErr w:type="spellStart"/>
      <w:r w:rsidRPr="009F2AF1">
        <w:t>кальций-фосфата</w:t>
      </w:r>
      <w:proofErr w:type="spellEnd"/>
      <w:r w:rsidRPr="009F2AF1">
        <w:t xml:space="preserve">. С другой стороны, накопление в костях молочной и лимонной кислот способствует образованию </w:t>
      </w:r>
      <w:proofErr w:type="spellStart"/>
      <w:r w:rsidRPr="009F2AF1">
        <w:t>Са-цитрата</w:t>
      </w:r>
      <w:proofErr w:type="spellEnd"/>
      <w:r w:rsidRPr="009F2AF1">
        <w:t xml:space="preserve">, </w:t>
      </w:r>
      <w:proofErr w:type="spellStart"/>
      <w:r w:rsidRPr="009F2AF1">
        <w:t>Са-лактата</w:t>
      </w:r>
      <w:proofErr w:type="spellEnd"/>
      <w:r w:rsidRPr="009F2AF1">
        <w:t>, растворимых солей, которые вымываются из костей и поступают в кровь.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t xml:space="preserve">В паренхиматозных органах и мышцах цитрат легко окисляется и кальций выпадает в осадок и откладывается в паренхиматозных органах. Преимущественно кальций выпадает там. где происходят сдвиги в </w:t>
      </w:r>
      <w:proofErr w:type="spellStart"/>
      <w:r w:rsidRPr="009F2AF1">
        <w:t>рН</w:t>
      </w:r>
      <w:proofErr w:type="spellEnd"/>
      <w:r w:rsidRPr="009F2AF1">
        <w:t xml:space="preserve">. Так </w:t>
      </w:r>
      <w:proofErr w:type="spellStart"/>
      <w:r w:rsidRPr="009F2AF1">
        <w:t>гиперпаратиреоз</w:t>
      </w:r>
      <w:proofErr w:type="spellEnd"/>
      <w:r w:rsidRPr="009F2AF1">
        <w:t xml:space="preserve"> приводит к выпадению фосфорнокислого кальция и углекислого кальция в канальцах почек с образованием камней. В легких происходит выделение СО</w:t>
      </w:r>
      <w:r w:rsidRPr="009F2AF1">
        <w:rPr>
          <w:vertAlign w:val="subscript"/>
        </w:rPr>
        <w:t>2</w:t>
      </w:r>
      <w:r w:rsidRPr="009F2AF1">
        <w:t xml:space="preserve">, а в желудке — НС1, в почках — кислых валентностей, т.е. во всех этих органах отмечаются сдвиги </w:t>
      </w:r>
      <w:proofErr w:type="spellStart"/>
      <w:r w:rsidRPr="009F2AF1">
        <w:t>рН</w:t>
      </w:r>
      <w:proofErr w:type="spellEnd"/>
      <w:r w:rsidRPr="009F2AF1">
        <w:t xml:space="preserve"> в щелочную сторону, что создает благоприятные условия для выделения кальция, в избытке циркулирующего в крови.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t xml:space="preserve">Обычно в клинической картине все же преобладает поражение той или иной ткани, того или иного органа. Наиболее часта почечная форма — образуются камни: оксалаты, фосфаты или их сочетание, развивается </w:t>
      </w:r>
      <w:proofErr w:type="spellStart"/>
      <w:r w:rsidRPr="009F2AF1">
        <w:t>нефрокальциноз</w:t>
      </w:r>
      <w:proofErr w:type="spellEnd"/>
      <w:r w:rsidRPr="009F2AF1">
        <w:t xml:space="preserve">. На втором месте по частоте стоит костная форма, для которой характерен диффузный </w:t>
      </w:r>
      <w:proofErr w:type="spellStart"/>
      <w:r w:rsidRPr="009F2AF1">
        <w:t>остеопороз</w:t>
      </w:r>
      <w:proofErr w:type="spellEnd"/>
      <w:r w:rsidRPr="009F2AF1">
        <w:t xml:space="preserve">. Развивается фиброзная дистрофия, которая обусловлена потерей кальция костной тканью, увеличением протеолитической активности, лизисом органического вещества и деполяризацией </w:t>
      </w:r>
      <w:proofErr w:type="spellStart"/>
      <w:r w:rsidRPr="009F2AF1">
        <w:t>мукопротеидов</w:t>
      </w:r>
      <w:proofErr w:type="spellEnd"/>
      <w:r w:rsidRPr="009F2AF1">
        <w:t xml:space="preserve">. Костная ткань заменяется фиброзной. Могут доминировать изменения со стороны нервной системы— адинамия, утомляемость, парезы, параличи (очевидно результат прямого действия </w:t>
      </w:r>
      <w:proofErr w:type="spellStart"/>
      <w:r w:rsidRPr="009F2AF1">
        <w:t>паратгормона</w:t>
      </w:r>
      <w:proofErr w:type="spellEnd"/>
      <w:r w:rsidRPr="009F2AF1">
        <w:t>), расстройства желудочно-кишечного тракта.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proofErr w:type="spellStart"/>
      <w:r w:rsidRPr="009F2AF1">
        <w:rPr>
          <w:b/>
          <w:bCs/>
        </w:rPr>
        <w:t>Гипопаратиреоз</w:t>
      </w:r>
      <w:proofErr w:type="spellEnd"/>
      <w:r w:rsidRPr="009F2AF1">
        <w:rPr>
          <w:b/>
          <w:bCs/>
        </w:rPr>
        <w:t>.</w:t>
      </w:r>
      <w:r w:rsidRPr="009F2AF1">
        <w:t xml:space="preserve"> Недостаток </w:t>
      </w:r>
      <w:proofErr w:type="spellStart"/>
      <w:r w:rsidRPr="009F2AF1">
        <w:t>паратгормона</w:t>
      </w:r>
      <w:proofErr w:type="spellEnd"/>
      <w:r w:rsidRPr="009F2AF1">
        <w:t xml:space="preserve"> приводит к повышению уровня фосфора в крови, вследствие уменьшения его выделения почками, и уменьшению содержания в крови кальция, в особенности ионизированного. Причиной </w:t>
      </w:r>
      <w:proofErr w:type="spellStart"/>
      <w:r w:rsidRPr="009F2AF1">
        <w:t>гипокальциемии</w:t>
      </w:r>
      <w:proofErr w:type="spellEnd"/>
      <w:r w:rsidRPr="009F2AF1">
        <w:t xml:space="preserve"> является уменьшение всасывания кальция в кишечнике и понижение мобилизации его из костей. Понижение мобилизации кальция из костей связано с понижением образования в костной ткани молочной и лимонной кислот. Больше кальция выводится с мочой. Повышается щелочной резерв крови. Уменьшение концентрация в крови </w:t>
      </w:r>
      <w:proofErr w:type="spellStart"/>
      <w:r w:rsidRPr="009F2AF1">
        <w:t>ионизиро-нанного</w:t>
      </w:r>
      <w:proofErr w:type="spellEnd"/>
      <w:r w:rsidRPr="009F2AF1">
        <w:t xml:space="preserve"> кальция вызывает повышение нервной и мышечной возбудимости, поскольку оно приводит к сдвигу соотношения одновалентных ионов (натрий и калий) к двухвалентным (кальций и магний), в сторону одновалентных ионов, что приводит к тетании. Кроме того, снижение в крови концентрации ионизированного кальция ухудшает сократительную способность миокарда, нарушает свертываемость крови, вызывает трофические расстройства, в особенности в тканях </w:t>
      </w:r>
      <w:proofErr w:type="spellStart"/>
      <w:r w:rsidRPr="009F2AF1">
        <w:t>эктодермального</w:t>
      </w:r>
      <w:proofErr w:type="spellEnd"/>
      <w:r w:rsidRPr="009F2AF1">
        <w:t xml:space="preserve"> происхождения. Нарушается </w:t>
      </w:r>
      <w:proofErr w:type="spellStart"/>
      <w:r w:rsidRPr="009F2AF1">
        <w:t>дсзинтоксикационная</w:t>
      </w:r>
      <w:proofErr w:type="spellEnd"/>
      <w:r w:rsidRPr="009F2AF1">
        <w:t xml:space="preserve"> функция печени.</w:t>
      </w:r>
    </w:p>
    <w:p w:rsidR="009F2AF1" w:rsidRPr="009F2AF1" w:rsidRDefault="009F2AF1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8"/>
        <w:jc w:val="both"/>
      </w:pPr>
      <w:r w:rsidRPr="009F2AF1">
        <w:lastRenderedPageBreak/>
        <w:t xml:space="preserve">Скрыто протекающий </w:t>
      </w:r>
      <w:proofErr w:type="spellStart"/>
      <w:r w:rsidRPr="009F2AF1">
        <w:t>гипопаратиреоз</w:t>
      </w:r>
      <w:proofErr w:type="spellEnd"/>
      <w:r w:rsidRPr="009F2AF1">
        <w:t xml:space="preserve"> может проявиться в виде тетании под влиянием провоцирующих факторов: гиповитаминоза Д, </w:t>
      </w:r>
      <w:proofErr w:type="spellStart"/>
      <w:r w:rsidRPr="009F2AF1">
        <w:t>стеатореи</w:t>
      </w:r>
      <w:proofErr w:type="spellEnd"/>
      <w:r w:rsidRPr="009F2AF1">
        <w:t xml:space="preserve">, </w:t>
      </w:r>
      <w:proofErr w:type="spellStart"/>
      <w:r w:rsidRPr="009F2AF1">
        <w:t>сгрессорных</w:t>
      </w:r>
      <w:proofErr w:type="spellEnd"/>
      <w:r w:rsidRPr="009F2AF1">
        <w:t xml:space="preserve"> ситуаций, алкалоза в связи с гипервентиляцией или обильной рвотой.</w:t>
      </w:r>
    </w:p>
    <w:p w:rsidR="009F2AF1" w:rsidRPr="009F2AF1" w:rsidRDefault="009F2AF1" w:rsidP="009F2AF1">
      <w:pPr>
        <w:tabs>
          <w:tab w:val="left" w:pos="0"/>
        </w:tabs>
        <w:jc w:val="center"/>
        <w:rPr>
          <w:b/>
        </w:rPr>
      </w:pPr>
    </w:p>
    <w:p w:rsidR="009F2AF1" w:rsidRPr="009F2AF1" w:rsidRDefault="009F2AF1" w:rsidP="009F2AF1">
      <w:pPr>
        <w:tabs>
          <w:tab w:val="left" w:pos="0"/>
        </w:tabs>
        <w:ind w:firstLine="720"/>
        <w:jc w:val="center"/>
        <w:rPr>
          <w:b/>
        </w:rPr>
      </w:pPr>
    </w:p>
    <w:p w:rsidR="009F2AF1" w:rsidRPr="009F2AF1" w:rsidRDefault="009F2AF1" w:rsidP="009F2AF1">
      <w:pPr>
        <w:tabs>
          <w:tab w:val="left" w:pos="0"/>
        </w:tabs>
        <w:jc w:val="center"/>
        <w:rPr>
          <w:b/>
        </w:rPr>
      </w:pPr>
    </w:p>
    <w:p w:rsidR="009F2AF1" w:rsidRPr="009F2AF1" w:rsidRDefault="009F2AF1" w:rsidP="009F2AF1">
      <w:pPr>
        <w:tabs>
          <w:tab w:val="left" w:pos="0"/>
        </w:tabs>
        <w:jc w:val="both"/>
      </w:pPr>
    </w:p>
    <w:p w:rsidR="009F2AF1" w:rsidRPr="009F2AF1" w:rsidRDefault="009F2AF1" w:rsidP="009F2AF1">
      <w:pPr>
        <w:tabs>
          <w:tab w:val="left" w:pos="0"/>
        </w:tabs>
        <w:ind w:firstLine="720"/>
        <w:jc w:val="both"/>
      </w:pPr>
    </w:p>
    <w:p w:rsidR="009F2AF1" w:rsidRPr="009F2AF1" w:rsidRDefault="009F2AF1" w:rsidP="009F2AF1">
      <w:pPr>
        <w:tabs>
          <w:tab w:val="left" w:pos="0"/>
        </w:tabs>
        <w:ind w:firstLine="720"/>
        <w:jc w:val="both"/>
      </w:pPr>
    </w:p>
    <w:p w:rsidR="009F2AF1" w:rsidRPr="009F2AF1" w:rsidRDefault="009F2AF1" w:rsidP="009F2AF1">
      <w:pPr>
        <w:tabs>
          <w:tab w:val="left" w:pos="0"/>
        </w:tabs>
        <w:ind w:firstLine="720"/>
        <w:jc w:val="both"/>
      </w:pPr>
    </w:p>
    <w:p w:rsidR="009F2AF1" w:rsidRPr="009F2AF1" w:rsidRDefault="009F2AF1" w:rsidP="009F2AF1">
      <w:pPr>
        <w:tabs>
          <w:tab w:val="left" w:pos="0"/>
        </w:tabs>
        <w:ind w:firstLine="720"/>
        <w:jc w:val="both"/>
      </w:pPr>
    </w:p>
    <w:p w:rsidR="009F2AF1" w:rsidRPr="009F2AF1" w:rsidRDefault="009F2AF1" w:rsidP="009F2AF1">
      <w:pPr>
        <w:tabs>
          <w:tab w:val="left" w:pos="0"/>
        </w:tabs>
        <w:ind w:firstLine="720"/>
        <w:jc w:val="both"/>
      </w:pPr>
    </w:p>
    <w:p w:rsidR="009F2AF1" w:rsidRPr="009F2AF1" w:rsidRDefault="009F2AF1" w:rsidP="009F2AF1">
      <w:pPr>
        <w:tabs>
          <w:tab w:val="left" w:pos="0"/>
        </w:tabs>
        <w:ind w:firstLine="720"/>
        <w:jc w:val="both"/>
      </w:pPr>
    </w:p>
    <w:p w:rsidR="009F2AF1" w:rsidRPr="009F2AF1" w:rsidRDefault="009F2AF1" w:rsidP="009F2AF1">
      <w:pPr>
        <w:tabs>
          <w:tab w:val="left" w:pos="0"/>
        </w:tabs>
        <w:ind w:firstLine="720"/>
        <w:jc w:val="both"/>
      </w:pPr>
    </w:p>
    <w:p w:rsidR="009F2AF1" w:rsidRPr="009F2AF1" w:rsidRDefault="009F2AF1" w:rsidP="009F2AF1">
      <w:pPr>
        <w:tabs>
          <w:tab w:val="left" w:pos="0"/>
        </w:tabs>
        <w:ind w:firstLine="720"/>
        <w:jc w:val="both"/>
      </w:pPr>
    </w:p>
    <w:p w:rsidR="009F2AF1" w:rsidRP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Default="009F2AF1" w:rsidP="009F2AF1">
      <w:pPr>
        <w:tabs>
          <w:tab w:val="left" w:pos="0"/>
        </w:tabs>
        <w:ind w:firstLine="720"/>
        <w:jc w:val="both"/>
      </w:pPr>
    </w:p>
    <w:p w:rsidR="009F2AF1" w:rsidRPr="009F2AF1" w:rsidRDefault="009F2AF1" w:rsidP="009F2AF1">
      <w:pPr>
        <w:tabs>
          <w:tab w:val="left" w:pos="0"/>
        </w:tabs>
        <w:ind w:firstLine="720"/>
        <w:jc w:val="both"/>
      </w:pPr>
    </w:p>
    <w:p w:rsidR="009F2AF1" w:rsidRPr="009F2AF1" w:rsidRDefault="009F2AF1" w:rsidP="009F2AF1">
      <w:pPr>
        <w:tabs>
          <w:tab w:val="left" w:pos="0"/>
        </w:tabs>
        <w:ind w:firstLine="720"/>
        <w:jc w:val="both"/>
      </w:pPr>
    </w:p>
    <w:p w:rsidR="00E32170" w:rsidRDefault="009F2AF1" w:rsidP="009F2A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jc w:val="center"/>
        <w:rPr>
          <w:b/>
        </w:rPr>
      </w:pPr>
      <w:r w:rsidRPr="009F2AF1">
        <w:rPr>
          <w:b/>
        </w:rPr>
        <w:t xml:space="preserve">                                                                              </w:t>
      </w:r>
    </w:p>
    <w:p w:rsidR="009F2AF1" w:rsidRPr="009F2AF1" w:rsidRDefault="00E32170" w:rsidP="00E3217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jc w:val="right"/>
        <w:rPr>
          <w:b/>
        </w:rPr>
      </w:pPr>
      <w:r>
        <w:rPr>
          <w:b/>
        </w:rPr>
        <w:br w:type="page"/>
      </w:r>
      <w:r w:rsidR="009F2AF1" w:rsidRPr="009F2AF1">
        <w:rPr>
          <w:b/>
        </w:rPr>
        <w:lastRenderedPageBreak/>
        <w:t xml:space="preserve"> Приложение 4</w:t>
      </w:r>
    </w:p>
    <w:p w:rsidR="009F2AF1" w:rsidRPr="009F2AF1" w:rsidRDefault="009F2AF1" w:rsidP="009F2A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jc w:val="center"/>
        <w:rPr>
          <w:b/>
        </w:rPr>
      </w:pPr>
      <w:r w:rsidRPr="009F2AF1">
        <w:rPr>
          <w:b/>
        </w:rPr>
        <w:t xml:space="preserve">Таблицы и схемы по теме «Патофизиология щитовидной и паращитовидной желез» </w:t>
      </w:r>
    </w:p>
    <w:p w:rsidR="009F2AF1" w:rsidRPr="009F2AF1" w:rsidRDefault="009F2AF1" w:rsidP="009F2A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jc w:val="center"/>
        <w:rPr>
          <w:b/>
        </w:rPr>
      </w:pPr>
    </w:p>
    <w:p w:rsidR="009F2AF1" w:rsidRPr="009F2AF1" w:rsidRDefault="009F2AF1" w:rsidP="009F2A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jc w:val="center"/>
        <w:rPr>
          <w:b/>
        </w:rPr>
      </w:pPr>
    </w:p>
    <w:p w:rsidR="009F2AF1" w:rsidRPr="009F2AF1" w:rsidRDefault="00E32170" w:rsidP="009F2AF1">
      <w:r>
        <w:rPr>
          <w:noProof/>
          <w:lang w:eastAsia="ru-RU"/>
        </w:rPr>
        <w:drawing>
          <wp:inline distT="0" distB="0" distL="0" distR="0">
            <wp:extent cx="5934075" cy="43053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F1" w:rsidRPr="009F2AF1" w:rsidRDefault="00E32170" w:rsidP="009F2AF1">
      <w:r>
        <w:rPr>
          <w:noProof/>
          <w:lang w:eastAsia="ru-RU"/>
        </w:rPr>
        <w:lastRenderedPageBreak/>
        <w:drawing>
          <wp:inline distT="0" distB="0" distL="0" distR="0">
            <wp:extent cx="5934075" cy="41338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37147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39909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44100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40957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41148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431482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3600" cy="36671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346710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42195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331470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419100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345757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451485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344805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4181475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4229100"/>
            <wp:effectExtent l="1905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3857625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445770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F1" w:rsidRPr="009F2AF1" w:rsidRDefault="009F2AF1" w:rsidP="009F2AF1"/>
    <w:p w:rsidR="009F2AF1" w:rsidRPr="009F2AF1" w:rsidRDefault="009F2AF1" w:rsidP="009F2AF1"/>
    <w:p w:rsidR="009F2AF1" w:rsidRPr="009F2AF1" w:rsidRDefault="00E32170" w:rsidP="009F2AF1">
      <w:r>
        <w:rPr>
          <w:noProof/>
          <w:lang w:eastAsia="ru-RU"/>
        </w:rPr>
        <w:drawing>
          <wp:inline distT="0" distB="0" distL="0" distR="0">
            <wp:extent cx="5934075" cy="4143375"/>
            <wp:effectExtent l="1905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F1" w:rsidRPr="009F2AF1" w:rsidRDefault="009F2AF1" w:rsidP="009F2AF1"/>
    <w:p w:rsidR="009F2AF1" w:rsidRPr="009F2AF1" w:rsidRDefault="00E32170" w:rsidP="009F2AF1">
      <w:r>
        <w:rPr>
          <w:noProof/>
          <w:lang w:eastAsia="ru-RU"/>
        </w:rPr>
        <w:lastRenderedPageBreak/>
        <w:drawing>
          <wp:inline distT="0" distB="0" distL="0" distR="0">
            <wp:extent cx="5934075" cy="3457575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F1" w:rsidRPr="009F2AF1" w:rsidRDefault="009F2AF1" w:rsidP="009F2AF1"/>
    <w:p w:rsidR="009F2AF1" w:rsidRPr="009F2AF1" w:rsidRDefault="009F2AF1" w:rsidP="009F2AF1"/>
    <w:p w:rsidR="009F2AF1" w:rsidRPr="009F2AF1" w:rsidRDefault="009F2AF1" w:rsidP="009F2AF1"/>
    <w:p w:rsidR="009F2AF1" w:rsidRPr="009F2AF1" w:rsidRDefault="009F2AF1" w:rsidP="009F2AF1"/>
    <w:p w:rsidR="009F2AF1" w:rsidRPr="009F2AF1" w:rsidRDefault="009F2AF1" w:rsidP="009F2AF1"/>
    <w:p w:rsidR="009F2AF1" w:rsidRPr="009F2AF1" w:rsidRDefault="00E32170" w:rsidP="009F2AF1">
      <w:r>
        <w:rPr>
          <w:noProof/>
          <w:lang w:eastAsia="ru-RU"/>
        </w:rPr>
        <w:drawing>
          <wp:inline distT="0" distB="0" distL="0" distR="0">
            <wp:extent cx="5934075" cy="3971925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F1" w:rsidRPr="009F2AF1" w:rsidRDefault="009F2AF1" w:rsidP="009F2AF1"/>
    <w:p w:rsidR="009F2AF1" w:rsidRPr="009F2AF1" w:rsidRDefault="009F2AF1" w:rsidP="009F2AF1"/>
    <w:p w:rsidR="009F2AF1" w:rsidRPr="009F2AF1" w:rsidRDefault="009F2AF1" w:rsidP="009F2AF1"/>
    <w:p w:rsidR="009F2AF1" w:rsidRPr="009F2AF1" w:rsidRDefault="009F2AF1" w:rsidP="009F2AF1"/>
    <w:p w:rsidR="009F2AF1" w:rsidRPr="009F2AF1" w:rsidRDefault="009F2AF1" w:rsidP="009F2AF1"/>
    <w:p w:rsidR="009F2AF1" w:rsidRPr="009F2AF1" w:rsidRDefault="00E32170" w:rsidP="009F2AF1">
      <w:r>
        <w:rPr>
          <w:noProof/>
          <w:lang w:eastAsia="ru-RU"/>
        </w:rPr>
        <w:drawing>
          <wp:inline distT="0" distB="0" distL="0" distR="0">
            <wp:extent cx="5934075" cy="3952875"/>
            <wp:effectExtent l="1905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F1" w:rsidRPr="009F2AF1" w:rsidRDefault="009F2AF1" w:rsidP="009F2AF1"/>
    <w:p w:rsidR="009F2AF1" w:rsidRPr="009F2AF1" w:rsidRDefault="00E32170" w:rsidP="009F2AF1">
      <w:r>
        <w:rPr>
          <w:noProof/>
          <w:lang w:eastAsia="ru-RU"/>
        </w:rPr>
        <w:drawing>
          <wp:inline distT="0" distB="0" distL="0" distR="0">
            <wp:extent cx="5934075" cy="2552700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F1" w:rsidRPr="009F2AF1" w:rsidRDefault="00E32170" w:rsidP="009F2AF1">
      <w:r>
        <w:rPr>
          <w:noProof/>
          <w:lang w:eastAsia="ru-RU"/>
        </w:rPr>
        <w:lastRenderedPageBreak/>
        <w:drawing>
          <wp:inline distT="0" distB="0" distL="0" distR="0">
            <wp:extent cx="5934075" cy="3971925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F1" w:rsidRPr="009F2AF1" w:rsidRDefault="00E32170" w:rsidP="009F2AF1">
      <w:r>
        <w:rPr>
          <w:noProof/>
          <w:lang w:eastAsia="ru-RU"/>
        </w:rPr>
        <w:lastRenderedPageBreak/>
        <w:drawing>
          <wp:inline distT="0" distB="0" distL="0" distR="0">
            <wp:extent cx="5934075" cy="389572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2543175"/>
            <wp:effectExtent l="1905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AF1" w:rsidRPr="009F2AF1" w:rsidRDefault="009F2AF1" w:rsidP="009F2A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jc w:val="center"/>
        <w:rPr>
          <w:b/>
        </w:rPr>
      </w:pPr>
    </w:p>
    <w:p w:rsidR="009F2AF1" w:rsidRPr="009F2AF1" w:rsidRDefault="009F2AF1" w:rsidP="009F2AF1">
      <w:pPr>
        <w:tabs>
          <w:tab w:val="left" w:pos="0"/>
        </w:tabs>
        <w:ind w:firstLine="720"/>
        <w:jc w:val="both"/>
      </w:pPr>
    </w:p>
    <w:p w:rsidR="009F2AF1" w:rsidRPr="009F2AF1" w:rsidRDefault="009F2AF1" w:rsidP="009F2AF1">
      <w:pPr>
        <w:tabs>
          <w:tab w:val="left" w:pos="0"/>
        </w:tabs>
        <w:ind w:firstLine="720"/>
        <w:jc w:val="both"/>
      </w:pPr>
    </w:p>
    <w:sectPr w:rsidR="009F2AF1" w:rsidRPr="009F2AF1" w:rsidSect="00CD4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1FC" w:rsidRDefault="006211FC" w:rsidP="00E32170">
      <w:r>
        <w:separator/>
      </w:r>
    </w:p>
  </w:endnote>
  <w:endnote w:type="continuationSeparator" w:id="0">
    <w:p w:rsidR="006211FC" w:rsidRDefault="006211FC" w:rsidP="00E321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170" w:rsidRDefault="00CD4862">
    <w:pPr>
      <w:pStyle w:val="ad"/>
      <w:jc w:val="right"/>
    </w:pPr>
    <w:fldSimple w:instr=" PAGE   \* MERGEFORMAT ">
      <w:r w:rsidR="00DE12C9">
        <w:rPr>
          <w:noProof/>
        </w:rPr>
        <w:t>26</w:t>
      </w:r>
    </w:fldSimple>
  </w:p>
  <w:p w:rsidR="00E32170" w:rsidRDefault="00E3217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1FC" w:rsidRDefault="006211FC" w:rsidP="00E32170">
      <w:r>
        <w:separator/>
      </w:r>
    </w:p>
  </w:footnote>
  <w:footnote w:type="continuationSeparator" w:id="0">
    <w:p w:rsidR="006211FC" w:rsidRDefault="006211FC" w:rsidP="00E321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765070"/>
    <w:multiLevelType w:val="hybridMultilevel"/>
    <w:tmpl w:val="33B2B566"/>
    <w:lvl w:ilvl="0" w:tplc="9A2C125E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AB042FA2">
      <w:start w:val="80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3662E3"/>
    <w:multiLevelType w:val="hybridMultilevel"/>
    <w:tmpl w:val="CC4C0B5E"/>
    <w:lvl w:ilvl="0" w:tplc="0419000F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C8024B"/>
    <w:multiLevelType w:val="hybridMultilevel"/>
    <w:tmpl w:val="AF587722"/>
    <w:lvl w:ilvl="0" w:tplc="0419000F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7B198C"/>
    <w:multiLevelType w:val="hybridMultilevel"/>
    <w:tmpl w:val="D3DC1A3C"/>
    <w:lvl w:ilvl="0" w:tplc="D88ADEFC">
      <w:start w:val="1"/>
      <w:numFmt w:val="decimal"/>
      <w:lvlText w:val="%1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/>
      </w:rPr>
    </w:lvl>
    <w:lvl w:ilvl="1" w:tplc="D06C8078">
      <w:start w:val="1"/>
      <w:numFmt w:val="decimal"/>
      <w:lvlText w:val="%2"/>
      <w:lvlJc w:val="left"/>
      <w:pPr>
        <w:tabs>
          <w:tab w:val="num" w:pos="1875"/>
        </w:tabs>
        <w:ind w:left="1875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413C41"/>
    <w:multiLevelType w:val="hybridMultilevel"/>
    <w:tmpl w:val="C8201920"/>
    <w:lvl w:ilvl="0" w:tplc="4DA2C562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D58BD"/>
    <w:multiLevelType w:val="hybridMultilevel"/>
    <w:tmpl w:val="4670A2A6"/>
    <w:lvl w:ilvl="0" w:tplc="ED767B0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D303FB"/>
    <w:multiLevelType w:val="hybridMultilevel"/>
    <w:tmpl w:val="E6B43446"/>
    <w:lvl w:ilvl="0" w:tplc="D9BA34C6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EF0E59"/>
    <w:multiLevelType w:val="hybridMultilevel"/>
    <w:tmpl w:val="CF5C9BE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9">
    <w:nsid w:val="1B541D61"/>
    <w:multiLevelType w:val="hybridMultilevel"/>
    <w:tmpl w:val="85E4046A"/>
    <w:lvl w:ilvl="0" w:tplc="C0424D9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204E0F58"/>
    <w:multiLevelType w:val="multilevel"/>
    <w:tmpl w:val="32904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1F164EF"/>
    <w:multiLevelType w:val="hybridMultilevel"/>
    <w:tmpl w:val="27AEBF60"/>
    <w:lvl w:ilvl="0" w:tplc="700AA9EC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750651"/>
    <w:multiLevelType w:val="hybridMultilevel"/>
    <w:tmpl w:val="0BE81AA8"/>
    <w:lvl w:ilvl="0" w:tplc="2102944E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7567E2"/>
    <w:multiLevelType w:val="hybridMultilevel"/>
    <w:tmpl w:val="3ED4AD26"/>
    <w:lvl w:ilvl="0" w:tplc="04521B26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D64F670">
      <w:start w:val="3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455CD"/>
    <w:multiLevelType w:val="hybridMultilevel"/>
    <w:tmpl w:val="18721A7E"/>
    <w:lvl w:ilvl="0" w:tplc="C840E33C">
      <w:start w:val="1"/>
      <w:numFmt w:val="decimal"/>
      <w:lvlText w:val="%1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98015B"/>
    <w:multiLevelType w:val="hybridMultilevel"/>
    <w:tmpl w:val="37F2BF00"/>
    <w:lvl w:ilvl="0" w:tplc="528093A2">
      <w:start w:val="9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EA32652"/>
    <w:multiLevelType w:val="hybridMultilevel"/>
    <w:tmpl w:val="D8F604EA"/>
    <w:lvl w:ilvl="0" w:tplc="E45C309A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03D276B"/>
    <w:multiLevelType w:val="hybridMultilevel"/>
    <w:tmpl w:val="5A2225CC"/>
    <w:lvl w:ilvl="0" w:tplc="548E573A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442DA4"/>
    <w:multiLevelType w:val="hybridMultilevel"/>
    <w:tmpl w:val="12C6A012"/>
    <w:lvl w:ilvl="0" w:tplc="702818C0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B467849"/>
    <w:multiLevelType w:val="singleLevel"/>
    <w:tmpl w:val="D2FCC856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20">
    <w:nsid w:val="4CC0140F"/>
    <w:multiLevelType w:val="hybridMultilevel"/>
    <w:tmpl w:val="C75EDD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2600677"/>
    <w:multiLevelType w:val="hybridMultilevel"/>
    <w:tmpl w:val="53A083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5142080"/>
    <w:multiLevelType w:val="hybridMultilevel"/>
    <w:tmpl w:val="7114AF5C"/>
    <w:lvl w:ilvl="0" w:tplc="DEA03934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6ED0D5C"/>
    <w:multiLevelType w:val="singleLevel"/>
    <w:tmpl w:val="7A74165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4">
    <w:nsid w:val="58F46480"/>
    <w:multiLevelType w:val="multilevel"/>
    <w:tmpl w:val="E50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5E4405"/>
    <w:multiLevelType w:val="hybridMultilevel"/>
    <w:tmpl w:val="C01CA8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B8425BA"/>
    <w:multiLevelType w:val="hybridMultilevel"/>
    <w:tmpl w:val="03260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FBC0775"/>
    <w:multiLevelType w:val="hybridMultilevel"/>
    <w:tmpl w:val="540CC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4780997"/>
    <w:multiLevelType w:val="hybridMultilevel"/>
    <w:tmpl w:val="0E32E768"/>
    <w:lvl w:ilvl="0" w:tplc="4184B0AA">
      <w:start w:val="1"/>
      <w:numFmt w:val="decimal"/>
      <w:lvlText w:val="%1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AE1876"/>
    <w:multiLevelType w:val="hybridMultilevel"/>
    <w:tmpl w:val="A7EEF3BA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CB96ACC0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7F2EE8"/>
    <w:multiLevelType w:val="hybridMultilevel"/>
    <w:tmpl w:val="500A23E4"/>
    <w:lvl w:ilvl="0" w:tplc="38069670">
      <w:start w:val="1"/>
      <w:numFmt w:val="decimal"/>
      <w:lvlText w:val="%1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C47E92"/>
    <w:multiLevelType w:val="hybridMultilevel"/>
    <w:tmpl w:val="F72A87D4"/>
    <w:lvl w:ilvl="0" w:tplc="6ECAB60A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259E3"/>
    <w:multiLevelType w:val="hybridMultilevel"/>
    <w:tmpl w:val="EA00A570"/>
    <w:lvl w:ilvl="0" w:tplc="0419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D632B81"/>
    <w:multiLevelType w:val="hybridMultilevel"/>
    <w:tmpl w:val="67BC0A50"/>
    <w:lvl w:ilvl="0" w:tplc="CDBC1E64">
      <w:start w:val="70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6E9A4629"/>
    <w:multiLevelType w:val="hybridMultilevel"/>
    <w:tmpl w:val="CE46F238"/>
    <w:lvl w:ilvl="0" w:tplc="16A8A338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486F1C"/>
    <w:multiLevelType w:val="hybridMultilevel"/>
    <w:tmpl w:val="F680116A"/>
    <w:lvl w:ilvl="0" w:tplc="5C5CAF7A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6BB3B0F"/>
    <w:multiLevelType w:val="hybridMultilevel"/>
    <w:tmpl w:val="B9BAAD44"/>
    <w:lvl w:ilvl="0" w:tplc="CB96ACC0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8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3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</w:num>
  <w:num w:numId="25">
    <w:abstractNumId w:val="23"/>
    <w:lvlOverride w:ilvl="0">
      <w:startOverride w:val="1"/>
    </w:lvlOverride>
  </w:num>
  <w:num w:numId="26">
    <w:abstractNumId w:val="9"/>
  </w:num>
  <w:num w:numId="27">
    <w:abstractNumId w:val="3"/>
  </w:num>
  <w:num w:numId="28">
    <w:abstractNumId w:val="33"/>
  </w:num>
  <w:num w:numId="29">
    <w:abstractNumId w:val="10"/>
  </w:num>
  <w:num w:numId="30">
    <w:abstractNumId w:val="2"/>
  </w:num>
  <w:num w:numId="31">
    <w:abstractNumId w:val="0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0507"/>
    <w:rsid w:val="0000758A"/>
    <w:rsid w:val="00056B6F"/>
    <w:rsid w:val="000A3CDF"/>
    <w:rsid w:val="000D7C1B"/>
    <w:rsid w:val="00193DB9"/>
    <w:rsid w:val="002808F0"/>
    <w:rsid w:val="002862A3"/>
    <w:rsid w:val="003153B1"/>
    <w:rsid w:val="00325D0D"/>
    <w:rsid w:val="00331D2B"/>
    <w:rsid w:val="0036052C"/>
    <w:rsid w:val="00395AA5"/>
    <w:rsid w:val="003D0C4B"/>
    <w:rsid w:val="003E15E0"/>
    <w:rsid w:val="004379FB"/>
    <w:rsid w:val="004D4A97"/>
    <w:rsid w:val="005026CC"/>
    <w:rsid w:val="0052316A"/>
    <w:rsid w:val="005546B7"/>
    <w:rsid w:val="00567B89"/>
    <w:rsid w:val="005E0260"/>
    <w:rsid w:val="005F23F5"/>
    <w:rsid w:val="0061242A"/>
    <w:rsid w:val="006211FC"/>
    <w:rsid w:val="00636EBE"/>
    <w:rsid w:val="00674A47"/>
    <w:rsid w:val="006A000E"/>
    <w:rsid w:val="006E65BE"/>
    <w:rsid w:val="006F7C5D"/>
    <w:rsid w:val="00726934"/>
    <w:rsid w:val="00761887"/>
    <w:rsid w:val="007727E0"/>
    <w:rsid w:val="00877086"/>
    <w:rsid w:val="008C519A"/>
    <w:rsid w:val="008D563A"/>
    <w:rsid w:val="00914C7D"/>
    <w:rsid w:val="009657DE"/>
    <w:rsid w:val="00970654"/>
    <w:rsid w:val="009B6089"/>
    <w:rsid w:val="009E7820"/>
    <w:rsid w:val="009F2AF1"/>
    <w:rsid w:val="00A41AFF"/>
    <w:rsid w:val="00AE21A6"/>
    <w:rsid w:val="00AF3A68"/>
    <w:rsid w:val="00B87381"/>
    <w:rsid w:val="00BD5476"/>
    <w:rsid w:val="00C528A5"/>
    <w:rsid w:val="00C67223"/>
    <w:rsid w:val="00CD4862"/>
    <w:rsid w:val="00CF0DBD"/>
    <w:rsid w:val="00D129B0"/>
    <w:rsid w:val="00D36E36"/>
    <w:rsid w:val="00D44011"/>
    <w:rsid w:val="00D47401"/>
    <w:rsid w:val="00D64C1E"/>
    <w:rsid w:val="00D97B20"/>
    <w:rsid w:val="00DC6755"/>
    <w:rsid w:val="00DE12C9"/>
    <w:rsid w:val="00E014D2"/>
    <w:rsid w:val="00E100EC"/>
    <w:rsid w:val="00E32170"/>
    <w:rsid w:val="00E375AA"/>
    <w:rsid w:val="00E62F72"/>
    <w:rsid w:val="00E67F7E"/>
    <w:rsid w:val="00E7021A"/>
    <w:rsid w:val="00E80507"/>
    <w:rsid w:val="00E8151F"/>
    <w:rsid w:val="00ED7A3A"/>
    <w:rsid w:val="00F6144E"/>
    <w:rsid w:val="00FA6DEC"/>
    <w:rsid w:val="00FA7414"/>
    <w:rsid w:val="00FC6772"/>
    <w:rsid w:val="00FC7B39"/>
    <w:rsid w:val="00FE6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0507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E7021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4379FB"/>
    <w:pPr>
      <w:keepNext/>
      <w:numPr>
        <w:ilvl w:val="1"/>
        <w:numId w:val="1"/>
      </w:numPr>
      <w:tabs>
        <w:tab w:val="left" w:pos="709"/>
      </w:tabs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</w:rPr>
  </w:style>
  <w:style w:type="paragraph" w:styleId="3">
    <w:name w:val="heading 3"/>
    <w:basedOn w:val="a"/>
    <w:next w:val="a"/>
    <w:qFormat/>
    <w:rsid w:val="00E702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E702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E702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E7021A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E7021A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E702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E80507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qFormat/>
    <w:rsid w:val="00395AA5"/>
    <w:rPr>
      <w:b/>
      <w:bCs/>
    </w:rPr>
  </w:style>
  <w:style w:type="paragraph" w:styleId="a6">
    <w:name w:val="Normal (Web)"/>
    <w:basedOn w:val="a"/>
    <w:rsid w:val="00567B8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pagenumber">
    <w:name w:val="page_number"/>
    <w:basedOn w:val="a1"/>
    <w:rsid w:val="0052316A"/>
  </w:style>
  <w:style w:type="paragraph" w:styleId="a7">
    <w:name w:val="No Spacing"/>
    <w:qFormat/>
    <w:rsid w:val="00726934"/>
    <w:pPr>
      <w:widowControl w:val="0"/>
      <w:autoSpaceDE w:val="0"/>
      <w:autoSpaceDN w:val="0"/>
      <w:adjustRightInd w:val="0"/>
    </w:pPr>
  </w:style>
  <w:style w:type="paragraph" w:styleId="a0">
    <w:name w:val="Body Text"/>
    <w:basedOn w:val="a"/>
    <w:rsid w:val="004379FB"/>
    <w:pPr>
      <w:spacing w:after="120"/>
    </w:pPr>
  </w:style>
  <w:style w:type="paragraph" w:styleId="a8">
    <w:name w:val="Body Text Indent"/>
    <w:basedOn w:val="a"/>
    <w:rsid w:val="00E7021A"/>
    <w:pPr>
      <w:spacing w:after="120"/>
      <w:ind w:left="283"/>
    </w:pPr>
  </w:style>
  <w:style w:type="paragraph" w:styleId="30">
    <w:name w:val="Body Text 3"/>
    <w:basedOn w:val="a"/>
    <w:rsid w:val="00E7021A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E7021A"/>
    <w:pPr>
      <w:spacing w:after="120"/>
      <w:ind w:left="283"/>
    </w:pPr>
    <w:rPr>
      <w:sz w:val="16"/>
      <w:szCs w:val="16"/>
    </w:rPr>
  </w:style>
  <w:style w:type="paragraph" w:customStyle="1" w:styleId="a9">
    <w:name w:val="Название статьи"/>
    <w:basedOn w:val="aa"/>
    <w:rsid w:val="00E7021A"/>
    <w:pPr>
      <w:keepNext/>
      <w:keepLines/>
      <w:spacing w:before="360" w:after="120"/>
      <w:outlineLvl w:val="9"/>
    </w:pPr>
    <w:rPr>
      <w:rFonts w:ascii="Times New Roman" w:hAnsi="Times New Roman" w:cs="Times New Roman"/>
      <w:bCs w:val="0"/>
      <w:kern w:val="0"/>
      <w:sz w:val="28"/>
      <w:szCs w:val="20"/>
      <w:lang w:eastAsia="ru-RU"/>
    </w:rPr>
  </w:style>
  <w:style w:type="paragraph" w:styleId="aa">
    <w:name w:val="Title"/>
    <w:basedOn w:val="a"/>
    <w:qFormat/>
    <w:rsid w:val="00E702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20">
    <w:name w:val="Body Text 2"/>
    <w:basedOn w:val="a"/>
    <w:rsid w:val="006A000E"/>
    <w:pPr>
      <w:suppressAutoHyphens w:val="0"/>
      <w:spacing w:after="120" w:line="480" w:lineRule="auto"/>
    </w:pPr>
    <w:rPr>
      <w:lang w:eastAsia="ru-RU"/>
    </w:rPr>
  </w:style>
  <w:style w:type="paragraph" w:styleId="HTML">
    <w:name w:val="HTML Preformatted"/>
    <w:basedOn w:val="a"/>
    <w:rsid w:val="003E15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b">
    <w:name w:val="header"/>
    <w:basedOn w:val="a"/>
    <w:link w:val="ac"/>
    <w:rsid w:val="00E3217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rsid w:val="00E32170"/>
    <w:rPr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rsid w:val="00E3217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E32170"/>
    <w:rPr>
      <w:sz w:val="24"/>
      <w:szCs w:val="24"/>
      <w:lang w:eastAsia="ar-SA"/>
    </w:rPr>
  </w:style>
  <w:style w:type="character" w:styleId="af">
    <w:name w:val="Hyperlink"/>
    <w:uiPriority w:val="99"/>
    <w:unhideWhenUsed/>
    <w:rsid w:val="00E32170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E32170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eastAsia="ru-RU"/>
    </w:rPr>
  </w:style>
  <w:style w:type="paragraph" w:styleId="af1">
    <w:name w:val="Balloon Text"/>
    <w:basedOn w:val="a"/>
    <w:link w:val="af2"/>
    <w:rsid w:val="00DE12C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rsid w:val="00DE12C9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8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9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mj.ru/index.htm" TargetMode="Externa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8.emf"/><Relationship Id="rId3" Type="http://schemas.openxmlformats.org/officeDocument/2006/relationships/settings" Target="settings.xml"/><Relationship Id="rId21" Type="http://schemas.openxmlformats.org/officeDocument/2006/relationships/image" Target="media/image13.emf"/><Relationship Id="rId34" Type="http://schemas.openxmlformats.org/officeDocument/2006/relationships/image" Target="media/image26.emf"/><Relationship Id="rId7" Type="http://schemas.openxmlformats.org/officeDocument/2006/relationships/footer" Target="footer1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33" Type="http://schemas.openxmlformats.org/officeDocument/2006/relationships/image" Target="media/image25.e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1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32" Type="http://schemas.openxmlformats.org/officeDocument/2006/relationships/image" Target="media/image24.emf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36" Type="http://schemas.openxmlformats.org/officeDocument/2006/relationships/image" Target="media/image28.emf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31" Type="http://schemas.openxmlformats.org/officeDocument/2006/relationships/image" Target="media/image23.emf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image" Target="media/image22.emf"/><Relationship Id="rId35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26</Pages>
  <Words>3882</Words>
  <Characters>22131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25962</CharactersWithSpaces>
  <SharedDoc>false</SharedDoc>
  <HLinks>
    <vt:vector size="6" baseType="variant">
      <vt:variant>
        <vt:i4>4128891</vt:i4>
      </vt:variant>
      <vt:variant>
        <vt:i4>0</vt:i4>
      </vt:variant>
      <vt:variant>
        <vt:i4>0</vt:i4>
      </vt:variant>
      <vt:variant>
        <vt:i4>5</vt:i4>
      </vt:variant>
      <vt:variant>
        <vt:lpwstr>http://www.rmj.ru/index.htm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мой комп</cp:lastModifiedBy>
  <cp:revision>3</cp:revision>
  <dcterms:created xsi:type="dcterms:W3CDTF">2020-05-02T02:56:00Z</dcterms:created>
  <dcterms:modified xsi:type="dcterms:W3CDTF">2020-05-23T02:52:00Z</dcterms:modified>
</cp:coreProperties>
</file>