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ADD" w:rsidRPr="009D5532" w:rsidRDefault="004F3ADD">
      <w:pPr>
        <w:pStyle w:val="ConsPlusNormal"/>
        <w:rPr>
          <w:sz w:val="24"/>
          <w:szCs w:val="24"/>
        </w:rPr>
      </w:pPr>
      <w:r w:rsidRPr="009D5532">
        <w:rPr>
          <w:sz w:val="24"/>
          <w:szCs w:val="24"/>
        </w:rPr>
        <w:t>Зарегистрировано в Минюсте России 1 марта 2016 г. N 41276</w:t>
      </w:r>
    </w:p>
    <w:p w:rsidR="004F3ADD" w:rsidRPr="009D5532" w:rsidRDefault="004F3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МИНИСТЕРСТВО ОБРАЗОВАНИЯ И НАУКИ РОССИЙСКОЙ ФЕДЕРАЦИИ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ПРИКАЗ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от 9 февраля 2016 г. N 95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ОБ УТВЕРЖДЕНИИ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ФЕДЕРАЛЬНОГО ГОСУДАРСТВЕННОГО ОБРАЗОВАТЕЛЬНОГО СТАНДАРТА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ВЫСШЕГО ОБРАЗОВАНИЯ ПО НАПРАВЛЕНИЮ ПОДГОТОВКИ 31.05.01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ЛЕЧЕБНОЕ ДЕЛО (УРОВЕНЬ СПЕЦИАЛИТЕТА)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В соответствии с </w:t>
      </w:r>
      <w:hyperlink r:id="rId4" w:history="1">
        <w:r w:rsidRPr="009D5532">
          <w:rPr>
            <w:color w:val="0000FF"/>
            <w:sz w:val="24"/>
            <w:szCs w:val="24"/>
          </w:rPr>
          <w:t>подпунктом 5.2.41</w:t>
        </w:r>
      </w:hyperlink>
      <w:r w:rsidRPr="009D5532">
        <w:rPr>
          <w:sz w:val="24"/>
          <w:szCs w:val="24"/>
        </w:rPr>
        <w:t xml:space="preserve"> Положения о Министерстве образования и науки Российской Федерации, утвержденного постановлением Правительства Российской Федерации от 3 июня 2013 г. N 466 (Собрание законодательства Российской Федерации, 2013, N 23, ст. 2923; N 33, ст. 4386; N 37, ст. 4702; 2014, N 2, ст. 126; N 6, ст. 582;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 xml:space="preserve">N 27, ст. 3776; 2015, N 26, ст. 3898; N 43, ст. 5976; 2016, N 2, ст. 325), и </w:t>
      </w:r>
      <w:hyperlink r:id="rId5" w:history="1">
        <w:r w:rsidRPr="009D5532">
          <w:rPr>
            <w:color w:val="0000FF"/>
            <w:sz w:val="24"/>
            <w:szCs w:val="24"/>
          </w:rPr>
          <w:t>пунктом 17</w:t>
        </w:r>
      </w:hyperlink>
      <w:r w:rsidRPr="009D5532">
        <w:rPr>
          <w:sz w:val="24"/>
          <w:szCs w:val="24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5 августа 2013 г. N 661 (Собрание законодательства Российской Федерации, 2013, N 33, ст. 4377;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2014, N 38, ст. 5069), приказываю:</w:t>
      </w:r>
      <w:proofErr w:type="gramEnd"/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1. Утвердить прилагаемый федеральный государственный образовательный </w:t>
      </w:r>
      <w:hyperlink w:anchor="P34" w:history="1">
        <w:r w:rsidRPr="009D5532">
          <w:rPr>
            <w:color w:val="0000FF"/>
            <w:sz w:val="24"/>
            <w:szCs w:val="24"/>
          </w:rPr>
          <w:t>стандарт</w:t>
        </w:r>
      </w:hyperlink>
      <w:r w:rsidRPr="009D5532">
        <w:rPr>
          <w:sz w:val="24"/>
          <w:szCs w:val="24"/>
        </w:rPr>
        <w:t xml:space="preserve"> высшего образования по направлению подготовки 31.05.01 Лечебное дело (уровень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2. Признать утратившими силу:</w:t>
      </w:r>
    </w:p>
    <w:p w:rsidR="004F3ADD" w:rsidRPr="009D5532" w:rsidRDefault="00533A0A">
      <w:pPr>
        <w:pStyle w:val="ConsPlusNormal"/>
        <w:ind w:firstLine="540"/>
        <w:jc w:val="both"/>
        <w:rPr>
          <w:sz w:val="24"/>
          <w:szCs w:val="24"/>
        </w:rPr>
      </w:pPr>
      <w:hyperlink r:id="rId6" w:history="1">
        <w:r w:rsidR="004F3ADD" w:rsidRPr="009D5532">
          <w:rPr>
            <w:color w:val="0000FF"/>
            <w:sz w:val="24"/>
            <w:szCs w:val="24"/>
          </w:rPr>
          <w:t>приказ</w:t>
        </w:r>
      </w:hyperlink>
      <w:r w:rsidR="004F3ADD" w:rsidRPr="009D5532">
        <w:rPr>
          <w:sz w:val="24"/>
          <w:szCs w:val="24"/>
        </w:rPr>
        <w:t xml:space="preserve"> Министерства образования и науки Российской Федерации от 8 ноября 2010 г. N 1118 "Об утверждении и введении в действие федерального государственного образовательного стандарта высшего профессионального образования по направлению подготовки (специальности) 060101 Лечебное дело (квалификация (степень) "специалист")" (зарегистрирован Министерством юстиции Российской Федерации 20 декабря 2010 г., регистрационный 19261);</w:t>
      </w:r>
    </w:p>
    <w:p w:rsidR="004F3ADD" w:rsidRPr="009D5532" w:rsidRDefault="00533A0A">
      <w:pPr>
        <w:pStyle w:val="ConsPlusNormal"/>
        <w:ind w:firstLine="540"/>
        <w:jc w:val="both"/>
        <w:rPr>
          <w:sz w:val="24"/>
          <w:szCs w:val="24"/>
        </w:rPr>
      </w:pPr>
      <w:hyperlink r:id="rId7" w:history="1">
        <w:r w:rsidR="004F3ADD" w:rsidRPr="009D5532">
          <w:rPr>
            <w:color w:val="0000FF"/>
            <w:sz w:val="24"/>
            <w:szCs w:val="24"/>
          </w:rPr>
          <w:t>пункт 13</w:t>
        </w:r>
      </w:hyperlink>
      <w:r w:rsidR="004F3ADD" w:rsidRPr="009D5532">
        <w:rPr>
          <w:sz w:val="24"/>
          <w:szCs w:val="24"/>
        </w:rPr>
        <w:t xml:space="preserve"> изменений, которые вносятся в федеральные государственные образовательные стандарты высшего профессионального образования по направлениям подготовки, подтверждаемого присвоением лицам квалификации (степени) "специалист", утвержденных приказом Министерства образования науки Российской Федерации от 31 мая 2011 г. N 1975 (зарегистрирован Министерством юстиции Российской Федерации 28 июня 2011 г., регистрационный N 21200).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Министр</w:t>
      </w: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Д.В.ЛИВАНОВ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lastRenderedPageBreak/>
        <w:t>Приложение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Утвержден</w:t>
      </w: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приказом Министерства образования</w:t>
      </w: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и науки Российской Федерации</w:t>
      </w: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от 9 февраля 2016 г. N 95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bookmarkStart w:id="0" w:name="P34"/>
      <w:bookmarkEnd w:id="0"/>
      <w:r w:rsidRPr="009D5532">
        <w:rPr>
          <w:sz w:val="24"/>
          <w:szCs w:val="24"/>
        </w:rPr>
        <w:t>ФЕДЕРАЛЬНЫЙ ГОСУДАРСТВЕННЫЙ ОБРАЗОВАТЕЛЬНЫЙ СТАНДАРТ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ВЫСШЕГО ОБРАЗОВАНИЯ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УРОВЕНЬ ВЫСШЕГО ОБРАЗОВАНИЯ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СПЕЦИАЛИТЕТ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СПЕЦИАЛЬНОСТЬ</w:t>
      </w:r>
    </w:p>
    <w:p w:rsidR="004F3ADD" w:rsidRPr="009D5532" w:rsidRDefault="004F3ADD">
      <w:pPr>
        <w:pStyle w:val="ConsPlusTitle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31.05.01 ЛЕЧЕБНОЕ ДЕЛО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I. ОБЛАСТЬ ПРИМЕНЕНИЯ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Настоящий федеральный государственный образовательный стандарт высшего образования представляет собой совокупность требований, обязательных при реализации основных профессиональных образовательных программ высшего образования - программ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по специальности 31.05.01 Лечебное дело (далее соответственно - программа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специальность).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II. ИСПОЛЬЗУЕМЫЕ СОКРАЩЕНИЯ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 настоящем федеральном государственном образовательном стандарте используются следующие сокращения: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ОК - общекультурные компетенции;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ОПК - </w:t>
      </w:r>
      <w:proofErr w:type="spellStart"/>
      <w:r w:rsidRPr="009D5532">
        <w:rPr>
          <w:sz w:val="24"/>
          <w:szCs w:val="24"/>
        </w:rPr>
        <w:t>общепрофессиональные</w:t>
      </w:r>
      <w:proofErr w:type="spellEnd"/>
      <w:r w:rsidRPr="009D5532">
        <w:rPr>
          <w:sz w:val="24"/>
          <w:szCs w:val="24"/>
        </w:rPr>
        <w:t xml:space="preserve"> компетенции;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ПК - профессиональные компетенции;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ФГОС </w:t>
      </w:r>
      <w:proofErr w:type="gramStart"/>
      <w:r w:rsidRPr="009D5532">
        <w:rPr>
          <w:sz w:val="24"/>
          <w:szCs w:val="24"/>
        </w:rPr>
        <w:t>ВО</w:t>
      </w:r>
      <w:proofErr w:type="gramEnd"/>
      <w:r w:rsidRPr="009D5532">
        <w:rPr>
          <w:sz w:val="24"/>
          <w:szCs w:val="24"/>
        </w:rPr>
        <w:t xml:space="preserve"> - федеральный государственный образовательный стандарт высшего образования;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сетевая форма - сетевая форма реализации образовательных программ.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III. ХАРАКТЕРИСТИКА СПЕЦИАЛЬНОСТИ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3.1. Получение образования по программе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допускается только в образовательной организации высшего образования (далее - организация).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3.2. </w:t>
      </w:r>
      <w:proofErr w:type="gramStart"/>
      <w:r w:rsidRPr="009D5532">
        <w:rPr>
          <w:sz w:val="24"/>
          <w:szCs w:val="24"/>
        </w:rPr>
        <w:t>Обучение по программе</w:t>
      </w:r>
      <w:proofErr w:type="gramEnd"/>
      <w:r w:rsidRPr="009D5532">
        <w:rPr>
          <w:sz w:val="24"/>
          <w:szCs w:val="24"/>
        </w:rPr>
        <w:t xml:space="preserve">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 организациях осуществляется в очной форме обучения.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Объем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составляет 360 зачетных единиц (далее -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 xml:space="preserve">.) вне зависимости от формы обучения, применяемых образовательных технологий,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с использованием сетевой формы,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по индивидуальному учебному плану, в том числе ускоренному обучению.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3.3. Срок получения образования по программе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в очной форме обучения, включая каникулы, предоставляемые после прохождения государственной итоговой аттестации, вне зависимости от применяемых образовательных технологий составляет 6 лет. Объем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 очной форме обучения, реализуемый за один учебный год, составляет 60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>.;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при обучении по индивидуальному учебному плану вне зависимости от формы обучения </w:t>
      </w:r>
      <w:r w:rsidRPr="009D5532">
        <w:rPr>
          <w:sz w:val="24"/>
          <w:szCs w:val="24"/>
        </w:rPr>
        <w:lastRenderedPageBreak/>
        <w:t>устанавливается не более срока получения образования, установленного для соответствующей формы обучения, а при обучении по индивидуальному плану лиц с ограниченными возможностями здоровья может быть увеличен по их желанию не более чем на 1 год по сравнению со сроком получения образования для соответствующей формы обучения.</w:t>
      </w:r>
      <w:proofErr w:type="gramEnd"/>
      <w:r w:rsidRPr="009D5532">
        <w:rPr>
          <w:sz w:val="24"/>
          <w:szCs w:val="24"/>
        </w:rPr>
        <w:t xml:space="preserve"> Объем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за один учебный год при </w:t>
      </w:r>
      <w:proofErr w:type="gramStart"/>
      <w:r w:rsidRPr="009D5532">
        <w:rPr>
          <w:sz w:val="24"/>
          <w:szCs w:val="24"/>
        </w:rPr>
        <w:t>обучении</w:t>
      </w:r>
      <w:proofErr w:type="gramEnd"/>
      <w:r w:rsidRPr="009D5532">
        <w:rPr>
          <w:sz w:val="24"/>
          <w:szCs w:val="24"/>
        </w:rPr>
        <w:t xml:space="preserve"> по индивидуальному учебному плану не может составлять более 75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Конкретный срок получения образования и объем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реализуемый за один учебный год, по индивидуальному плану определяются организацией самостоятельно в пределах сроков, установленных настоящим пунктом.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В организациях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срок </w:t>
      </w:r>
      <w:proofErr w:type="gramStart"/>
      <w:r w:rsidRPr="009D5532">
        <w:rPr>
          <w:sz w:val="24"/>
          <w:szCs w:val="24"/>
        </w:rPr>
        <w:t>обучения по программе</w:t>
      </w:r>
      <w:proofErr w:type="gramEnd"/>
      <w:r w:rsidRPr="009D5532">
        <w:rPr>
          <w:sz w:val="24"/>
          <w:szCs w:val="24"/>
        </w:rPr>
        <w:t xml:space="preserve">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 связи с продолжительностью каникулярного времени обучающихся &lt;1&gt; составляет не менее 5 лет. При этом объем образовательной программы не изменяется, а объем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реализуемый за один учебный год по очной форме, составляет не более 75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--------------------------------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&lt;1&gt; </w:t>
      </w:r>
      <w:hyperlink r:id="rId8" w:history="1">
        <w:r w:rsidRPr="009D5532">
          <w:rPr>
            <w:color w:val="0000FF"/>
            <w:sz w:val="24"/>
            <w:szCs w:val="24"/>
          </w:rPr>
          <w:t>Пункт 1 статьи 30</w:t>
        </w:r>
      </w:hyperlink>
      <w:r w:rsidRPr="009D5532">
        <w:rPr>
          <w:sz w:val="24"/>
          <w:szCs w:val="24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(Собрание законодательства Российской Федерации, 1999, N 38, ст. 4534; N 42, ст. 5008; 2000, N 16, ст. 1678; 2003, N 16, ст. 1508; 2006, N 25, ст. 2697;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2007, N 11, ст. 1284; N 13, ст. 1527; N 29, ст. 3679; N 35, ст. 4289; N 38, ст. 4513; 2008, N 3, ст. 169, 170; N 13, ст. 1251; N 43, ст. 4919; 2009, N 2, ст. 180; N 18, ст. 2217; N 28, ст. 3519; N 49, ст. 5918;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2010, N 27, ст. 3446; 2011, N 4, ст. 572; N 13, ст. 1741; N 40, ст. 5532; 2012, N 2, ст. 244; N 29, ст. 4075; N 47, ст. 6457; 2013, N 7, ст. 633; N 13, ст. 1526; 2014, N 8, ст. 783; N 27, ст. 3754; N 40, ст. 5413;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2015, N 1, ст. 199; N 13, ст. 1909; N 18, ст. 2691; N 25, ст. 3643; N 43, ст. 5947).</w:t>
      </w:r>
      <w:proofErr w:type="gramEnd"/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3.4. При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организация вправе применять электронное обучение и дистанционные образовательные технологии.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приема-передачи информации в доступных для них формах.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3.5. Реализация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возможна с использованием сетевой формы.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3.6. Образовательная деятельность по программе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осуществляется на государственном языке Российской Федерации, если иное не определено локальным нормативным актом организации.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3.7.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содержащие сведения, составляющие государственную тайну, разрабатываются и реализуются с соблюдением требований, предусмотренных законодательством Российской Федерации и нормативными правовыми актами в области защиты государственной тайны федеральных государственных органов, в ведении которых находятся организации, реализующие соответствующие программы. &lt;1&gt;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--------------------------------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&lt;1&gt; </w:t>
      </w:r>
      <w:hyperlink r:id="rId9" w:history="1">
        <w:r w:rsidRPr="009D5532">
          <w:rPr>
            <w:color w:val="0000FF"/>
            <w:sz w:val="24"/>
            <w:szCs w:val="24"/>
          </w:rPr>
          <w:t>Часть 4 статьи 81</w:t>
        </w:r>
      </w:hyperlink>
      <w:r w:rsidRPr="009D5532">
        <w:rPr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N 19, ст. 2289; N 22, ст. 2769; N 23, 2933; N 26, ст. 3388; N 30, ст. 4217, ст. 4257, ст. 4263; 2015, N 1, ст. 42, ст. 53, ст. 72; N 27, ст. 3951, ст. 3989; N 29, ст. 4339, ст. 4364; N 51, ст. 7241; 2016, N 1, ст. 8, ст. 9, ст. 24, ст. 78).</w:t>
      </w:r>
      <w:proofErr w:type="gramEnd"/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IV. ХАРАКТЕРИСТИКА ПРОФЕССИОНАЛЬНОЙ ДЕЯТЕЛЬНОСТИ</w:t>
      </w: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ВЫПУСКНИКОВ, ОСВОИВШИХ ПРОГРАММУ СПЕЦИАЛИТЕТА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lastRenderedPageBreak/>
        <w:t xml:space="preserve">4.1. Область профессиональной деятельности выпускников, освоивших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включает охрану здоровья граждан путем обеспечения оказания медицинской помощи в соответствии с установленными требованиями и стандартами в сфере здравоохранения.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4.2. Объектами профессиональной деятельности выпускников, освоивших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являются: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физические лица (пациенты);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население;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совокупность средств и технологий, направленных на создание условий для охраны здоровья граждан.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4.3. Виды профессиональной деятельности, к которым готовятся выпускники, освоившие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медицинская;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организационно-управленческая;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научно-исследовательская.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При разработке и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организация ориентируется на конкретный вид (виды) профессиональной деятельности, к которому (которым) готовится специалист, исходя из потребностей рынка труда, научно-исследовательских и материально-технических ресурсов организации.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4.4. Выпускник, освоивший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готов решать следующие профессиональные задачи в соответствии с видом (видами) профессиональной деятельности, на который (которые) ориентирована программа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медицинская деятельность: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предупреждение возникновения заболеваний среди населения путем проведения профилактических и противоэпидемических мероприятий;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проведение профилактических медицинских осмотров, диспансеризации, диспансерного наблюдения;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проведение сбора и медико-статистического анализа информации о показателях здоровья населения различных возрастно-половых групп, характеризующих состояние их здоровья;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диагностика заболеваний и патологических состояний пациентов;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диагностика неотложных состояний;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диагностика беременности;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проведение экспертизы временной нетрудоспособности и участие в иных видах медицинской экспертизы;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оказание первичной врачебной медико-санитарной помощи в амбулаторных условиях и условиях дневного стационара;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оказание первичной врачебной медико-санитарной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участие в оказании скорой медицинской помощи при состояниях, требующих срочного медицинского вмешательства;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оказание медицинской помощи при чрезвычайных ситуациях, в том числе участие в медицинской эвакуации;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участие в проведении медицинской реабилитации и санаторно-курортного лечения;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формирование у населения, пациентов и членов их семей мотивации, направленной на сохранение и укрепление своего здоровья и здоровья окружающих;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обучение пациентов основным гигиеническим мероприятиям оздоровительного характера, способствующим профилактике возникновения заболеваний и укреплению здоровья;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организационно-управленческая деятельность: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применение основных принципов организации оказания медицинской помощи в </w:t>
      </w:r>
      <w:r w:rsidRPr="009D5532">
        <w:rPr>
          <w:sz w:val="24"/>
          <w:szCs w:val="24"/>
        </w:rPr>
        <w:lastRenderedPageBreak/>
        <w:t>медицинских организациях и их структурных подразделениях;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создание в медицинских организациях благоприятных условий для пребывания пациентов и трудовой деятельности медицинского персонала;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ведение медицинской документации в медицинских организациях;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организация проведения медицинской экспертизы;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участие в организации оценки качества оказания медицинской помощи пациентам;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соблюдение основных требований информационной безопасности;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научно-исследовательская деятельность: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анализ научной литературы и официальных статистических обзоров, участие в проведении статистического анализа и публичное представление полученных результатов;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участие в решении отдельных научно-исследовательских и научно-прикладных задач в области здравоохранения по диагностике, лечению, медицинской реабилитации и профилактике.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V. ТРЕБОВАНИЯ К РЕЗУЛЬТАТАМ ОСВОЕНИЯ ПРОГРАММЫ СПЕЦИАЛИТЕТА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5.1. В результате освоения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у выпускника должны быть сформированы общекультурные, </w:t>
      </w:r>
      <w:proofErr w:type="spellStart"/>
      <w:r w:rsidRPr="009D5532">
        <w:rPr>
          <w:sz w:val="24"/>
          <w:szCs w:val="24"/>
        </w:rPr>
        <w:t>общепрофессиональные</w:t>
      </w:r>
      <w:proofErr w:type="spellEnd"/>
      <w:r w:rsidRPr="009D5532">
        <w:rPr>
          <w:sz w:val="24"/>
          <w:szCs w:val="24"/>
        </w:rPr>
        <w:t xml:space="preserve"> и профессиональные компетенции.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5.2. Выпускник, освоивший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должен обладать следующими общекультурными компетенциями: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абстрактному мышлению, анализу, синтезу (ОК-1);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использовать основы философских знаний для формирования мировоззренческой позиции (ОК-2);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анализировать основные этапы и закономерности исторического развития общества для формирования гражданской позиции (ОК-3);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действовать в нестандартных ситуациях, нести социальную и этическую ответственность за принятые решения (ОК-4);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саморазвитию, самореализации, самообразованию, использованию творческого потенциала (ОК-5);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использовать методы и средства физической культуры для обеспечения полноценной социальной и профессиональной деятельности (ОК-6);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использовать приемы оказания первой помощи, методы защиты в условиях чрезвычайных ситуаций (ОК-7);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работе в коллективе, толерантно воспринимать социальные, этнические, конфессиональные и культурные различия (ОК-8).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5.3. Выпускник, освоивший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должен обладать следующими </w:t>
      </w:r>
      <w:proofErr w:type="spellStart"/>
      <w:r w:rsidRPr="009D5532">
        <w:rPr>
          <w:sz w:val="24"/>
          <w:szCs w:val="24"/>
        </w:rPr>
        <w:t>общепрофессиональными</w:t>
      </w:r>
      <w:proofErr w:type="spellEnd"/>
      <w:r w:rsidRPr="009D5532">
        <w:rPr>
          <w:sz w:val="24"/>
          <w:szCs w:val="24"/>
        </w:rPr>
        <w:t xml:space="preserve"> компетенциями: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решать стандартные задачи профессиональной деятельности с использованием информационных, библиографических ресурсов, медико-биологической терминологии, информационно-коммуникационных технологий и учетом основных требований информационной безопасности (ОПК-1);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готовностью к коммуникации в устной и письменной </w:t>
      </w:r>
      <w:proofErr w:type="gramStart"/>
      <w:r w:rsidRPr="009D5532">
        <w:rPr>
          <w:sz w:val="24"/>
          <w:szCs w:val="24"/>
        </w:rPr>
        <w:t>формах</w:t>
      </w:r>
      <w:proofErr w:type="gramEnd"/>
      <w:r w:rsidRPr="009D5532">
        <w:rPr>
          <w:sz w:val="24"/>
          <w:szCs w:val="24"/>
        </w:rPr>
        <w:t xml:space="preserve"> на русском и иностранном языках для решения задач профессиональной деятельности (ОПК-2);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использовать основы экономических и правовых знаний в профессиональной деятельности (ОПК-3);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способностью и готовностью реализовать этические и </w:t>
      </w:r>
      <w:proofErr w:type="spellStart"/>
      <w:r w:rsidRPr="009D5532">
        <w:rPr>
          <w:sz w:val="24"/>
          <w:szCs w:val="24"/>
        </w:rPr>
        <w:t>деонтологические</w:t>
      </w:r>
      <w:proofErr w:type="spellEnd"/>
      <w:r w:rsidRPr="009D5532">
        <w:rPr>
          <w:sz w:val="24"/>
          <w:szCs w:val="24"/>
        </w:rPr>
        <w:t xml:space="preserve"> принципы в профессиональной деятельности (ОПК-4);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 готовностью анализировать результаты собственной деятельности для предотвращения профессиональных ошибок (ОПК-5);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ведению медицинской документации (ОПК-6);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готовностью к использованию основных физико-химических, математических и иных </w:t>
      </w:r>
      <w:r w:rsidRPr="009D5532">
        <w:rPr>
          <w:sz w:val="24"/>
          <w:szCs w:val="24"/>
        </w:rPr>
        <w:lastRenderedPageBreak/>
        <w:t>естественнонаучных понятий и методов при решении профессиональных задач (ОПК-7);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медицинскому применению лекарственных препаратов и иных веществ и их комбинаций при решении профессиональных задач (ОПК-8);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оценке морфофункциональных, физиологических состояний и патологических процессов в организме человека для решения профессиональных задач (ОПК-9);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обеспечению организации ухода за больными и оказанию первичной доврачебной медико-санитарной помощи (ОПК-10);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применению медицинских изделий, предусмотренных порядками оказания медицинской помощи (ОПК-11).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5.4. Выпускник, освоивший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должен обладать профессиональными компетенциями, соответствующими виду (видам) профессиональной деятельности, на который (которые) ориентирована программа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медицинская деятельность: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способностью и готовностью к осуществлению комплекса мероприятий, направленных на сохранение и укрепление здоровья и включающих в себя формирование здорового образа жизни, предупреждение возникновения и (или) распространения заболеваний, их раннюю диагностику, выявление причин и условий их возникновения и развития, а также направленных на устранение вредного </w:t>
      </w:r>
      <w:proofErr w:type="gramStart"/>
      <w:r w:rsidRPr="009D5532">
        <w:rPr>
          <w:sz w:val="24"/>
          <w:szCs w:val="24"/>
        </w:rPr>
        <w:t>влияния</w:t>
      </w:r>
      <w:proofErr w:type="gramEnd"/>
      <w:r w:rsidRPr="009D5532">
        <w:rPr>
          <w:sz w:val="24"/>
          <w:szCs w:val="24"/>
        </w:rPr>
        <w:t xml:space="preserve"> на здоровье человека факторов среды его обитания (ПК-1);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 готовностью к проведению профилактических медицинских осмотров, диспансеризации и осуществлению диспансерного наблюдения (ПК-2);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 готовностью к проведению противоэпидемических мероприятий, организации защиты населения в очагах особо опасных инфекций, при ухудшении радиационной обстановки, стихийных бедствиях и иных чрезвычайных ситуациях (ПК-3);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и готовностью к применению социально-гигиенических методик сбора и медико-статистического анализа информации о показателях здоровья населения (ПК-4);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готовностью к сбору и анализу жалоб пациента, данных его анамнеза, результатов осмотра, лабораторных, инструментальных, </w:t>
      </w:r>
      <w:proofErr w:type="spellStart"/>
      <w:proofErr w:type="gramStart"/>
      <w:r w:rsidRPr="009D5532">
        <w:rPr>
          <w:sz w:val="24"/>
          <w:szCs w:val="24"/>
        </w:rPr>
        <w:t>патолого-анатомических</w:t>
      </w:r>
      <w:proofErr w:type="spellEnd"/>
      <w:proofErr w:type="gramEnd"/>
      <w:r w:rsidRPr="009D5532">
        <w:rPr>
          <w:sz w:val="24"/>
          <w:szCs w:val="24"/>
        </w:rPr>
        <w:t xml:space="preserve"> и иных исследований в целях распознавания состояния или установления факта наличия или отсутствия заболевания (ПК-5);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определению у пациента основных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здоровьем, X пересмотра (ПК-6);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проведению экспертизы временной нетрудоспособности, участию в проведении медико-социальной экспертизы, констатации биологической смерти человека (ПК-7);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определению тактики ведения пациентов с различными нозологическими формами (ПК-8);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ведению и лечению пациентов с различными нозологическими формами в амбулаторных условиях и условиях дневного стационара (ПК-9);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оказанию медицинской помощи при внезапных острых заболеваниях, состояниях, обострении хронических заболеваний, не сопровождающихся угрозой жизни пациента и не требующих экстренной медицинской помощи (ПК-10);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участию в оказании скорой медицинской помощи при состояниях, требующих срочного медицинского вмешательства (ПК-11);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ведению физиологической беременности, приему родов (ПК-12);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участию в оказании медицинской помощи при чрезвычайных ситуациях, в том числе участие в медицинской эвакуации (ПК-13);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готовностью к определению необходимости применения природных лечебных факторов, лекарственной, </w:t>
      </w:r>
      <w:proofErr w:type="spellStart"/>
      <w:r w:rsidRPr="009D5532">
        <w:rPr>
          <w:sz w:val="24"/>
          <w:szCs w:val="24"/>
        </w:rPr>
        <w:t>немедикаментозной</w:t>
      </w:r>
      <w:proofErr w:type="spellEnd"/>
      <w:r w:rsidRPr="009D5532">
        <w:rPr>
          <w:sz w:val="24"/>
          <w:szCs w:val="24"/>
        </w:rPr>
        <w:t xml:space="preserve"> терапии и других методов у пациентов, нуждающихся в </w:t>
      </w:r>
      <w:r w:rsidRPr="009D5532">
        <w:rPr>
          <w:sz w:val="24"/>
          <w:szCs w:val="24"/>
        </w:rPr>
        <w:lastRenderedPageBreak/>
        <w:t>медицинской реабилитации и санаторно-курортном лечении (ПК-14);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обучению пациентов и их родственников основным гигиеническим мероприятиям оздоровительного характера, навыкам самоконтроля основных физиологических показателей, способствующим сохранению и укреплению здоровья, профилактике заболеваний (ПК-15);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просветительской деятельности по устранению факторов риска и формированию навыков здорового образа жизни (ПК-16);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организационно-управленческая деятельность: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применению основных принципов организации и управления в сфере охраны здоровья граждан, в медицинских организациях и их структурных подразделениях (ПК-17),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участию в оценке качества оказания медицинской помощи с использованием основных медико-статистических показателей (ПК-18);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организации медицинской помощи при чрезвычайных ситуациях, в том числе медицинской эвакуации (ПК-19);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научно-исследовательская деятельность: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анализу и публичному представлению медицинской информации на основе доказательной медицины (ПК-20);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способностью к участию в проведении научных исследований (ПК-21);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готовностью к участию во внедрении новых методов и методик, направленных на охрану здоровья граждан (ПК-22).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5.5. При разработке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все общекультурные, </w:t>
      </w:r>
      <w:proofErr w:type="spellStart"/>
      <w:r w:rsidRPr="009D5532">
        <w:rPr>
          <w:sz w:val="24"/>
          <w:szCs w:val="24"/>
        </w:rPr>
        <w:t>общепрофессиональные</w:t>
      </w:r>
      <w:proofErr w:type="spellEnd"/>
      <w:r w:rsidRPr="009D5532">
        <w:rPr>
          <w:sz w:val="24"/>
          <w:szCs w:val="24"/>
        </w:rPr>
        <w:t xml:space="preserve"> и профессиональные компетенции, отнесенные к тем видам профессиональной деятельности, на которые ориентирована программа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включаются в набор требуемых результатов освоения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5.6. При разработке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организация вправе дополнить набор компетенций выпускников с учетом направленности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на конкретные области знания и (или) вид (виды) деятельности или специализации программы.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5.7. При разработке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требования к результатам </w:t>
      </w:r>
      <w:proofErr w:type="gramStart"/>
      <w:r w:rsidRPr="009D5532">
        <w:rPr>
          <w:sz w:val="24"/>
          <w:szCs w:val="24"/>
        </w:rPr>
        <w:t>обучения по</w:t>
      </w:r>
      <w:proofErr w:type="gramEnd"/>
      <w:r w:rsidRPr="009D5532">
        <w:rPr>
          <w:sz w:val="24"/>
          <w:szCs w:val="24"/>
        </w:rPr>
        <w:t xml:space="preserve"> отдельным дисциплинам (модулям), практикам организация устанавливает самостоятельно с учетом требований соответствующих примерных основных образовательных программ.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5.8. </w:t>
      </w:r>
      <w:proofErr w:type="gramStart"/>
      <w:r w:rsidRPr="009D5532">
        <w:rPr>
          <w:sz w:val="24"/>
          <w:szCs w:val="24"/>
        </w:rPr>
        <w:t xml:space="preserve">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реализуемые в интересах обороны и безопасности государства, обеспечения законности и правопорядка в федеральных государственных организациях, находящихся в ведении федеральных государственных органов, указанных в </w:t>
      </w:r>
      <w:hyperlink r:id="rId10" w:history="1">
        <w:r w:rsidRPr="009D5532">
          <w:rPr>
            <w:color w:val="0000FF"/>
            <w:sz w:val="24"/>
            <w:szCs w:val="24"/>
          </w:rPr>
          <w:t>части 1 статьи 81</w:t>
        </w:r>
      </w:hyperlink>
      <w:r w:rsidRPr="009D5532">
        <w:rPr>
          <w:sz w:val="24"/>
          <w:szCs w:val="24"/>
        </w:rPr>
        <w:t xml:space="preserve"> Федерального закона от 29 декабря 2012 г. N 273-ФЗ "Об образовании в Российской Федерации" (далее - федеральные государственные органы), разрабатываются на основе требований, предусмотренных Федеральным </w:t>
      </w:r>
      <w:hyperlink r:id="rId11" w:history="1">
        <w:r w:rsidRPr="009D5532">
          <w:rPr>
            <w:color w:val="0000FF"/>
            <w:sz w:val="24"/>
            <w:szCs w:val="24"/>
          </w:rPr>
          <w:t>законом</w:t>
        </w:r>
      </w:hyperlink>
      <w:r w:rsidRPr="009D5532">
        <w:rPr>
          <w:sz w:val="24"/>
          <w:szCs w:val="24"/>
        </w:rPr>
        <w:t xml:space="preserve"> от 29 декабря 2012 г. N</w:t>
      </w:r>
      <w:proofErr w:type="gramEnd"/>
      <w:r w:rsidRPr="009D5532">
        <w:rPr>
          <w:sz w:val="24"/>
          <w:szCs w:val="24"/>
        </w:rPr>
        <w:t xml:space="preserve"> 273-ФЗ "Об образовании в Российской Федерации", и квалификационных требований к военно-профессиональной подготовке, специальной профессиональной подготовке выпускников, устанавливаемых федеральным государственным органом, в ведении которого находятся соответствующие организации. &lt;1&gt;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--------------------------------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&lt;1&gt; </w:t>
      </w:r>
      <w:hyperlink r:id="rId12" w:history="1">
        <w:r w:rsidRPr="009D5532">
          <w:rPr>
            <w:color w:val="0000FF"/>
            <w:sz w:val="24"/>
            <w:szCs w:val="24"/>
          </w:rPr>
          <w:t>Часть 2 статьи 81</w:t>
        </w:r>
      </w:hyperlink>
      <w:r w:rsidRPr="009D5532">
        <w:rPr>
          <w:sz w:val="24"/>
          <w:szCs w:val="24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6165; 2014, N 6, ст. 562, ст. 566;</w:t>
      </w:r>
      <w:proofErr w:type="gramEnd"/>
      <w:r w:rsidRPr="009D5532">
        <w:rPr>
          <w:sz w:val="24"/>
          <w:szCs w:val="24"/>
        </w:rPr>
        <w:t xml:space="preserve"> N 19, ст. 2289; N 22, ст. 2769; N 23, ст. 2933; N 26, ст. 3388; N 30, ст. 4217, ст. 4257, ст. 4263; 2015, N 1, ст. 42, ст. 53, ст. 72; N 27, ст. 3951, ст. 3989; N 29, ст. 4339, ст. 4364; N 51, ст. 7241; 2016, N 1, ст. 8, ст. 9, ст. 24, ст. 78).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 w:rsidP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VI. ТРЕБОВАНИЯ К СТРУКТУРЕ ПРОГРАММЫ СПЕЦИАЛИТЕТА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6.1. Структура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включает обязательную часть (базовую) и часть, </w:t>
      </w:r>
      <w:r w:rsidRPr="009D5532">
        <w:rPr>
          <w:sz w:val="24"/>
          <w:szCs w:val="24"/>
        </w:rPr>
        <w:lastRenderedPageBreak/>
        <w:t xml:space="preserve">формируемую участниками образовательных отношений (вариативную). Это обеспечивает возможность реализации программ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имеющих различную специализацию в рамках одной специальности.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6.2. Программа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состоит из следующих блоков:</w:t>
      </w:r>
    </w:p>
    <w:p w:rsidR="004F3ADD" w:rsidRPr="009D5532" w:rsidRDefault="00533A0A">
      <w:pPr>
        <w:pStyle w:val="ConsPlusNormal"/>
        <w:ind w:firstLine="540"/>
        <w:jc w:val="both"/>
        <w:rPr>
          <w:sz w:val="24"/>
          <w:szCs w:val="24"/>
        </w:rPr>
      </w:pPr>
      <w:hyperlink w:anchor="P190" w:history="1">
        <w:r w:rsidR="004F3ADD" w:rsidRPr="009D5532">
          <w:rPr>
            <w:color w:val="0000FF"/>
            <w:sz w:val="24"/>
            <w:szCs w:val="24"/>
          </w:rPr>
          <w:t>Блок 1</w:t>
        </w:r>
      </w:hyperlink>
      <w:r w:rsidR="004F3ADD" w:rsidRPr="009D5532">
        <w:rPr>
          <w:sz w:val="24"/>
          <w:szCs w:val="24"/>
        </w:rPr>
        <w:t xml:space="preserve"> "Дисциплины (модули)", который включает дисциплины (модули), относящиеся к базовой части программы и дисциплины (модули), относящиеся к ее вариативной части.</w:t>
      </w:r>
    </w:p>
    <w:p w:rsidR="004F3ADD" w:rsidRPr="009D5532" w:rsidRDefault="00533A0A">
      <w:pPr>
        <w:pStyle w:val="ConsPlusNormal"/>
        <w:ind w:firstLine="540"/>
        <w:jc w:val="both"/>
        <w:rPr>
          <w:sz w:val="24"/>
          <w:szCs w:val="24"/>
        </w:rPr>
      </w:pPr>
      <w:hyperlink w:anchor="P197" w:history="1">
        <w:r w:rsidR="004F3ADD" w:rsidRPr="009D5532">
          <w:rPr>
            <w:color w:val="0000FF"/>
            <w:sz w:val="24"/>
            <w:szCs w:val="24"/>
          </w:rPr>
          <w:t>Блок 2</w:t>
        </w:r>
      </w:hyperlink>
      <w:r w:rsidR="004F3ADD" w:rsidRPr="009D5532">
        <w:rPr>
          <w:sz w:val="24"/>
          <w:szCs w:val="24"/>
        </w:rPr>
        <w:t xml:space="preserve"> "Практики, в том числе научно-исследовательская работа (НИР)", который в полном объеме относится к базовой части программы.</w:t>
      </w:r>
    </w:p>
    <w:p w:rsidR="004F3ADD" w:rsidRPr="009D5532" w:rsidRDefault="00533A0A">
      <w:pPr>
        <w:pStyle w:val="ConsPlusNormal"/>
        <w:ind w:firstLine="540"/>
        <w:jc w:val="both"/>
        <w:rPr>
          <w:sz w:val="24"/>
          <w:szCs w:val="24"/>
        </w:rPr>
      </w:pPr>
      <w:hyperlink w:anchor="P202" w:history="1">
        <w:r w:rsidR="004F3ADD" w:rsidRPr="009D5532">
          <w:rPr>
            <w:color w:val="0000FF"/>
            <w:sz w:val="24"/>
            <w:szCs w:val="24"/>
          </w:rPr>
          <w:t>Блок 3</w:t>
        </w:r>
      </w:hyperlink>
      <w:r w:rsidR="004F3ADD" w:rsidRPr="009D5532">
        <w:rPr>
          <w:sz w:val="24"/>
          <w:szCs w:val="24"/>
        </w:rPr>
        <w:t xml:space="preserve"> "Государственная итоговая аттестация", который в полном объеме относится к базовой части программы и завершается присвоением квалификации, указанной в перечне специальностей и направлений подготовки высшего образования, утвержденном Министерством образования и науки Российской Федерации &lt;1&gt;.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--------------------------------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&lt;1&gt; </w:t>
      </w:r>
      <w:hyperlink r:id="rId13" w:history="1">
        <w:r w:rsidRPr="009D5532">
          <w:rPr>
            <w:color w:val="0000FF"/>
            <w:sz w:val="24"/>
            <w:szCs w:val="24"/>
          </w:rPr>
          <w:t>Перечень</w:t>
        </w:r>
      </w:hyperlink>
      <w:r w:rsidRPr="009D5532">
        <w:rPr>
          <w:sz w:val="24"/>
          <w:szCs w:val="24"/>
        </w:rPr>
        <w:t xml:space="preserve"> специальностей высшего образования -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утвержденный приказом Министерства образования и науки Российской Федерации от 12 сентября 2013 г. N 1061 (зарегистрирован Министерством юстиции Российской Федерации 14 октября 2013 г., регистрационный N 30163), с изменениями, внесенными приказами Министерства образования и науки Российской Федерации от 29 января 2014 г. N 63 (зарегистрирован Министерством юстиции Российской Федерации 28 февраля 2014 г., регистрационный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N 31448), от 20 августа 2014 г. N 1033 (зарегистрирован Министерством юстиции Российской Федерации 3 сентября 2014 г., регистрационный N 33947), от 13 октября 2014 г. N 1313 (зарегистрирован Министерством юстиции Российской Федерации 13 ноября 2014 г., регистрационный N 34691), от 25 марта 2015 г. N 270 (зарегистрирован Министерством юстиции Российской Федерации 22 апреля 2015 г., регистрационный N 36994) и</w:t>
      </w:r>
      <w:proofErr w:type="gramEnd"/>
      <w:r w:rsidRPr="009D5532">
        <w:rPr>
          <w:sz w:val="24"/>
          <w:szCs w:val="24"/>
        </w:rPr>
        <w:t xml:space="preserve"> от 1 октября 2015 г. N 1080 (зарегистрирован Министерством юстиции Российской Федерации 19 октября 2015 г., регистрационный N 39355).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b/>
          <w:sz w:val="24"/>
          <w:szCs w:val="24"/>
        </w:rPr>
      </w:pPr>
      <w:r w:rsidRPr="009D5532">
        <w:rPr>
          <w:b/>
          <w:sz w:val="24"/>
          <w:szCs w:val="24"/>
        </w:rPr>
        <w:t xml:space="preserve">Структура программы </w:t>
      </w:r>
      <w:proofErr w:type="spellStart"/>
      <w:r w:rsidRPr="009D5532">
        <w:rPr>
          <w:b/>
          <w:sz w:val="24"/>
          <w:szCs w:val="24"/>
        </w:rPr>
        <w:t>специалитета</w:t>
      </w:r>
      <w:proofErr w:type="spellEnd"/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right"/>
        <w:rPr>
          <w:sz w:val="24"/>
          <w:szCs w:val="24"/>
        </w:rPr>
      </w:pPr>
      <w:r w:rsidRPr="009D5532">
        <w:rPr>
          <w:sz w:val="24"/>
          <w:szCs w:val="24"/>
        </w:rPr>
        <w:t>Таблица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00"/>
        <w:gridCol w:w="5763"/>
        <w:gridCol w:w="3260"/>
      </w:tblGrid>
      <w:tr w:rsidR="004F3ADD" w:rsidRPr="009D5532" w:rsidTr="009D5532">
        <w:tc>
          <w:tcPr>
            <w:tcW w:w="6663" w:type="dxa"/>
            <w:gridSpan w:val="2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 xml:space="preserve">Структура программы </w:t>
            </w:r>
            <w:proofErr w:type="spellStart"/>
            <w:r w:rsidRPr="009D5532">
              <w:rPr>
                <w:sz w:val="24"/>
                <w:szCs w:val="24"/>
              </w:rPr>
              <w:t>специалитета</w:t>
            </w:r>
            <w:proofErr w:type="spellEnd"/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 xml:space="preserve">Объем программы </w:t>
            </w:r>
            <w:proofErr w:type="spellStart"/>
            <w:r w:rsidRPr="009D5532">
              <w:rPr>
                <w:sz w:val="24"/>
                <w:szCs w:val="24"/>
              </w:rPr>
              <w:t>специалитета</w:t>
            </w:r>
            <w:proofErr w:type="spellEnd"/>
            <w:r w:rsidRPr="009D5532">
              <w:rPr>
                <w:sz w:val="24"/>
                <w:szCs w:val="24"/>
              </w:rPr>
              <w:t xml:space="preserve"> в </w:t>
            </w:r>
            <w:proofErr w:type="spellStart"/>
            <w:r w:rsidRPr="009D5532">
              <w:rPr>
                <w:sz w:val="24"/>
                <w:szCs w:val="24"/>
              </w:rPr>
              <w:t>з.е</w:t>
            </w:r>
            <w:proofErr w:type="spellEnd"/>
            <w:r w:rsidRPr="009D5532">
              <w:rPr>
                <w:sz w:val="24"/>
                <w:szCs w:val="24"/>
              </w:rPr>
              <w:t>.</w:t>
            </w:r>
          </w:p>
        </w:tc>
      </w:tr>
      <w:tr w:rsidR="004F3ADD" w:rsidRPr="009D5532" w:rsidTr="009D5532">
        <w:tc>
          <w:tcPr>
            <w:tcW w:w="900" w:type="dxa"/>
            <w:vMerge w:val="restart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bookmarkStart w:id="1" w:name="P190"/>
            <w:bookmarkEnd w:id="1"/>
            <w:r w:rsidRPr="009D5532">
              <w:rPr>
                <w:sz w:val="24"/>
                <w:szCs w:val="24"/>
              </w:rPr>
              <w:t>Блок 1</w:t>
            </w:r>
          </w:p>
        </w:tc>
        <w:tc>
          <w:tcPr>
            <w:tcW w:w="5763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Дисциплины (модули)</w:t>
            </w:r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324 - 330</w:t>
            </w:r>
          </w:p>
        </w:tc>
      </w:tr>
      <w:tr w:rsidR="004F3ADD" w:rsidRPr="009D5532" w:rsidTr="009D5532">
        <w:tc>
          <w:tcPr>
            <w:tcW w:w="900" w:type="dxa"/>
            <w:vMerge/>
          </w:tcPr>
          <w:p w:rsidR="004F3ADD" w:rsidRPr="009D5532" w:rsidRDefault="004F3ADD">
            <w:pPr>
              <w:rPr>
                <w:sz w:val="24"/>
                <w:szCs w:val="24"/>
              </w:rPr>
            </w:pPr>
          </w:p>
        </w:tc>
        <w:tc>
          <w:tcPr>
            <w:tcW w:w="5763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Базовая часть</w:t>
            </w:r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288 - 294</w:t>
            </w:r>
          </w:p>
        </w:tc>
      </w:tr>
      <w:tr w:rsidR="004F3ADD" w:rsidRPr="009D5532" w:rsidTr="009D5532">
        <w:tc>
          <w:tcPr>
            <w:tcW w:w="900" w:type="dxa"/>
            <w:vMerge/>
          </w:tcPr>
          <w:p w:rsidR="004F3ADD" w:rsidRPr="009D5532" w:rsidRDefault="004F3ADD">
            <w:pPr>
              <w:rPr>
                <w:sz w:val="24"/>
                <w:szCs w:val="24"/>
              </w:rPr>
            </w:pPr>
          </w:p>
        </w:tc>
        <w:tc>
          <w:tcPr>
            <w:tcW w:w="5763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Вариативная часть</w:t>
            </w:r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36</w:t>
            </w:r>
          </w:p>
        </w:tc>
      </w:tr>
      <w:tr w:rsidR="004F3ADD" w:rsidRPr="009D5532" w:rsidTr="009D5532">
        <w:tc>
          <w:tcPr>
            <w:tcW w:w="900" w:type="dxa"/>
            <w:vMerge w:val="restart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bookmarkStart w:id="2" w:name="P197"/>
            <w:bookmarkEnd w:id="2"/>
            <w:r w:rsidRPr="009D5532">
              <w:rPr>
                <w:sz w:val="24"/>
                <w:szCs w:val="24"/>
              </w:rPr>
              <w:t>Блок 2</w:t>
            </w:r>
          </w:p>
        </w:tc>
        <w:tc>
          <w:tcPr>
            <w:tcW w:w="5763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Практики, в том числе научно-исследовательская работа (НИР)</w:t>
            </w:r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27 - 33</w:t>
            </w:r>
          </w:p>
        </w:tc>
      </w:tr>
      <w:tr w:rsidR="004F3ADD" w:rsidRPr="009D5532" w:rsidTr="009D5532">
        <w:tc>
          <w:tcPr>
            <w:tcW w:w="900" w:type="dxa"/>
            <w:vMerge/>
          </w:tcPr>
          <w:p w:rsidR="004F3ADD" w:rsidRPr="009D5532" w:rsidRDefault="004F3ADD">
            <w:pPr>
              <w:rPr>
                <w:sz w:val="24"/>
                <w:szCs w:val="24"/>
              </w:rPr>
            </w:pPr>
          </w:p>
        </w:tc>
        <w:tc>
          <w:tcPr>
            <w:tcW w:w="5763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Базовая часть</w:t>
            </w:r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27 - 33</w:t>
            </w:r>
          </w:p>
        </w:tc>
      </w:tr>
      <w:tr w:rsidR="004F3ADD" w:rsidRPr="009D5532" w:rsidTr="009D5532">
        <w:tc>
          <w:tcPr>
            <w:tcW w:w="900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bookmarkStart w:id="3" w:name="P202"/>
            <w:bookmarkEnd w:id="3"/>
            <w:r w:rsidRPr="009D5532">
              <w:rPr>
                <w:sz w:val="24"/>
                <w:szCs w:val="24"/>
              </w:rPr>
              <w:t>Блок 3</w:t>
            </w:r>
          </w:p>
        </w:tc>
        <w:tc>
          <w:tcPr>
            <w:tcW w:w="5763" w:type="dxa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Государственная итоговая аттестация</w:t>
            </w:r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3</w:t>
            </w:r>
          </w:p>
        </w:tc>
      </w:tr>
      <w:tr w:rsidR="004F3ADD" w:rsidRPr="009D5532" w:rsidTr="009D5532">
        <w:tc>
          <w:tcPr>
            <w:tcW w:w="6663" w:type="dxa"/>
            <w:gridSpan w:val="2"/>
          </w:tcPr>
          <w:p w:rsidR="004F3ADD" w:rsidRPr="009D5532" w:rsidRDefault="004F3ADD">
            <w:pPr>
              <w:pStyle w:val="ConsPlusNormal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 xml:space="preserve">Объем программы </w:t>
            </w:r>
            <w:proofErr w:type="spellStart"/>
            <w:r w:rsidRPr="009D5532">
              <w:rPr>
                <w:sz w:val="24"/>
                <w:szCs w:val="24"/>
              </w:rPr>
              <w:t>специалитета</w:t>
            </w:r>
            <w:proofErr w:type="spellEnd"/>
          </w:p>
        </w:tc>
        <w:tc>
          <w:tcPr>
            <w:tcW w:w="3260" w:type="dxa"/>
          </w:tcPr>
          <w:p w:rsidR="004F3ADD" w:rsidRPr="009D5532" w:rsidRDefault="004F3ADD">
            <w:pPr>
              <w:pStyle w:val="ConsPlusNormal"/>
              <w:jc w:val="center"/>
              <w:rPr>
                <w:sz w:val="24"/>
                <w:szCs w:val="24"/>
              </w:rPr>
            </w:pPr>
            <w:r w:rsidRPr="009D5532">
              <w:rPr>
                <w:sz w:val="24"/>
                <w:szCs w:val="24"/>
              </w:rPr>
              <w:t>360</w:t>
            </w:r>
          </w:p>
        </w:tc>
      </w:tr>
    </w:tbl>
    <w:p w:rsidR="004F3ADD" w:rsidRPr="009D5532" w:rsidRDefault="004F3ADD">
      <w:pPr>
        <w:rPr>
          <w:sz w:val="24"/>
          <w:szCs w:val="24"/>
        </w:rPr>
        <w:sectPr w:rsidR="004F3ADD" w:rsidRPr="009D5532" w:rsidSect="009D5532">
          <w:pgSz w:w="11907" w:h="16840" w:code="9"/>
          <w:pgMar w:top="851" w:right="567" w:bottom="851" w:left="1418" w:header="0" w:footer="0" w:gutter="0"/>
          <w:cols w:space="720"/>
          <w:docGrid w:linePitch="299"/>
        </w:sect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6.3. </w:t>
      </w:r>
      <w:proofErr w:type="gramStart"/>
      <w:r w:rsidRPr="009D5532">
        <w:rPr>
          <w:sz w:val="24"/>
          <w:szCs w:val="24"/>
        </w:rPr>
        <w:t xml:space="preserve">Дисциплины (модули) и практики, относящиеся к базовой части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являются обязательными для освоения обучающимся с учетом специализации программы, которую он осваивает.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 xml:space="preserve">Набор дисциплин (модулей) и практик, относящихся к базовой части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организация определяет самостоятельно в объеме, установленном настоящим ФГОС ВО, с учетом соответствующей (соответствующих) примерной (примерных) основной (основных) образовательной (образовательных) программы (программ).</w:t>
      </w:r>
      <w:proofErr w:type="gramEnd"/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6.4. Дисциплины (модули) по философии, истории, иностранному языку, безопасности жизнедеятельности реализуются в рамках базовой части </w:t>
      </w:r>
      <w:hyperlink w:anchor="P190" w:history="1">
        <w:r w:rsidRPr="009D5532">
          <w:rPr>
            <w:color w:val="0000FF"/>
            <w:sz w:val="24"/>
            <w:szCs w:val="24"/>
          </w:rPr>
          <w:t>Блока 1</w:t>
        </w:r>
      </w:hyperlink>
      <w:r w:rsidRPr="009D5532">
        <w:rPr>
          <w:sz w:val="24"/>
          <w:szCs w:val="24"/>
        </w:rPr>
        <w:t xml:space="preserve"> "Дисциплины (модули)"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 Объем, содержание и порядок реализации указанных дисциплин (модулей) определяются организацией самостоятельно.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6.5. Дисциплины (модули) по физической культуре и спорту реализуются в рамках: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базовой части </w:t>
      </w:r>
      <w:hyperlink w:anchor="P190" w:history="1">
        <w:r w:rsidRPr="009D5532">
          <w:rPr>
            <w:color w:val="0000FF"/>
            <w:sz w:val="24"/>
            <w:szCs w:val="24"/>
          </w:rPr>
          <w:t>Блока 1</w:t>
        </w:r>
      </w:hyperlink>
      <w:r w:rsidRPr="009D5532">
        <w:rPr>
          <w:sz w:val="24"/>
          <w:szCs w:val="24"/>
        </w:rPr>
        <w:t xml:space="preserve"> "Дисциплины (модули)"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 объеме не менее 72 академических часов (2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>.) в очной форме обучения;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элективных дисциплин (модулей) в объеме не менее 328 академических часов. Указанные академические часы являются обязательными для освоения и в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>. не переводятся.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Дисциплины (модули) по физической культуре и спорту реализуются в порядке, установленном организацией. Для инвалидов и лиц с ограниченными возможностями здоровья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В организациях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в рамках базовой части </w:t>
      </w:r>
      <w:hyperlink w:anchor="P190" w:history="1">
        <w:r w:rsidRPr="009D5532">
          <w:rPr>
            <w:color w:val="0000FF"/>
            <w:sz w:val="24"/>
            <w:szCs w:val="24"/>
          </w:rPr>
          <w:t>Блока 1</w:t>
        </w:r>
      </w:hyperlink>
      <w:r w:rsidRPr="009D5532">
        <w:rPr>
          <w:sz w:val="24"/>
          <w:szCs w:val="24"/>
        </w:rPr>
        <w:t xml:space="preserve"> "Дисциплины (модули)" реализуется дисциплина (модуль) "Физическая подготовка" в объеме не менее 11 </w:t>
      </w:r>
      <w:proofErr w:type="spellStart"/>
      <w:r w:rsidRPr="009D5532">
        <w:rPr>
          <w:sz w:val="24"/>
          <w:szCs w:val="24"/>
        </w:rPr>
        <w:t>з.е</w:t>
      </w:r>
      <w:proofErr w:type="spellEnd"/>
      <w:r w:rsidRPr="009D5532">
        <w:rPr>
          <w:sz w:val="24"/>
          <w:szCs w:val="24"/>
        </w:rPr>
        <w:t>. в очной форме обучения.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6.6. Дисциплины (модули), относящиеся к вариативной части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</w:t>
      </w:r>
      <w:proofErr w:type="gramStart"/>
      <w:r w:rsidRPr="009D5532">
        <w:rPr>
          <w:sz w:val="24"/>
          <w:szCs w:val="24"/>
        </w:rPr>
        <w:t>определяют</w:t>
      </w:r>
      <w:proofErr w:type="gramEnd"/>
      <w:r w:rsidRPr="009D5532">
        <w:rPr>
          <w:sz w:val="24"/>
          <w:szCs w:val="24"/>
        </w:rPr>
        <w:t xml:space="preserve"> в том числе специализацию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Набор дисциплин (модулей), относящихся к вариативной части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, организация определяет самостоятельно в объеме, установленном настоящим ФГОС </w:t>
      </w:r>
      <w:proofErr w:type="gramStart"/>
      <w:r w:rsidRPr="009D5532">
        <w:rPr>
          <w:sz w:val="24"/>
          <w:szCs w:val="24"/>
        </w:rPr>
        <w:t>ВО</w:t>
      </w:r>
      <w:proofErr w:type="gramEnd"/>
      <w:r w:rsidRPr="009D5532">
        <w:rPr>
          <w:sz w:val="24"/>
          <w:szCs w:val="24"/>
        </w:rPr>
        <w:t>. После выбора обучающимся специализации программы набор соответствующих дисциплин (модулей) становится обязательным для освоения обучающимся.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6.7. В </w:t>
      </w:r>
      <w:hyperlink w:anchor="P197" w:history="1">
        <w:r w:rsidRPr="009D5532">
          <w:rPr>
            <w:color w:val="0000FF"/>
            <w:sz w:val="24"/>
            <w:szCs w:val="24"/>
          </w:rPr>
          <w:t>Блок 2</w:t>
        </w:r>
      </w:hyperlink>
      <w:r w:rsidRPr="009D5532">
        <w:rPr>
          <w:sz w:val="24"/>
          <w:szCs w:val="24"/>
        </w:rPr>
        <w:t xml:space="preserve"> "Практики, в том числе научно-исследовательская работа (НИР)" входят учебная и производственная практики.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Тип учебной практики: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практика по получению первичных профессиональных умений и навыков, в том числе первичных умений и навыков научно-исследовательской деятельности;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клиническая практика.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 проведения учебной практики: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стационарная.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Типы производственной практики: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практика по получению профессиональных умений и опыта профессиональной деятельности;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клиническая практика;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научно-исследовательская работа.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Способы проведения производственной практики: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стационарная;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выездная.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При разработке программ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организация выбирает типы практик в зависимости от вида (видов) деятельности, на который (которые) ориентирована программа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. Организация вправе предусмотреть в программе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иные типы практик дополнительно </w:t>
      </w:r>
      <w:proofErr w:type="gramStart"/>
      <w:r w:rsidRPr="009D5532">
        <w:rPr>
          <w:sz w:val="24"/>
          <w:szCs w:val="24"/>
        </w:rPr>
        <w:t>к</w:t>
      </w:r>
      <w:proofErr w:type="gramEnd"/>
      <w:r w:rsidRPr="009D5532">
        <w:rPr>
          <w:sz w:val="24"/>
          <w:szCs w:val="24"/>
        </w:rPr>
        <w:t xml:space="preserve"> установленным настоящим ФГОС ВО.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lastRenderedPageBreak/>
        <w:t>Учебная и (или) производственная практики могут проводиться в структурных подразделениях организации.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Выбор мест прохождения практик для лиц с ограниченными возможностями здоровья производится с учетом состояния здоровья обучающихся и требований по доступности.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6.8. В </w:t>
      </w:r>
      <w:hyperlink w:anchor="P202" w:history="1">
        <w:r w:rsidRPr="009D5532">
          <w:rPr>
            <w:color w:val="0000FF"/>
            <w:sz w:val="24"/>
            <w:szCs w:val="24"/>
          </w:rPr>
          <w:t>Блок 3</w:t>
        </w:r>
      </w:hyperlink>
      <w:r w:rsidRPr="009D5532">
        <w:rPr>
          <w:sz w:val="24"/>
          <w:szCs w:val="24"/>
        </w:rPr>
        <w:t xml:space="preserve"> "Государственная итоговая аттестация" входит подготовка к сдаче и сдача государственного экзамена.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6.9. Реализация практической подготовки обучающихся, осуществляемой в соответствии с </w:t>
      </w:r>
      <w:hyperlink r:id="rId14" w:history="1">
        <w:r w:rsidRPr="009D5532">
          <w:rPr>
            <w:color w:val="0000FF"/>
            <w:sz w:val="24"/>
            <w:szCs w:val="24"/>
          </w:rPr>
          <w:t>порядком</w:t>
        </w:r>
      </w:hyperlink>
      <w:r w:rsidRPr="009D5532">
        <w:rPr>
          <w:sz w:val="24"/>
          <w:szCs w:val="24"/>
        </w:rPr>
        <w:t xml:space="preserve"> организации и проведения практической </w:t>
      </w:r>
      <w:proofErr w:type="gramStart"/>
      <w:r w:rsidRPr="009D5532">
        <w:rPr>
          <w:sz w:val="24"/>
          <w:szCs w:val="24"/>
        </w:rPr>
        <w:t>подготовки</w:t>
      </w:r>
      <w:proofErr w:type="gramEnd"/>
      <w:r w:rsidRPr="009D5532">
        <w:rPr>
          <w:sz w:val="24"/>
          <w:szCs w:val="24"/>
        </w:rPr>
        <w:t xml:space="preserve"> обучающихся по профессиональным образовательным программам медицинского образования, фармацевтического образования &lt;1&gt;, а также государственной итоговой аттестации, не допускается с применением электронного обучения, дистанционных образовательных технологий.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--------------------------------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&lt;1&gt; </w:t>
      </w:r>
      <w:hyperlink r:id="rId15" w:history="1">
        <w:r w:rsidRPr="009D5532">
          <w:rPr>
            <w:color w:val="0000FF"/>
            <w:sz w:val="24"/>
            <w:szCs w:val="24"/>
          </w:rPr>
          <w:t>Приказ</w:t>
        </w:r>
      </w:hyperlink>
      <w:r w:rsidRPr="009D5532">
        <w:rPr>
          <w:sz w:val="24"/>
          <w:szCs w:val="24"/>
        </w:rP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 w:rsidRPr="009D5532">
        <w:rPr>
          <w:sz w:val="24"/>
          <w:szCs w:val="24"/>
        </w:rPr>
        <w:t>подготовки</w:t>
      </w:r>
      <w:proofErr w:type="gramEnd"/>
      <w:r w:rsidRPr="009D5532">
        <w:rPr>
          <w:sz w:val="24"/>
          <w:szCs w:val="24"/>
        </w:rP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Министерством юстиции Российской Федерации 1 ноября 2013 г., регистрационный N 30304).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6.10. При разработке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обучающимся обеспечивается возможность освоения дисциплин (модулей) по выбору, в том числе специальные условия инвалидам и лицам, с ограниченными возможностями здоровья, в объеме не менее 30 процентов вариативной части </w:t>
      </w:r>
      <w:hyperlink w:anchor="P190" w:history="1">
        <w:r w:rsidRPr="009D5532">
          <w:rPr>
            <w:color w:val="0000FF"/>
            <w:sz w:val="24"/>
            <w:szCs w:val="24"/>
          </w:rPr>
          <w:t>Блока 1</w:t>
        </w:r>
      </w:hyperlink>
      <w:r w:rsidRPr="009D5532">
        <w:rPr>
          <w:sz w:val="24"/>
          <w:szCs w:val="24"/>
        </w:rPr>
        <w:t xml:space="preserve"> "Дисциплины (модули)".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6.11. Количество часов, отведенных на занятия лекционного типа, в целом по </w:t>
      </w:r>
      <w:hyperlink w:anchor="P190" w:history="1">
        <w:r w:rsidRPr="009D5532">
          <w:rPr>
            <w:color w:val="0000FF"/>
            <w:sz w:val="24"/>
            <w:szCs w:val="24"/>
          </w:rPr>
          <w:t>Блоку 1</w:t>
        </w:r>
      </w:hyperlink>
      <w:r w:rsidRPr="009D5532">
        <w:rPr>
          <w:sz w:val="24"/>
          <w:szCs w:val="24"/>
        </w:rPr>
        <w:t xml:space="preserve"> "Дисциплины (модули)" должно составлять не более 30 процентов от общего количества часов аудиторных занятий, отведенных на реализацию данного Блока.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VII. ТРЕБОВАНИЯ К УСЛОВИЯМ РЕАЛИЗАЦИИ</w:t>
      </w:r>
    </w:p>
    <w:p w:rsidR="004F3ADD" w:rsidRPr="009D5532" w:rsidRDefault="004F3ADD">
      <w:pPr>
        <w:pStyle w:val="ConsPlusNormal"/>
        <w:jc w:val="center"/>
        <w:rPr>
          <w:sz w:val="24"/>
          <w:szCs w:val="24"/>
        </w:rPr>
      </w:pPr>
      <w:r w:rsidRPr="009D5532">
        <w:rPr>
          <w:sz w:val="24"/>
          <w:szCs w:val="24"/>
        </w:rPr>
        <w:t>ПРОГРАММЫ СПЕЦИАЛИТЕТА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7.1. Общесистемные требования к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7.1.1. Организация должна располагать материально-технической базой, соответствующей действующим противопожарным правилам и нормам и обеспечивающей проведение всех видов дисциплинарной и междисциплинарной подготовки, практической и научно-исследовательской работ обучающихся, предусмотренных учебным планом.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7.1.2. 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среда должны обеспечивать возможность доступа обучающегося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</w:t>
      </w:r>
      <w:proofErr w:type="gramStart"/>
      <w:r w:rsidRPr="009D5532">
        <w:rPr>
          <w:sz w:val="24"/>
          <w:szCs w:val="24"/>
        </w:rPr>
        <w:t>вне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ее</w:t>
      </w:r>
      <w:proofErr w:type="gram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Электронная информационно-образовательная среда организации должна обеспечивать: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доступ к учебным планам, рабочим программам дисциплин (модулей), практик, к изданиям электронных библиотечных систем и электронным образовательным ресурсам, указанным в рабочих программах;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фиксацию хода образовательного процесса, результатов промежуточной аттестации и результатов освоения основной образовательной программы;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проведение всех видов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lastRenderedPageBreak/>
        <w:t xml:space="preserve">формирование электронного </w:t>
      </w:r>
      <w:proofErr w:type="spellStart"/>
      <w:r w:rsidRPr="009D5532">
        <w:rPr>
          <w:sz w:val="24"/>
          <w:szCs w:val="24"/>
        </w:rPr>
        <w:t>портфолио</w:t>
      </w:r>
      <w:proofErr w:type="spellEnd"/>
      <w:r w:rsidRPr="009D5532">
        <w:rPr>
          <w:sz w:val="24"/>
          <w:szCs w:val="24"/>
        </w:rPr>
        <w:t xml:space="preserve"> обучающегося, в том числе сохранение работ обучающегося, рецензий и оценок на эти работы со стороны любых участников образовательного процесса;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среды должно соответствовать законодательству Российской Федерации &lt;1&gt;.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--------------------------------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 xml:space="preserve">&lt;1&gt; Федеральный </w:t>
      </w:r>
      <w:hyperlink r:id="rId16" w:history="1">
        <w:r w:rsidRPr="009D5532">
          <w:rPr>
            <w:color w:val="0000FF"/>
            <w:sz w:val="24"/>
            <w:szCs w:val="24"/>
          </w:rPr>
          <w:t>закон</w:t>
        </w:r>
      </w:hyperlink>
      <w:r w:rsidRPr="009D5532">
        <w:rPr>
          <w:sz w:val="24"/>
          <w:szCs w:val="24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2010, N 31, ст. 4196; 2011, N 15, ст. 2038; N 30, ст. 4600; 2012, N 31, ст. 4328; 2013, N 14, ст. 1658;</w:t>
      </w:r>
      <w:proofErr w:type="gramEnd"/>
      <w:r w:rsidRPr="009D5532">
        <w:rPr>
          <w:sz w:val="24"/>
          <w:szCs w:val="24"/>
        </w:rPr>
        <w:t xml:space="preserve"> N 23, ст. 2870; N 27, ст. 3479; N 52, ст. 6961, ст. 6963; 2014, N 19, ст. 2302; N 30, ст. 4223, ст. 4243, N 48, ст. 6645; 2015, N 1, ст. 84; N 27, ст. 3979; </w:t>
      </w:r>
      <w:proofErr w:type="gramStart"/>
      <w:r w:rsidRPr="009D5532">
        <w:rPr>
          <w:sz w:val="24"/>
          <w:szCs w:val="24"/>
        </w:rPr>
        <w:t xml:space="preserve">N 29, ст. 4389, ст. 4390), Федеральный </w:t>
      </w:r>
      <w:hyperlink r:id="rId17" w:history="1">
        <w:r w:rsidRPr="009D5532">
          <w:rPr>
            <w:color w:val="0000FF"/>
            <w:sz w:val="24"/>
            <w:szCs w:val="24"/>
          </w:rPr>
          <w:t>закон</w:t>
        </w:r>
      </w:hyperlink>
      <w:r w:rsidRPr="009D5532">
        <w:rPr>
          <w:sz w:val="24"/>
          <w:szCs w:val="24"/>
        </w:rPr>
        <w:t xml:space="preserve"> от 27 июля 2006 г. N 152-ФЗ "О персональных данных" (Собрание законодательства Российской Федерации, 2006, N 31, ст. 3451; 2009, N 48, ст. 5716; N 52, ст. 6439; 2010, N 27, ст. 3407; N 31, ст. 4173, ст. 4196; N 49, ст. 6409;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>2011, N 23, ст. 3263; N 31, ст. 4701; 2013, N 14, ст. 1651; N 30, ст. 4038; N 51, ст. 6683; 2014, N 23, ст. 2927; N 30, ст. 4217, ст. 4243).</w:t>
      </w:r>
      <w:proofErr w:type="gramEnd"/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7.1.3. В случае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 сетевой форме требования к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в сетевой форме.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7.1.4. В случае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на созданных в установленном порядке в иных организациях кафедрах или иных структурных подразделениях организации требования к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должны обеспечиваться совокупностью ресурсов указанных организаций.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7.1.5. </w:t>
      </w:r>
      <w:proofErr w:type="gramStart"/>
      <w:r w:rsidRPr="009D5532">
        <w:rPr>
          <w:sz w:val="24"/>
          <w:szCs w:val="24"/>
        </w:rPr>
        <w:t xml:space="preserve">Квалификация руководящих и научно-педагогических работников организации должна соответствовать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18" w:history="1">
        <w:r w:rsidRPr="009D5532">
          <w:rPr>
            <w:color w:val="0000FF"/>
            <w:sz w:val="24"/>
            <w:szCs w:val="24"/>
          </w:rPr>
          <w:t>разделе</w:t>
        </w:r>
      </w:hyperlink>
      <w:r w:rsidRPr="009D5532">
        <w:rPr>
          <w:sz w:val="24"/>
          <w:szCs w:val="24"/>
        </w:rP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приказом Министерства здравоохранения и социального развития Российской Федерации от 11 января 2011 г. N 1н (зарегистрирован Министерством юстиции Российской Федерации 23 марта 2011 г., регистрационный N</w:t>
      </w:r>
      <w:proofErr w:type="gramEnd"/>
      <w:r w:rsidRPr="009D5532">
        <w:rPr>
          <w:sz w:val="24"/>
          <w:szCs w:val="24"/>
        </w:rPr>
        <w:t xml:space="preserve"> 20237), и профессиональным стандартам (при наличии).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 организациях, находящихся в ведении федеральных государственных органов, квалификационные характеристики должностей руководителей и научно-педагогических работников высшего образования и дополнительного профессионального образования определяются в соответствии с законодательством Российской Федерации.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7.1.6. Доля штатных научно-педагогических работников (в приведенных к целочисленным значениям ставок) должна составлять не менее 50 процентов от общего количества научно-педагогических работников организации.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7.2. Требования к кадровым условиям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7.2.1. Реализация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обеспечивается руководящими и научно-педагогическими работниками организации, а также лицами, привлекаемыми к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на условиях гражданско-правового договора.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lastRenderedPageBreak/>
        <w:t xml:space="preserve">7.2.2. </w:t>
      </w:r>
      <w:proofErr w:type="gramStart"/>
      <w:r w:rsidRPr="009D5532">
        <w:rPr>
          <w:sz w:val="24"/>
          <w:szCs w:val="24"/>
        </w:rPr>
        <w:t xml:space="preserve">Доля научно-педагогических работников (в приведенных к целочисленным значениям ставок), имеющих образование, соответствующее профилю преподаваемой дисциплины (модуля), в общем числе научно-педагогических работников, реализующих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должна составлять не менее 70 процентов.</w:t>
      </w:r>
      <w:proofErr w:type="gramEnd"/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7.2.3. </w:t>
      </w:r>
      <w:proofErr w:type="gramStart"/>
      <w:r w:rsidRPr="009D5532">
        <w:rPr>
          <w:sz w:val="24"/>
          <w:szCs w:val="24"/>
        </w:rPr>
        <w:t xml:space="preserve">Доля научно-педагогических работников (в приведенных к целочисленным значениям ставок), имеющих ученую степень (в том числе ученую степень, присвоенную за рубежом и признаваемую в Российской Федерации) и (или) ученое звание (в том числе ученое звание, полученное за рубежом и признаваемое в Российской Федерации), в общем числе научно-педагогических работников, реализующих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должна быть не менее 65 процентов.</w:t>
      </w:r>
      <w:proofErr w:type="gramEnd"/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9D5532">
        <w:rPr>
          <w:sz w:val="24"/>
          <w:szCs w:val="24"/>
        </w:rPr>
        <w:t>В образовательных организациях федеральных государственных органов, осуществляющих подготовку кадров в интересах обороны и безопасности государства, обеспечения законности и правопорядка, к научно-педагогическим работникам с учеными степенями и (или) учеными званиями приравниваются преподаватели военно-профессиональных и специально-профессиональных дисциплин (модулей) без ученых степеней и (или) ученых званий, имеющие профильное высшее образование, опыт военной службы (службы в правоохранительных органах) в области и с объектами профессиональной</w:t>
      </w:r>
      <w:proofErr w:type="gramEnd"/>
      <w:r w:rsidRPr="009D5532">
        <w:rPr>
          <w:sz w:val="24"/>
          <w:szCs w:val="24"/>
        </w:rPr>
        <w:t xml:space="preserve"> </w:t>
      </w:r>
      <w:proofErr w:type="gramStart"/>
      <w:r w:rsidRPr="009D5532">
        <w:rPr>
          <w:sz w:val="24"/>
          <w:szCs w:val="24"/>
        </w:rPr>
        <w:t xml:space="preserve">деятельности, соответствующими программе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не менее 10 лет, воинское (специальное) звание не ниже "майор" ("капитан 3 ранга"), а также имеющие боевой опыт, или государственные награды, или государственные (отраслевые) почетные звания, или государственные премии.</w:t>
      </w:r>
      <w:proofErr w:type="gramEnd"/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 числе научно-педагогических работников с ученой степенью доктора наук и (или) ученым званием профессора могут учитываться преподаватели военно-профессиональных дисциплин (модулей), специально-профессиональных дисциплин (модулей) с ученой степенью кандидата наук, имеющие или государственные награды, или государственные (отраслевые) почетные звания, или государственные премии.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7.2.4. </w:t>
      </w:r>
      <w:proofErr w:type="gramStart"/>
      <w:r w:rsidRPr="009D5532">
        <w:rPr>
          <w:sz w:val="24"/>
          <w:szCs w:val="24"/>
        </w:rPr>
        <w:t xml:space="preserve">Доля работников (в приведенных к целочисленным значениям ставок) из числа руководителей и работников организаций, деятельность которых связана с направленностью (профилем) реализуемой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(имеющих стаж работы в данной профессиональной области не менее 3 лет), в общем числе работников, реализующих программу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должна быть не менее 10 процентов.</w:t>
      </w:r>
      <w:proofErr w:type="gramEnd"/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7.3. Требования к материально-техническому и учебно-методическому обеспечению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7.3.1. Специальные помещения должны представлять собой учебные аудитории для проведения занятий лекционного типа, занятий семинарского типа, курсового проектирования (выполнения курсовых работ),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Специальные помещения должны быть укомплектованы специализированной мебелью и техническими средствами обучения, служащими для представления учебной информации большой аудитории.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примерным программам дисциплин (модулей), рабочим учебным программам дисциплин (модулей).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Перечень материально-технического обеспечения, необходимого для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, включает в себя лаборатории, оснащенные лабораторным оборудованием, в зависимости от степени его сложности. Конкретные требования к материально-техническому и учебно-методическому обеспечению определяются в примерных основных образовательных программах.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lastRenderedPageBreak/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в электронную информационно-образовательную среду организации.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</w:t>
      </w:r>
      <w:proofErr w:type="gramStart"/>
      <w:r w:rsidRPr="009D5532">
        <w:rPr>
          <w:sz w:val="24"/>
          <w:szCs w:val="24"/>
        </w:rPr>
        <w:t>обучающимся</w:t>
      </w:r>
      <w:proofErr w:type="gramEnd"/>
      <w:r w:rsidRPr="009D5532">
        <w:rPr>
          <w:sz w:val="24"/>
          <w:szCs w:val="24"/>
        </w:rPr>
        <w:t xml:space="preserve"> осваивать умения и навыки, предусмотренные профессиональной деятельностью.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В случае неиспользования в организации электронно-библиотечной системы (электронной библиотеки) библиотечный фонд должен быть укомплектован печатными изданиями из расчета не менее 50 экземпляров каждого из изданий основной литературы, перечисленной в рабочих программах дисциплин (модулей), практик, и не менее 25 экземпляров дополнительной литературы на 100 обучающихся.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7.3.2. Организация должна быть обеспечена необходимым комплектом лицензионного программного обеспечения (состав определяется в рабочих программах дисциплин (модулей) и подлежит ежегодному обновлению).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7.3.3. Электронно-библиотечные системы (электронная библиотека) и электронная информационно-образовательная среда должны обеспечивать одновременный доступ не менее 25 процентов обучающихся по программе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7.3.4.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ежегодному обновлению.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>7.3.5. Обучающиеся из числа лиц с ограниченными возможностями здоровья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7.4. Требования к финансовым условиям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>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7.4.1. </w:t>
      </w:r>
      <w:proofErr w:type="gramStart"/>
      <w:r w:rsidRPr="009D5532">
        <w:rPr>
          <w:sz w:val="24"/>
          <w:szCs w:val="24"/>
        </w:rPr>
        <w:t xml:space="preserve">Финансовое обеспечение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должно осуществляться в объеме не ниже установленных Министерством образования и науки Российской Федерации базовых нормативных затрат на оказание государственной услуги в сфере образования для данного уровня образования и направления подготовки с учетом корректирующих коэффициентов, учитывающих специфику образовательных программ в соответствии с </w:t>
      </w:r>
      <w:hyperlink r:id="rId19" w:history="1">
        <w:r w:rsidRPr="009D5532">
          <w:rPr>
            <w:color w:val="0000FF"/>
            <w:sz w:val="24"/>
            <w:szCs w:val="24"/>
          </w:rPr>
          <w:t>Методикой</w:t>
        </w:r>
      </w:hyperlink>
      <w:r w:rsidRPr="009D5532">
        <w:rPr>
          <w:sz w:val="24"/>
          <w:szCs w:val="24"/>
        </w:rPr>
        <w:t xml:space="preserve"> определения нормативных затрат на оказание государственных услуг по реализации образовательных программ высшего образования</w:t>
      </w:r>
      <w:proofErr w:type="gramEnd"/>
      <w:r w:rsidRPr="009D5532">
        <w:rPr>
          <w:sz w:val="24"/>
          <w:szCs w:val="24"/>
        </w:rPr>
        <w:t xml:space="preserve"> по специальностям (направлениям подготовки) и укрупненным группам специальностей (направлений подготовки), утвержденной приказом Министерства образования и науки Российской Федерации от 30 октября 2015 г. N 1272 (зарегистрирован Министерством юстиции Российской Федерации 30 ноября 2015 г., регистрационный N 39898).</w:t>
      </w:r>
    </w:p>
    <w:p w:rsidR="004F3ADD" w:rsidRPr="009D5532" w:rsidRDefault="004F3ADD">
      <w:pPr>
        <w:pStyle w:val="ConsPlusNormal"/>
        <w:ind w:firstLine="540"/>
        <w:jc w:val="both"/>
        <w:rPr>
          <w:sz w:val="24"/>
          <w:szCs w:val="24"/>
        </w:rPr>
      </w:pPr>
      <w:r w:rsidRPr="009D5532">
        <w:rPr>
          <w:sz w:val="24"/>
          <w:szCs w:val="24"/>
        </w:rPr>
        <w:t xml:space="preserve">7.4.2. В организации, в которой законодательством Российской Федерации предусмотрена военная или иная приравненная к ней служба, служба в правоохранительных органах, финансовое обеспечение реализации программы </w:t>
      </w:r>
      <w:proofErr w:type="spellStart"/>
      <w:r w:rsidRPr="009D5532">
        <w:rPr>
          <w:sz w:val="24"/>
          <w:szCs w:val="24"/>
        </w:rPr>
        <w:t>специалитета</w:t>
      </w:r>
      <w:proofErr w:type="spellEnd"/>
      <w:r w:rsidRPr="009D5532">
        <w:rPr>
          <w:sz w:val="24"/>
          <w:szCs w:val="24"/>
        </w:rPr>
        <w:t xml:space="preserve"> должно осуществляться в пределах бюджетных ассигнований федерального бюджета, выделяемых федеральным органом исполнительной власти.</w:t>
      </w: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jc w:val="both"/>
        <w:rPr>
          <w:sz w:val="24"/>
          <w:szCs w:val="24"/>
        </w:rPr>
      </w:pPr>
    </w:p>
    <w:p w:rsidR="004F3ADD" w:rsidRPr="009D5532" w:rsidRDefault="004F3AD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4"/>
          <w:szCs w:val="24"/>
        </w:rPr>
      </w:pPr>
    </w:p>
    <w:p w:rsidR="00D63307" w:rsidRPr="009D5532" w:rsidRDefault="00D63307">
      <w:pPr>
        <w:rPr>
          <w:sz w:val="24"/>
          <w:szCs w:val="24"/>
        </w:rPr>
      </w:pPr>
    </w:p>
    <w:sectPr w:rsidR="00D63307" w:rsidRPr="009D5532" w:rsidSect="00FD0FF3">
      <w:pgSz w:w="11907" w:h="16840" w:code="9"/>
      <w:pgMar w:top="851" w:right="567" w:bottom="851" w:left="1418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3ADD"/>
    <w:rsid w:val="004F3ADD"/>
    <w:rsid w:val="00533A0A"/>
    <w:rsid w:val="009D5532"/>
    <w:rsid w:val="00D63307"/>
    <w:rsid w:val="00FD0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3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F3A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4F3A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F3AD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6C7645953F50E44B2ACD33146AE881CA9A5E54800D972411CB2F21679437502C081F50D3A998658J6f4D" TargetMode="External"/><Relationship Id="rId13" Type="http://schemas.openxmlformats.org/officeDocument/2006/relationships/hyperlink" Target="consultantplus://offline/ref=C6C7645953F50E44B2ACD33146AE881CA9A4E34702DE72411CB2F21679437502C081F50D3A988054J6f6D" TargetMode="External"/><Relationship Id="rId18" Type="http://schemas.openxmlformats.org/officeDocument/2006/relationships/hyperlink" Target="consultantplus://offline/ref=C6C7645953F50E44B2ACD33146AE881CA9ADE64B06D972411CB2F21679437502C081F50D3A99815DJ6f2D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C6C7645953F50E44B2ACD33146AE881CA9A5E04C04DD72411CB2F21679437502C081F50D3A98875BJ6fAD" TargetMode="External"/><Relationship Id="rId12" Type="http://schemas.openxmlformats.org/officeDocument/2006/relationships/hyperlink" Target="consultantplus://offline/ref=C6C7645953F50E44B2ACD33146AE881CA9A5E04800DC72411CB2F21679437502C081F50D3A98815AJ6f5D" TargetMode="External"/><Relationship Id="rId17" Type="http://schemas.openxmlformats.org/officeDocument/2006/relationships/hyperlink" Target="consultantplus://offline/ref=C6C7645953F50E44B2ACD33146AE881CA9ABEC4803D672411CB2F21679J4f3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6C7645953F50E44B2ACD33146AE881CA9A4E74F02D972411CB2F21679J4f3D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6C7645953F50E44B2ACD33146AE881CA9ADE24807D772411CB2F21679J4f3D" TargetMode="External"/><Relationship Id="rId11" Type="http://schemas.openxmlformats.org/officeDocument/2006/relationships/hyperlink" Target="consultantplus://offline/ref=C6C7645953F50E44B2ACD33146AE881CA9A5E04800DC72411CB2F21679J4f3D" TargetMode="External"/><Relationship Id="rId5" Type="http://schemas.openxmlformats.org/officeDocument/2006/relationships/hyperlink" Target="consultantplus://offline/ref=C6C7645953F50E44B2ACD33146AE881CA9AAEC4907D872411CB2F21679437502C081F50D3A998158J6f0D" TargetMode="External"/><Relationship Id="rId15" Type="http://schemas.openxmlformats.org/officeDocument/2006/relationships/hyperlink" Target="consultantplus://offline/ref=C6C7645953F50E44B2ACD33146AE881CA9A9E04E00D972411CB2F21679J4f3D" TargetMode="External"/><Relationship Id="rId10" Type="http://schemas.openxmlformats.org/officeDocument/2006/relationships/hyperlink" Target="consultantplus://offline/ref=C6C7645953F50E44B2ACD33146AE881CA9A5E04800DC72411CB2F21679437502C081F50FJ3f3D" TargetMode="External"/><Relationship Id="rId19" Type="http://schemas.openxmlformats.org/officeDocument/2006/relationships/hyperlink" Target="consultantplus://offline/ref=C6C7645953F50E44B2ACD33146AE881CA9A4ED4606DB72411CB2F21679437502C081F50D3A99815DJ6f5D" TargetMode="External"/><Relationship Id="rId4" Type="http://schemas.openxmlformats.org/officeDocument/2006/relationships/hyperlink" Target="consultantplus://offline/ref=C6C7645953F50E44B2ACD33146AE881CA9A4E54B02D772411CB2F21679437502C081F50D3A99815AJ6f3D" TargetMode="External"/><Relationship Id="rId9" Type="http://schemas.openxmlformats.org/officeDocument/2006/relationships/hyperlink" Target="consultantplus://offline/ref=C6C7645953F50E44B2ACD33146AE881CA9A5E04800DC72411CB2F21679437502C081F50D3A98815AJ6fBD" TargetMode="External"/><Relationship Id="rId14" Type="http://schemas.openxmlformats.org/officeDocument/2006/relationships/hyperlink" Target="consultantplus://offline/ref=C6C7645953F50E44B2ACD33146AE881CA9A9E04E00D972411CB2F21679437502C081F50D3A99815CJ6fB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6278</Words>
  <Characters>35790</Characters>
  <Application>Microsoft Office Word</Application>
  <DocSecurity>0</DocSecurity>
  <Lines>298</Lines>
  <Paragraphs>83</Paragraphs>
  <ScaleCrop>false</ScaleCrop>
  <Company/>
  <LinksUpToDate>false</LinksUpToDate>
  <CharactersWithSpaces>41985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2016-03-14T03:42:00Z</cp:lastPrinted>
  <dcterms:created xsi:type="dcterms:W3CDTF">2016-03-14T03:31:00Z</dcterms:created>
  <dcterms:modified xsi:type="dcterms:W3CDTF">2016-03-14T03:43:00Z</dcterms:modified>
</cp:coreProperties>
</file>