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F4" w:rsidRPr="009A12F4" w:rsidRDefault="009A12F4">
      <w:pPr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Примеры тестовых заданий: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1.Большие железы преддверия влагалища расположены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1) в основании малых половых губ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2) в толще средних отделов больших половых губ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3) в бороздке между нижними третями малых и больших половых губ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bCs/>
          <w:sz w:val="28"/>
          <w:szCs w:val="28"/>
        </w:rPr>
        <w:t>4</w:t>
      </w:r>
      <w:r w:rsidRPr="009A12F4">
        <w:rPr>
          <w:b/>
          <w:bCs/>
          <w:sz w:val="28"/>
          <w:szCs w:val="28"/>
        </w:rPr>
        <w:t>)</w:t>
      </w:r>
      <w:r w:rsidRPr="009A12F4">
        <w:rPr>
          <w:sz w:val="28"/>
          <w:szCs w:val="28"/>
        </w:rPr>
        <w:t xml:space="preserve"> в толще задних отделов больших половых губ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2. Выводной проток бартолиниевой железы открывается обычно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1) в основание малых половых губ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 xml:space="preserve">2) в бороздку между нижней третью малых половых губ 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и девственной плевой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bCs/>
          <w:sz w:val="28"/>
          <w:szCs w:val="28"/>
        </w:rPr>
        <w:t>3)</w:t>
      </w:r>
      <w:r w:rsidRPr="009A12F4">
        <w:rPr>
          <w:sz w:val="28"/>
          <w:szCs w:val="28"/>
        </w:rPr>
        <w:t xml:space="preserve"> в бороздку между нижними третями малых и больших половых губ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4) в толщу задних отделов больших половых губ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3. Передняя стенка влагалища в ее верхнем отделе граничит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1) с мочеточниками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bCs/>
          <w:sz w:val="28"/>
          <w:szCs w:val="28"/>
        </w:rPr>
        <w:t>2)</w:t>
      </w:r>
      <w:r w:rsidRPr="009A12F4">
        <w:rPr>
          <w:sz w:val="28"/>
          <w:szCs w:val="28"/>
        </w:rPr>
        <w:t xml:space="preserve"> с дном мочевого пузыря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3) с шейкой мочевого пузыря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4) с мочеиспускательным каналом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4. Маточная артерия является ветвью: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1. аорты;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2. общей подвздошной артерии;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3. наружной подвздошной артерии;</w:t>
      </w:r>
    </w:p>
    <w:p w:rsidR="009A12F4" w:rsidRPr="009A12F4" w:rsidRDefault="009A12F4" w:rsidP="009A12F4">
      <w:pPr>
        <w:pStyle w:val="a3"/>
        <w:spacing w:before="0" w:beforeAutospacing="0" w:after="0"/>
        <w:ind w:firstLine="709"/>
        <w:jc w:val="both"/>
        <w:rPr>
          <w:sz w:val="28"/>
          <w:szCs w:val="28"/>
        </w:rPr>
      </w:pPr>
      <w:r w:rsidRPr="009A12F4">
        <w:rPr>
          <w:bCs/>
          <w:sz w:val="28"/>
          <w:szCs w:val="28"/>
        </w:rPr>
        <w:t>4</w:t>
      </w:r>
      <w:r w:rsidRPr="009A12F4">
        <w:rPr>
          <w:b/>
          <w:bCs/>
          <w:sz w:val="28"/>
          <w:szCs w:val="28"/>
        </w:rPr>
        <w:t xml:space="preserve">. </w:t>
      </w:r>
      <w:r w:rsidRPr="009A12F4">
        <w:rPr>
          <w:sz w:val="28"/>
          <w:szCs w:val="28"/>
        </w:rPr>
        <w:t>внутренней подвздошной артерии;</w:t>
      </w:r>
    </w:p>
    <w:p w:rsidR="009A12F4" w:rsidRPr="009A12F4" w:rsidRDefault="009A12F4" w:rsidP="009A12F4">
      <w:pPr>
        <w:pStyle w:val="a3"/>
        <w:numPr>
          <w:ilvl w:val="0"/>
          <w:numId w:val="1"/>
        </w:numPr>
        <w:spacing w:before="0" w:beforeAutospacing="0" w:after="0"/>
        <w:ind w:left="0" w:firstLine="709"/>
        <w:jc w:val="both"/>
        <w:rPr>
          <w:sz w:val="28"/>
          <w:szCs w:val="28"/>
        </w:rPr>
      </w:pPr>
      <w:r w:rsidRPr="009A12F4">
        <w:rPr>
          <w:sz w:val="28"/>
          <w:szCs w:val="28"/>
        </w:rPr>
        <w:t>подвздошно-поясничной артерии.</w:t>
      </w:r>
    </w:p>
    <w:p w:rsidR="009A12F4" w:rsidRDefault="009A12F4" w:rsidP="009A12F4">
      <w:pPr>
        <w:pStyle w:val="a3"/>
        <w:spacing w:before="0" w:beforeAutospacing="0" w:after="0"/>
        <w:ind w:left="709"/>
        <w:jc w:val="both"/>
      </w:pP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5</w:t>
      </w:r>
      <w:r w:rsidRPr="009A12F4">
        <w:rPr>
          <w:rFonts w:ascii="Times New Roman" w:eastAsia="Calibri" w:hAnsi="Times New Roman" w:cs="Times New Roman"/>
          <w:sz w:val="28"/>
          <w:szCs w:val="28"/>
        </w:rPr>
        <w:t>. Количество плоскостей в малом тазу: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1. 2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2. 4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3. 5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4. 3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6</w:t>
      </w:r>
      <w:r w:rsidRPr="009A12F4">
        <w:rPr>
          <w:rFonts w:ascii="Times New Roman" w:eastAsia="Calibri" w:hAnsi="Times New Roman" w:cs="Times New Roman"/>
          <w:sz w:val="28"/>
          <w:szCs w:val="28"/>
        </w:rPr>
        <w:t>.</w:t>
      </w:r>
      <w:r w:rsidRPr="009A12F4">
        <w:rPr>
          <w:rFonts w:ascii="Times New Roman" w:eastAsia="Calibri" w:hAnsi="Times New Roman" w:cs="Times New Roman"/>
          <w:b/>
          <w:bCs/>
          <w:color w:val="C00000"/>
          <w:sz w:val="28"/>
          <w:szCs w:val="28"/>
        </w:rPr>
        <w:t xml:space="preserve"> </w:t>
      </w:r>
      <w:r w:rsidRPr="009A12F4">
        <w:rPr>
          <w:rFonts w:ascii="Times New Roman" w:eastAsia="Calibri" w:hAnsi="Times New Roman" w:cs="Times New Roman"/>
          <w:bCs/>
          <w:sz w:val="28"/>
          <w:szCs w:val="28"/>
        </w:rPr>
        <w:t>Место перехода большого таза</w:t>
      </w:r>
      <w:r w:rsidRPr="009A12F4">
        <w:rPr>
          <w:rFonts w:ascii="Times New Roman" w:eastAsia="Calibri" w:hAnsi="Times New Roman" w:cs="Times New Roman"/>
          <w:sz w:val="28"/>
          <w:szCs w:val="28"/>
        </w:rPr>
        <w:t xml:space="preserve"> в малый находится у 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1. пограничной линии (linea terminalis)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2. нижнего края симфиза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3. в области вертлужных впадин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4. края гребней подвздошных костей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12F4" w:rsidRPr="009A12F4" w:rsidRDefault="009A12F4" w:rsidP="009A12F4">
      <w:pPr>
        <w:spacing w:line="240" w:lineRule="auto"/>
        <w:ind w:left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         7</w:t>
      </w:r>
      <w:r w:rsidRPr="009A12F4">
        <w:rPr>
          <w:rFonts w:ascii="Times New Roman" w:eastAsia="Calibri" w:hAnsi="Times New Roman" w:cs="Times New Roman"/>
          <w:sz w:val="28"/>
          <w:szCs w:val="28"/>
        </w:rPr>
        <w:t>. Основная функция тазового дна: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1. опорная для внутренних половых органов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2. защитная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3. сократительная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lastRenderedPageBreak/>
        <w:t>4. питательная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8</w:t>
      </w:r>
      <w:r w:rsidRPr="009A12F4">
        <w:rPr>
          <w:rFonts w:ascii="Times New Roman" w:eastAsia="Calibri" w:hAnsi="Times New Roman" w:cs="Times New Roman"/>
          <w:sz w:val="28"/>
          <w:szCs w:val="28"/>
        </w:rPr>
        <w:t>. Самая объёмная и плотная часть плода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1. тазовый конец</w:t>
      </w:r>
    </w:p>
    <w:p w:rsidR="009A12F4" w:rsidRP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2. головка</w:t>
      </w:r>
    </w:p>
    <w:p w:rsidR="009A12F4" w:rsidRDefault="009A12F4" w:rsidP="009A12F4">
      <w:pPr>
        <w:pStyle w:val="a4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eastAsia="Calibri" w:hAnsi="Times New Roman" w:cs="Times New Roman"/>
          <w:sz w:val="28"/>
          <w:szCs w:val="28"/>
        </w:rPr>
        <w:t>3. плечевой пояс</w:t>
      </w:r>
    </w:p>
    <w:p w:rsidR="009A12F4" w:rsidRDefault="009A12F4" w:rsidP="009A12F4">
      <w:pPr>
        <w:pStyle w:val="a4"/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      </w:t>
      </w:r>
      <w:r w:rsidRPr="009A12F4">
        <w:rPr>
          <w:rFonts w:ascii="Times New Roman" w:eastAsia="Calibri" w:hAnsi="Times New Roman" w:cs="Times New Roman"/>
          <w:sz w:val="28"/>
          <w:szCs w:val="28"/>
        </w:rPr>
        <w:t>4. ножки плода</w:t>
      </w:r>
    </w:p>
    <w:p w:rsidR="009A12F4" w:rsidRDefault="009A12F4" w:rsidP="009A12F4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9: 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По балльной шкале Серова В.Н. к “группе малого риска” по невынашиванию относятся беременные с суммой баллов: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1-: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менее 4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2-: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10 - 15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3-: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4-9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4-: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15 - 20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10: 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Показаниями к медико - генетическому консультированию являются все, кроме: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1-: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наличие наследственной патологии у супругов;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2-: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отягощенный акушерский анамнез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3-: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возраст матери старше 35 лет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4-: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симптомы угрожающего выкидыша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11: 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>Базальная температура в первые 12 недель беременности при её благоприятном течении составляет: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1-: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36,6-36,8°С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2-: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37,2 -37,4°С</w:t>
      </w: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3-: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36,2 -36,4°С</w:t>
      </w:r>
    </w:p>
    <w:p w:rsid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4-:</w:t>
      </w:r>
      <w:r w:rsidRPr="009A12F4">
        <w:rPr>
          <w:rFonts w:ascii="Times New Roman" w:hAnsi="Times New Roman" w:cs="Times New Roman"/>
          <w:snapToGrid w:val="0"/>
          <w:sz w:val="28"/>
          <w:szCs w:val="28"/>
        </w:rPr>
        <w:t xml:space="preserve"> 37,6 -37,9°С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12.</w:t>
      </w:r>
      <w:r w:rsidRPr="009A12F4">
        <w:rPr>
          <w:rFonts w:ascii="Times New Roman" w:hAnsi="Times New Roman" w:cs="Times New Roman"/>
          <w:sz w:val="28"/>
          <w:szCs w:val="28"/>
        </w:rPr>
        <w:tab/>
      </w:r>
      <w:r w:rsidRPr="009A12F4">
        <w:rPr>
          <w:rFonts w:ascii="Times New Roman" w:hAnsi="Times New Roman" w:cs="Times New Roman"/>
          <w:b/>
          <w:sz w:val="28"/>
          <w:szCs w:val="28"/>
        </w:rPr>
        <w:t>Простой плоский таз характеризуется</w:t>
      </w:r>
      <w:r w:rsidRPr="009A1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1.  уменьшением всех прямых размеров полости малого таза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2.  увеличением высоты таза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3.  уменьшением поперечного размера пояснично-крестцового ромба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lastRenderedPageBreak/>
        <w:t>4.  одинаковое уменьшение всех размеров малого таза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5.  удлинение крестца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2F4" w:rsidRPr="009A12F4" w:rsidRDefault="009A12F4" w:rsidP="009A12F4">
      <w:pPr>
        <w:spacing w:line="240" w:lineRule="auto"/>
        <w:ind w:left="705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13.</w:t>
      </w:r>
      <w:r w:rsidRPr="009A12F4">
        <w:rPr>
          <w:rFonts w:ascii="Times New Roman" w:hAnsi="Times New Roman" w:cs="Times New Roman"/>
          <w:sz w:val="28"/>
          <w:szCs w:val="28"/>
        </w:rPr>
        <w:tab/>
      </w:r>
      <w:r w:rsidRPr="009A12F4">
        <w:rPr>
          <w:rFonts w:ascii="Times New Roman" w:hAnsi="Times New Roman" w:cs="Times New Roman"/>
          <w:b/>
          <w:sz w:val="28"/>
          <w:szCs w:val="28"/>
        </w:rPr>
        <w:t>Степень сужения таза определяется, как правило, по уменьшению размера</w:t>
      </w:r>
      <w:r w:rsidRPr="009A1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1.  анатомической конъюгаты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2.  истинной конъюгаты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3.  горизонтальной диагонали пояснично-крестцового ромба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4.  высоты стояния дна матки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5.  поперечного размера матки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12F4" w:rsidRPr="009A12F4" w:rsidRDefault="009A12F4" w:rsidP="009A12F4">
      <w:pPr>
        <w:spacing w:line="240" w:lineRule="auto"/>
        <w:ind w:left="705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14.</w:t>
      </w:r>
      <w:r w:rsidRPr="009A12F4">
        <w:rPr>
          <w:rFonts w:ascii="Times New Roman" w:hAnsi="Times New Roman" w:cs="Times New Roman"/>
          <w:sz w:val="28"/>
          <w:szCs w:val="28"/>
        </w:rPr>
        <w:tab/>
      </w:r>
      <w:r w:rsidRPr="009A12F4">
        <w:rPr>
          <w:rFonts w:ascii="Times New Roman" w:hAnsi="Times New Roman" w:cs="Times New Roman"/>
          <w:b/>
          <w:sz w:val="28"/>
          <w:szCs w:val="28"/>
        </w:rPr>
        <w:t xml:space="preserve">Уменьшение размера истинной конъюгаты до </w:t>
      </w:r>
      <w:smartTag w:uri="urn:schemas-microsoft-com:office:smarttags" w:element="metricconverter">
        <w:smartTagPr>
          <w:attr w:name="ProductID" w:val="10 см"/>
        </w:smartTagPr>
        <w:r w:rsidRPr="009A12F4">
          <w:rPr>
            <w:rFonts w:ascii="Times New Roman" w:hAnsi="Times New Roman" w:cs="Times New Roman"/>
            <w:b/>
            <w:sz w:val="28"/>
            <w:szCs w:val="28"/>
          </w:rPr>
          <w:t>10 см</w:t>
        </w:r>
      </w:smartTag>
      <w:r w:rsidRPr="009A12F4">
        <w:rPr>
          <w:rFonts w:ascii="Times New Roman" w:hAnsi="Times New Roman" w:cs="Times New Roman"/>
          <w:b/>
          <w:sz w:val="28"/>
          <w:szCs w:val="28"/>
        </w:rPr>
        <w:t xml:space="preserve">  позволяет отнести таз к степени сужения</w:t>
      </w:r>
      <w:r w:rsidRPr="009A1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1.  I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2.  II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3.  III </w:t>
      </w:r>
    </w:p>
    <w:p w:rsid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4.  IV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12F4">
        <w:rPr>
          <w:rFonts w:ascii="Times New Roman" w:hAnsi="Times New Roman" w:cs="Times New Roman"/>
          <w:bCs/>
          <w:sz w:val="28"/>
          <w:szCs w:val="28"/>
        </w:rPr>
        <w:t xml:space="preserve">15. </w:t>
      </w:r>
      <w:r w:rsidRPr="009A12F4">
        <w:rPr>
          <w:rFonts w:ascii="Times New Roman" w:hAnsi="Times New Roman" w:cs="Times New Roman"/>
          <w:b/>
          <w:bCs/>
          <w:sz w:val="28"/>
          <w:szCs w:val="28"/>
        </w:rPr>
        <w:t>К анатомическим особенностям мaтки у новорожденной девочки относятся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А. тело и шейка матки по длине и толщине равны между собой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Б. тело матки маленькое, шейка почти не выражена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В. матка небольшая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Г. . длина шейки почти в 3 раза больше длины тела матки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Д. матка имеет двурогую форму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12F4">
        <w:rPr>
          <w:rFonts w:ascii="Times New Roman" w:hAnsi="Times New Roman" w:cs="Times New Roman"/>
          <w:bCs/>
          <w:sz w:val="28"/>
          <w:szCs w:val="28"/>
        </w:rPr>
        <w:t>16</w:t>
      </w:r>
      <w:r w:rsidRPr="009A12F4">
        <w:rPr>
          <w:rFonts w:ascii="Times New Roman" w:hAnsi="Times New Roman" w:cs="Times New Roman"/>
          <w:b/>
          <w:bCs/>
          <w:sz w:val="28"/>
          <w:szCs w:val="28"/>
        </w:rPr>
        <w:t>. Пубертатный период - это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А. период  способности к деторождению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Б. период, когда в организме происходит угнетение функции яичников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lastRenderedPageBreak/>
        <w:t>В. период, когда происходит быстрое соматическое и половое развитие девочки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12F4">
        <w:rPr>
          <w:rFonts w:ascii="Times New Roman" w:hAnsi="Times New Roman" w:cs="Times New Roman"/>
          <w:bCs/>
          <w:sz w:val="28"/>
          <w:szCs w:val="28"/>
        </w:rPr>
        <w:t xml:space="preserve">17. </w:t>
      </w:r>
      <w:r w:rsidRPr="009A12F4">
        <w:rPr>
          <w:rFonts w:ascii="Times New Roman" w:hAnsi="Times New Roman" w:cs="Times New Roman"/>
          <w:b/>
          <w:bCs/>
          <w:sz w:val="28"/>
          <w:szCs w:val="28"/>
        </w:rPr>
        <w:t>В периоде полового созревания в организме происходят следующие основные изменения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А. подавление гонадотропной функции гипофиза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Б. активизация гормональной функции яичников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В. ритм выделения ФСГ не устанавливается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Г. устанавливаются регулярные "пики" экскреции ЛГ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12F4">
        <w:rPr>
          <w:rFonts w:ascii="Times New Roman" w:hAnsi="Times New Roman" w:cs="Times New Roman"/>
          <w:bCs/>
          <w:sz w:val="28"/>
          <w:szCs w:val="28"/>
        </w:rPr>
        <w:t xml:space="preserve">18. </w:t>
      </w:r>
      <w:r w:rsidRPr="009A12F4">
        <w:rPr>
          <w:rFonts w:ascii="Times New Roman" w:hAnsi="Times New Roman" w:cs="Times New Roman"/>
          <w:b/>
          <w:bCs/>
          <w:sz w:val="28"/>
          <w:szCs w:val="28"/>
        </w:rPr>
        <w:t>Характер выделения гонадотропных гормонов, присущий нормальному менструальному циклу, устанавливается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А. в 16-17 лет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Б. в 15-14 лет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В. в 13-12 лет</w:t>
      </w: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Г. в 11-10 лет</w:t>
      </w:r>
    </w:p>
    <w:p w:rsid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A12F4">
        <w:rPr>
          <w:rFonts w:ascii="Times New Roman" w:hAnsi="Times New Roman" w:cs="Times New Roman"/>
          <w:sz w:val="28"/>
          <w:szCs w:val="28"/>
        </w:rPr>
        <w:t>Д. в 9 лет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467"/>
        </w:tabs>
        <w:spacing w:line="200" w:lineRule="atLeast"/>
        <w:ind w:firstLine="0"/>
        <w:rPr>
          <w:rFonts w:ascii="Times New Roman" w:hAnsi="Times New Roman"/>
          <w:b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19.</w:t>
      </w:r>
      <w:r w:rsidRPr="009A12F4">
        <w:rPr>
          <w:rFonts w:ascii="Times New Roman" w:hAnsi="Times New Roman"/>
          <w:b/>
          <w:sz w:val="28"/>
          <w:szCs w:val="28"/>
        </w:rPr>
        <w:t>У девочек гонококк проявляет тропизм: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88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1. только к цилиндрическому эпителию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2. только к многослойному эпителию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3. цилиндрический + многослойный эпителий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</w:p>
    <w:p w:rsidR="009A12F4" w:rsidRPr="009A12F4" w:rsidRDefault="009A12F4" w:rsidP="009A12F4">
      <w:pPr>
        <w:pStyle w:val="1"/>
        <w:shd w:val="clear" w:color="auto" w:fill="auto"/>
        <w:tabs>
          <w:tab w:val="left" w:pos="472"/>
        </w:tabs>
        <w:spacing w:line="200" w:lineRule="atLeast"/>
        <w:ind w:firstLine="0"/>
        <w:rPr>
          <w:rFonts w:ascii="Times New Roman" w:hAnsi="Times New Roman"/>
          <w:b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20.</w:t>
      </w:r>
      <w:r w:rsidRPr="009A12F4">
        <w:rPr>
          <w:rFonts w:ascii="Times New Roman" w:hAnsi="Times New Roman"/>
          <w:b/>
          <w:sz w:val="28"/>
          <w:szCs w:val="28"/>
        </w:rPr>
        <w:t>Развитие туберкулеза гениталий характерно для периода: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3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1. период новорожденности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8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2. нейтральный период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8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3. препубертатный период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4. в любом возрасте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</w:p>
    <w:p w:rsidR="009A12F4" w:rsidRPr="009A12F4" w:rsidRDefault="009A12F4" w:rsidP="009A12F4">
      <w:pPr>
        <w:pStyle w:val="1"/>
        <w:shd w:val="clear" w:color="auto" w:fill="auto"/>
        <w:tabs>
          <w:tab w:val="left" w:pos="482"/>
        </w:tabs>
        <w:spacing w:line="200" w:lineRule="atLeast"/>
        <w:ind w:firstLine="0"/>
        <w:rPr>
          <w:rFonts w:ascii="Times New Roman" w:hAnsi="Times New Roman"/>
          <w:b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21.</w:t>
      </w:r>
      <w:r w:rsidRPr="009A12F4">
        <w:rPr>
          <w:rFonts w:ascii="Times New Roman" w:hAnsi="Times New Roman"/>
          <w:b/>
          <w:sz w:val="28"/>
          <w:szCs w:val="28"/>
        </w:rPr>
        <w:t>Наиболее характерная локализация латентного туберкулеза: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8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1. вульва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2. влагалище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8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3. маточные трубы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4. матка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8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5. яичники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8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</w:p>
    <w:p w:rsidR="009A12F4" w:rsidRPr="009A12F4" w:rsidRDefault="009A12F4" w:rsidP="009A12F4">
      <w:pPr>
        <w:pStyle w:val="1"/>
        <w:shd w:val="clear" w:color="auto" w:fill="auto"/>
        <w:spacing w:line="200" w:lineRule="atLeast"/>
        <w:ind w:firstLine="0"/>
        <w:rPr>
          <w:rFonts w:ascii="Times New Roman" w:hAnsi="Times New Roman"/>
          <w:b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lastRenderedPageBreak/>
        <w:t>22.</w:t>
      </w:r>
      <w:r w:rsidRPr="009A12F4">
        <w:rPr>
          <w:rFonts w:ascii="Times New Roman" w:hAnsi="Times New Roman"/>
          <w:b/>
          <w:sz w:val="28"/>
          <w:szCs w:val="28"/>
        </w:rPr>
        <w:t>Какой из препаратов, не применяется для лечения острой свежей гонореи: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3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1. пенициллин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8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2. эритромицин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3. гентамицин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802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4. гоновакцина</w:t>
      </w:r>
    </w:p>
    <w:p w:rsidR="009A12F4" w:rsidRPr="009A12F4" w:rsidRDefault="009A12F4" w:rsidP="009A12F4">
      <w:pPr>
        <w:pStyle w:val="1"/>
        <w:shd w:val="clear" w:color="auto" w:fill="auto"/>
        <w:tabs>
          <w:tab w:val="left" w:pos="793"/>
        </w:tabs>
        <w:spacing w:line="200" w:lineRule="atLeast"/>
        <w:ind w:firstLine="0"/>
        <w:rPr>
          <w:rFonts w:ascii="Times New Roman" w:hAnsi="Times New Roman"/>
          <w:sz w:val="28"/>
          <w:szCs w:val="28"/>
        </w:rPr>
      </w:pPr>
      <w:r w:rsidRPr="009A12F4">
        <w:rPr>
          <w:rFonts w:ascii="Times New Roman" w:hAnsi="Times New Roman"/>
          <w:sz w:val="28"/>
          <w:szCs w:val="28"/>
        </w:rPr>
        <w:t>5. цифран</w:t>
      </w:r>
    </w:p>
    <w:p w:rsid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клинических задач:</w:t>
      </w:r>
    </w:p>
    <w:p w:rsidR="00533B23" w:rsidRPr="00DC5972" w:rsidRDefault="00533B23" w:rsidP="00533B23">
      <w:pPr>
        <w:pStyle w:val="a5"/>
        <w:ind w:left="3163" w:firstLine="437"/>
        <w:rPr>
          <w:b/>
          <w:sz w:val="24"/>
          <w:szCs w:val="24"/>
        </w:rPr>
      </w:pPr>
      <w:r w:rsidRPr="00DC5972">
        <w:rPr>
          <w:b/>
          <w:sz w:val="24"/>
          <w:szCs w:val="24"/>
        </w:rPr>
        <w:t>Задача 1.</w:t>
      </w:r>
    </w:p>
    <w:p w:rsidR="00533B23" w:rsidRPr="00DC5972" w:rsidRDefault="00533B23" w:rsidP="00533B23">
      <w:pPr>
        <w:jc w:val="center"/>
        <w:rPr>
          <w:b/>
          <w:bCs/>
          <w:sz w:val="24"/>
          <w:szCs w:val="24"/>
        </w:rPr>
      </w:pPr>
    </w:p>
    <w:p w:rsidR="00533B23" w:rsidRPr="00DC5972" w:rsidRDefault="00533B23" w:rsidP="00533B23">
      <w:pPr>
        <w:pStyle w:val="a6"/>
        <w:ind w:firstLine="283"/>
        <w:rPr>
          <w:sz w:val="24"/>
          <w:szCs w:val="24"/>
        </w:rPr>
      </w:pPr>
      <w:r w:rsidRPr="00DC5972">
        <w:rPr>
          <w:sz w:val="24"/>
          <w:szCs w:val="24"/>
        </w:rPr>
        <w:t>Повторнородящая с доношенной беременностью поступила в родильный дом с излившимися околоплодными водами. В анамнезе кесарево сечение, произведенное два года назад в связи с острой гипоксией плода, послеродовый период осложнился эндометритом.</w:t>
      </w:r>
    </w:p>
    <w:p w:rsidR="00533B23" w:rsidRPr="00DC5972" w:rsidRDefault="00533B23" w:rsidP="00533B23">
      <w:pPr>
        <w:pStyle w:val="a5"/>
        <w:rPr>
          <w:sz w:val="24"/>
          <w:szCs w:val="24"/>
        </w:rPr>
      </w:pPr>
      <w:r w:rsidRPr="00DC5972">
        <w:rPr>
          <w:sz w:val="24"/>
          <w:szCs w:val="24"/>
        </w:rPr>
        <w:t>Диагноз? Тактика ведения? Возможные осложнения?</w:t>
      </w:r>
    </w:p>
    <w:p w:rsidR="00533B23" w:rsidRPr="00DC5972" w:rsidRDefault="00533B23" w:rsidP="00533B23">
      <w:pPr>
        <w:shd w:val="clear" w:color="auto" w:fill="FFFFFF"/>
        <w:tabs>
          <w:tab w:val="left" w:pos="374"/>
          <w:tab w:val="left" w:pos="8046"/>
        </w:tabs>
        <w:ind w:left="14"/>
        <w:rPr>
          <w:color w:val="000000"/>
          <w:spacing w:val="-12"/>
          <w:sz w:val="24"/>
          <w:szCs w:val="24"/>
        </w:rPr>
      </w:pPr>
      <w:r w:rsidRPr="00DC5972">
        <w:rPr>
          <w:color w:val="000000"/>
          <w:spacing w:val="-12"/>
          <w:sz w:val="24"/>
          <w:szCs w:val="24"/>
        </w:rPr>
        <w:t xml:space="preserve">                                                                    </w:t>
      </w:r>
    </w:p>
    <w:p w:rsidR="00533B23" w:rsidRPr="00DC5972" w:rsidRDefault="00533B23" w:rsidP="00533B23">
      <w:pPr>
        <w:jc w:val="center"/>
        <w:rPr>
          <w:b/>
          <w:bCs/>
          <w:sz w:val="24"/>
          <w:szCs w:val="24"/>
        </w:rPr>
      </w:pPr>
    </w:p>
    <w:p w:rsidR="00533B23" w:rsidRPr="00DC5972" w:rsidRDefault="00533B23" w:rsidP="00533B23">
      <w:pPr>
        <w:jc w:val="center"/>
        <w:rPr>
          <w:b/>
          <w:bCs/>
          <w:sz w:val="24"/>
          <w:szCs w:val="24"/>
        </w:rPr>
      </w:pPr>
    </w:p>
    <w:p w:rsidR="00533B23" w:rsidRPr="00DC5972" w:rsidRDefault="00533B23" w:rsidP="00533B23">
      <w:pPr>
        <w:pStyle w:val="a5"/>
        <w:ind w:left="3163" w:firstLine="437"/>
        <w:rPr>
          <w:sz w:val="24"/>
          <w:szCs w:val="24"/>
        </w:rPr>
      </w:pPr>
      <w:r w:rsidRPr="00DC5972">
        <w:rPr>
          <w:b/>
          <w:sz w:val="24"/>
          <w:szCs w:val="24"/>
        </w:rPr>
        <w:t>Задача 2.</w:t>
      </w:r>
    </w:p>
    <w:p w:rsidR="00533B23" w:rsidRPr="00DC5972" w:rsidRDefault="00533B23" w:rsidP="00533B23">
      <w:pPr>
        <w:pStyle w:val="a6"/>
        <w:ind w:firstLine="720"/>
        <w:rPr>
          <w:sz w:val="24"/>
          <w:szCs w:val="24"/>
        </w:rPr>
      </w:pPr>
      <w:r w:rsidRPr="00DC5972">
        <w:rPr>
          <w:sz w:val="24"/>
          <w:szCs w:val="24"/>
        </w:rPr>
        <w:t>Роженица доставлена в родильное отделение бригадой скорой помощи. Данная беременность третья, первая закончилась нормальными родами, вторая - самопроизвольным абортом. Положение плода продольное, ко входу в малый таз предлежит тазовый конец, родовая деятельность регулярная. В процессе обследования излились околоплодные воды, после чего отмечено урежение сердцебиения плода до 100 уд/мин. При влагалищном исследовании: открытие маточного зева полное, плодного пузыря нет, во влагалище прощупывается выпавшая пульсирующая пуповина. Ягодицы плода в узкой части полости малого таза.</w:t>
      </w:r>
    </w:p>
    <w:p w:rsidR="00533B23" w:rsidRPr="00DC5972" w:rsidRDefault="00533B23" w:rsidP="00533B23">
      <w:pPr>
        <w:pStyle w:val="a5"/>
        <w:rPr>
          <w:sz w:val="24"/>
          <w:szCs w:val="24"/>
        </w:rPr>
      </w:pPr>
      <w:r w:rsidRPr="00DC5972">
        <w:rPr>
          <w:sz w:val="24"/>
          <w:szCs w:val="24"/>
        </w:rPr>
        <w:t>Диагноз? Что должен предпринять врач, ведущий роды? Осложнения для плода?</w:t>
      </w:r>
    </w:p>
    <w:p w:rsidR="00533B23" w:rsidRPr="00DC5972" w:rsidRDefault="00533B23" w:rsidP="00533B23">
      <w:pPr>
        <w:shd w:val="clear" w:color="auto" w:fill="FFFFFF"/>
        <w:tabs>
          <w:tab w:val="left" w:pos="374"/>
          <w:tab w:val="left" w:pos="8046"/>
        </w:tabs>
        <w:ind w:left="14"/>
        <w:rPr>
          <w:spacing w:val="-1"/>
          <w:sz w:val="24"/>
          <w:szCs w:val="24"/>
        </w:rPr>
      </w:pPr>
    </w:p>
    <w:p w:rsidR="00533B23" w:rsidRPr="00DC5972" w:rsidRDefault="00533B23" w:rsidP="00533B23">
      <w:pPr>
        <w:shd w:val="clear" w:color="auto" w:fill="FFFFFF"/>
        <w:tabs>
          <w:tab w:val="left" w:pos="374"/>
          <w:tab w:val="left" w:pos="8046"/>
        </w:tabs>
        <w:ind w:left="14"/>
        <w:rPr>
          <w:spacing w:val="-12"/>
          <w:sz w:val="24"/>
          <w:szCs w:val="24"/>
        </w:rPr>
      </w:pPr>
    </w:p>
    <w:p w:rsidR="00533B23" w:rsidRPr="00DC5972" w:rsidRDefault="00533B23" w:rsidP="00533B23">
      <w:pPr>
        <w:jc w:val="center"/>
        <w:rPr>
          <w:b/>
          <w:bCs/>
          <w:sz w:val="24"/>
          <w:szCs w:val="24"/>
        </w:rPr>
      </w:pPr>
    </w:p>
    <w:p w:rsidR="00533B23" w:rsidRPr="00DC5972" w:rsidRDefault="00533B23" w:rsidP="00533B23">
      <w:pPr>
        <w:pStyle w:val="a5"/>
        <w:ind w:left="3163" w:firstLine="437"/>
        <w:rPr>
          <w:b/>
          <w:sz w:val="24"/>
          <w:szCs w:val="24"/>
        </w:rPr>
      </w:pPr>
      <w:r w:rsidRPr="00DC5972">
        <w:rPr>
          <w:b/>
          <w:sz w:val="24"/>
          <w:szCs w:val="24"/>
        </w:rPr>
        <w:t>Задача 3.</w:t>
      </w:r>
    </w:p>
    <w:p w:rsidR="00533B23" w:rsidRPr="00DC5972" w:rsidRDefault="00533B23" w:rsidP="00533B23">
      <w:pPr>
        <w:pStyle w:val="a6"/>
        <w:rPr>
          <w:sz w:val="24"/>
          <w:szCs w:val="24"/>
        </w:rPr>
      </w:pPr>
    </w:p>
    <w:p w:rsidR="00533B23" w:rsidRPr="00DC5972" w:rsidRDefault="00533B23" w:rsidP="00533B23">
      <w:pPr>
        <w:pStyle w:val="a6"/>
        <w:ind w:firstLine="720"/>
        <w:rPr>
          <w:sz w:val="24"/>
          <w:szCs w:val="24"/>
        </w:rPr>
      </w:pPr>
      <w:r w:rsidRPr="00DC5972">
        <w:rPr>
          <w:sz w:val="24"/>
          <w:szCs w:val="24"/>
        </w:rPr>
        <w:t>Первородящая 23 лет доставлена бригадой скорой помощи в родильный дом после припадка эклампсии, который произошел дома. Беременность 37—38 нед, состояние тяжелое, сознание заторможено. Кожные покровы бледные, отмечаются выраженные отеки ног, АД 150/100 мм рт.ст., пульс 98 в 1 мин.</w:t>
      </w:r>
    </w:p>
    <w:p w:rsidR="00533B23" w:rsidRPr="00DC5972" w:rsidRDefault="00533B23" w:rsidP="00533B23">
      <w:pPr>
        <w:pStyle w:val="a6"/>
        <w:rPr>
          <w:sz w:val="24"/>
          <w:szCs w:val="24"/>
        </w:rPr>
      </w:pPr>
      <w:r w:rsidRPr="00DC5972">
        <w:rPr>
          <w:sz w:val="24"/>
          <w:szCs w:val="24"/>
        </w:rPr>
        <w:t>Диагноз? Какой комплекс лечебных мероприятий следует провести при поступлении? Тактика ведения беременной?</w:t>
      </w:r>
    </w:p>
    <w:p w:rsidR="00533B23" w:rsidRPr="00DC5972" w:rsidRDefault="00533B23" w:rsidP="00533B23">
      <w:pPr>
        <w:shd w:val="clear" w:color="auto" w:fill="FFFFFF"/>
        <w:tabs>
          <w:tab w:val="left" w:pos="374"/>
          <w:tab w:val="left" w:pos="8046"/>
        </w:tabs>
        <w:ind w:left="14"/>
        <w:rPr>
          <w:spacing w:val="-12"/>
          <w:sz w:val="24"/>
          <w:szCs w:val="24"/>
        </w:rPr>
      </w:pPr>
    </w:p>
    <w:p w:rsidR="00533B23" w:rsidRPr="009A12F4" w:rsidRDefault="00533B23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12F4" w:rsidRPr="009A12F4" w:rsidRDefault="009A12F4" w:rsidP="009A12F4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A12F4" w:rsidRPr="009A12F4" w:rsidRDefault="009A12F4" w:rsidP="009A12F4">
      <w:pPr>
        <w:widowControl w:val="0"/>
        <w:spacing w:line="240" w:lineRule="auto"/>
        <w:rPr>
          <w:rFonts w:ascii="Times New Roman" w:hAnsi="Times New Roman" w:cs="Times New Roman"/>
          <w:snapToGrid w:val="0"/>
          <w:sz w:val="28"/>
          <w:szCs w:val="28"/>
        </w:rPr>
      </w:pPr>
    </w:p>
    <w:p w:rsidR="009A12F4" w:rsidRPr="009A12F4" w:rsidRDefault="009A12F4" w:rsidP="009A12F4">
      <w:pPr>
        <w:pStyle w:val="a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A12F4" w:rsidRPr="009A12F4" w:rsidRDefault="009A12F4" w:rsidP="009A12F4">
      <w:pPr>
        <w:pStyle w:val="a4"/>
        <w:rPr>
          <w:rFonts w:ascii="Times New Roman" w:eastAsia="Calibri" w:hAnsi="Times New Roman" w:cs="Times New Roman"/>
          <w:sz w:val="28"/>
          <w:szCs w:val="28"/>
        </w:rPr>
      </w:pPr>
    </w:p>
    <w:p w:rsidR="000A32A7" w:rsidRPr="009A12F4" w:rsidRDefault="000A32A7" w:rsidP="009A12F4">
      <w:pPr>
        <w:rPr>
          <w:rFonts w:ascii="Times New Roman" w:hAnsi="Times New Roman" w:cs="Times New Roman"/>
          <w:sz w:val="28"/>
          <w:szCs w:val="28"/>
        </w:rPr>
      </w:pPr>
    </w:p>
    <w:sectPr w:rsidR="000A32A7" w:rsidRPr="009A12F4" w:rsidSect="000A3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749FD"/>
    <w:multiLevelType w:val="multilevel"/>
    <w:tmpl w:val="772EB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A12F4"/>
    <w:rsid w:val="000A32A7"/>
    <w:rsid w:val="00533B23"/>
    <w:rsid w:val="009A12F4"/>
    <w:rsid w:val="00C30B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2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A12F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A12F4"/>
    <w:pPr>
      <w:ind w:left="720"/>
      <w:contextualSpacing/>
    </w:pPr>
  </w:style>
  <w:style w:type="paragraph" w:customStyle="1" w:styleId="1">
    <w:name w:val="Основной текст1"/>
    <w:basedOn w:val="a"/>
    <w:rsid w:val="009A12F4"/>
    <w:pPr>
      <w:shd w:val="clear" w:color="auto" w:fill="FFFFFF"/>
      <w:suppressAutoHyphens/>
      <w:spacing w:after="0" w:line="283" w:lineRule="exact"/>
      <w:ind w:hanging="480"/>
    </w:pPr>
    <w:rPr>
      <w:rFonts w:ascii="Calibri" w:eastAsia="Calibri" w:hAnsi="Calibri" w:cs="Times New Roman"/>
      <w:sz w:val="24"/>
      <w:szCs w:val="24"/>
      <w:lang w:eastAsia="ar-SA"/>
    </w:rPr>
  </w:style>
  <w:style w:type="paragraph" w:styleId="a5">
    <w:name w:val="List"/>
    <w:basedOn w:val="a"/>
    <w:unhideWhenUsed/>
    <w:rsid w:val="00533B23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"/>
    <w:link w:val="a7"/>
    <w:semiHidden/>
    <w:unhideWhenUsed/>
    <w:rsid w:val="00533B23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533B23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829</Words>
  <Characters>4727</Characters>
  <Application>Microsoft Office Word</Application>
  <DocSecurity>0</DocSecurity>
  <Lines>39</Lines>
  <Paragraphs>11</Paragraphs>
  <ScaleCrop>false</ScaleCrop>
  <Company>ГОУ ВПО НГМУ Росздрава</Company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2019-01-17T03:52:00Z</dcterms:created>
  <dcterms:modified xsi:type="dcterms:W3CDTF">2019-01-17T05:23:00Z</dcterms:modified>
</cp:coreProperties>
</file>