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Министерство здравоохранения Новосибирской области</w:t>
      </w: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Федеральное государственное бюджетное образовательное учреждение высшего образования «Новосибирский государственный медицинский университет»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Министерства здравоохранения Российской Федерации</w:t>
      </w: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Кафедра акушерства и гинекологии ФГБОУ ВО НГМУ Минздрава России</w:t>
      </w: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Новосибирская областная ассоциация врачей</w:t>
      </w: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Региональная общественная организация «Н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овосибирское общество акушеров-гинекологов»</w:t>
      </w:r>
    </w:p>
    <w:p w:rsidR="006B35E2" w:rsidRDefault="006B35E2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 </w:t>
      </w:r>
    </w:p>
    <w:p w:rsidR="006B35E2" w:rsidRDefault="00567BF0">
      <w:pPr>
        <w:tabs>
          <w:tab w:val="left" w:pos="624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ar-YE"/>
        </w:rPr>
        <w:t>Междисциплинарная  научно-практическая конференция</w:t>
      </w:r>
    </w:p>
    <w:p w:rsidR="006B35E2" w:rsidRDefault="00567BF0">
      <w:pPr>
        <w:pStyle w:val="aff0"/>
        <w:jc w:val="center"/>
        <w:rPr>
          <w:rFonts w:ascii="Times New Roman" w:hAnsi="Times New Roman" w:cs="Times New Roman"/>
          <w:color w:val="000000"/>
          <w:sz w:val="24"/>
          <w:szCs w:val="24"/>
          <w:lang w:bidi="ar-Y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«Нерешенные вопросы в практике акушера-гинеколога»</w:t>
      </w:r>
    </w:p>
    <w:p w:rsidR="006B35E2" w:rsidRDefault="00567BF0">
      <w:pPr>
        <w:pStyle w:val="aff0"/>
        <w:jc w:val="center"/>
      </w:pPr>
      <w:r>
        <w:rPr>
          <w:rFonts w:ascii="Times New Roman" w:hAnsi="Times New Roman" w:cs="Times New Roman"/>
          <w:sz w:val="24"/>
          <w:szCs w:val="24"/>
        </w:rPr>
        <w:t>(в рамках областной школы врачей акушеров-гинекологов)</w:t>
      </w:r>
    </w:p>
    <w:p w:rsidR="006B35E2" w:rsidRDefault="006B35E2">
      <w:pPr>
        <w:pStyle w:val="aff4"/>
        <w:tabs>
          <w:tab w:val="left" w:pos="624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5E2" w:rsidRDefault="00567BF0">
      <w:pPr>
        <w:pStyle w:val="aff4"/>
        <w:tabs>
          <w:tab w:val="left" w:pos="624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 марта 2026г.</w:t>
      </w:r>
    </w:p>
    <w:p w:rsidR="006B35E2" w:rsidRDefault="006B35E2">
      <w:pPr>
        <w:pStyle w:val="aff4"/>
        <w:tabs>
          <w:tab w:val="left" w:pos="624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B35E2" w:rsidRDefault="00567BF0">
      <w:pPr>
        <w:pStyle w:val="aff4"/>
        <w:tabs>
          <w:tab w:val="left" w:pos="6240"/>
        </w:tabs>
        <w:spacing w:after="0"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567BF0">
        <w:rPr>
          <w:rFonts w:ascii="Times New Roman" w:hAnsi="Times New Roman" w:cs="Times New Roman"/>
          <w:b/>
          <w:sz w:val="26"/>
          <w:szCs w:val="26"/>
          <w:highlight w:val="yellow"/>
        </w:rPr>
        <w:t>Место проведения:</w:t>
      </w:r>
      <w:r w:rsidRPr="00567BF0">
        <w:rPr>
          <w:rFonts w:ascii="Times New Roman" w:hAnsi="Times New Roman" w:cs="Times New Roman"/>
          <w:sz w:val="26"/>
          <w:szCs w:val="26"/>
          <w:highlight w:val="yellow"/>
        </w:rPr>
        <w:t xml:space="preserve"> Новосибирск, </w:t>
      </w:r>
      <w:r w:rsidRPr="00567BF0">
        <w:rPr>
          <w:rFonts w:ascii="Times New Roman" w:hAnsi="Times New Roman" w:cs="Times New Roman"/>
          <w:sz w:val="28"/>
          <w:szCs w:val="28"/>
          <w:highlight w:val="yellow"/>
        </w:rPr>
        <w:t>Вокзальная Магистраль 1, Отель «</w:t>
      </w:r>
      <w:proofErr w:type="spellStart"/>
      <w:r w:rsidRPr="00567BF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Marins</w:t>
      </w:r>
      <w:proofErr w:type="spellEnd"/>
      <w:r w:rsidRPr="00567BF0">
        <w:rPr>
          <w:rFonts w:ascii="Times New Roman" w:hAnsi="Times New Roman" w:cs="Times New Roman"/>
          <w:sz w:val="28"/>
          <w:szCs w:val="28"/>
          <w:highlight w:val="yellow"/>
        </w:rPr>
        <w:t xml:space="preserve"> Новосибирск, 2 этаж, конференц-зал Новосибирск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_GoBack"/>
      <w:bookmarkEnd w:id="0"/>
    </w:p>
    <w:p w:rsidR="006B35E2" w:rsidRDefault="006B35E2">
      <w:pPr>
        <w:pStyle w:val="aff4"/>
        <w:tabs>
          <w:tab w:val="left" w:pos="624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89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359"/>
        <w:gridCol w:w="485"/>
        <w:gridCol w:w="2572"/>
        <w:gridCol w:w="5475"/>
      </w:tblGrid>
      <w:tr w:rsidR="006B35E2"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09.00-9.30</w:t>
            </w:r>
          </w:p>
        </w:tc>
        <w:tc>
          <w:tcPr>
            <w:tcW w:w="8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Регистрация</w:t>
            </w:r>
          </w:p>
        </w:tc>
      </w:tr>
      <w:tr w:rsidR="006B35E2">
        <w:tc>
          <w:tcPr>
            <w:tcW w:w="98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Президиум:</w:t>
            </w:r>
          </w:p>
        </w:tc>
      </w:tr>
      <w:tr w:rsidR="006B35E2">
        <w:tc>
          <w:tcPr>
            <w:tcW w:w="98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Маринкин И.О. - заведующий кафедрой акушерства и гинекологии ФГБОУ ВО НГМУ Минздрава России, д.м.н., профессор, </w:t>
            </w:r>
            <w:r>
              <w:rPr>
                <w:rFonts w:ascii="Times New Roman" w:hAnsi="Times New Roman" w:cs="Times New Roman"/>
                <w:bCs/>
              </w:rPr>
              <w:t>Заслуженный врач России.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Макаров К.Ю. -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профессор кафедры акушерства и гинекологии ФГБОУ ВО НГМУ Минздрава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д.м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.н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>, профессор, Заслуженный работник высшей школы РФ</w:t>
            </w:r>
          </w:p>
        </w:tc>
      </w:tr>
      <w:tr w:rsidR="006B35E2">
        <w:trPr>
          <w:trHeight w:val="366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9.30-10.00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Органосбережение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 xml:space="preserve"> как результат хирургической точности и гинекологической с</w:t>
            </w:r>
            <w:r>
              <w:rPr>
                <w:rFonts w:ascii="Times New Roman" w:eastAsia="Times New Roman" w:hAnsi="Times New Roman" w:cs="Times New Roman"/>
                <w:bCs/>
              </w:rPr>
              <w:t>тратегии. Разбор клинических случаев.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Людмила Анатольевна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доцент кафедры акушерства и гинекологии ФГБОУ ВО НГМУ Минздрава РФ, заведующая гинекологическим отделением ОПЦ, к.м.н., Заслуженный врач РФ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10.00-10.20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Патогенетические аспекты </w:t>
            </w:r>
            <w:r>
              <w:rPr>
                <w:rFonts w:ascii="Times New Roman" w:hAnsi="Times New Roman" w:cs="Times New Roman"/>
                <w:color w:val="000000"/>
              </w:rPr>
              <w:t>профилактики спаечного процесса при НГЭ.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Кулешов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Виталий Михайлович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профессор кафедры акушерства и гинекологии ФГБОУ ВО НГМУ Минздрава РФ, заведующий отделением оперативной гинекологии ГБУЗ НСО «Клинический центр охраны здоровья семьи и репродукции», </w:t>
            </w:r>
            <w:r>
              <w:rPr>
                <w:rFonts w:ascii="Times New Roman" w:eastAsia="Times New Roman" w:hAnsi="Times New Roman" w:cs="Times New Roman"/>
                <w:bCs/>
              </w:rPr>
              <w:t>д.м.н., профессор, Заслуженный врач РФ.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10.20-10.50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Актуальные вопросы женского здоровья.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Соколова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Татьяна Михайловна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профессор кафедры акушерства и гинекологии ФГБОУ ВО НГМУ Минздрава России, Заслуженный врач России, д.м.н.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10.50-11.10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Профилактика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рака шейки матки с позиции клинических рекомендаций.</w:t>
            </w:r>
          </w:p>
        </w:tc>
      </w:tr>
      <w:tr w:rsidR="006B35E2">
        <w:trPr>
          <w:trHeight w:val="1064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Соколова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Татьяна Михайловна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tabs>
                <w:tab w:val="left" w:pos="6558"/>
              </w:tabs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профессор кафедры акушерства и гинекологии ФГБОУ ВО НГМУ Минздрава России, Заслуженный врач России, д.м.н.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11.10-11.30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Персонализация терапии АМК.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Современный взгляд на проблему. 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Людмила Анатольевна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доцент кафедры акушерства и гинекологии ФГБОУ ВО НГМУ Минздрава РФ, заведующая гинекологическим отделением ОПЦ, главный детский гинеколог СФО, к.м.н., Заслуженный врач РФ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11.30-11.50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Современные подходы нормализации менструального цикла при СПКЯ.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Людмила Анатольевна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доцент кафедры акушерства и гинекологии ФГБОУ ВО НГМУ Минздрава РФ, заведующая гинекологическим отделением ОПЦ, главный детский гинеколог СФО, к.м.н., Заслуженный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врач РФ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11.50-12.10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Современный взгляд на менопаузальную гормональную терапию.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Кулешов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Виталий Михайлович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профессор кафедры акушерства и гинекологии ФГБОУ ВО НГМУ Минздрава РФ, заведующий отделением оперативной гинекологии ГБУЗ НСО «Клинический центр </w:t>
            </w:r>
            <w:r>
              <w:rPr>
                <w:rFonts w:ascii="Times New Roman" w:eastAsia="Times New Roman" w:hAnsi="Times New Roman" w:cs="Times New Roman"/>
                <w:bCs/>
              </w:rPr>
              <w:t>охраны здоровья семьи и репродукции», д.м.н., профессор, Заслуженный врач РФ.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12.10-12.30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Менопаузальная гормональная терапия — инструмент качественного долголетия.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Соколова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Татьяна Михайловна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профессор кафедры акушерства и гинекологии ФГБОУ ВО НГМУ </w:t>
            </w:r>
            <w:r>
              <w:rPr>
                <w:rFonts w:ascii="Times New Roman" w:eastAsia="Times New Roman" w:hAnsi="Times New Roman" w:cs="Times New Roman"/>
                <w:bCs/>
              </w:rPr>
              <w:t>Минздрава России, Заслуженный врач России, д.м.н.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12.30-12.50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Обоснование применения иммуномодулятора в терапии инфекционно-воспалительных урогенитальных заболеваний у женщин.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Макаров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Константин Юрьевич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профессор кафедры акушерства и гинекологии ФГБОУ ВО НГМУ Минздрава России, д.м.н., профессор, Заслуженный работник высшей школы РФ</w:t>
            </w:r>
          </w:p>
        </w:tc>
      </w:tr>
      <w:tr w:rsidR="006B35E2">
        <w:trPr>
          <w:trHeight w:val="297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12.50-13.10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Проблемы нарушенного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микробиоценоза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влагалища - что нового в 2026 г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</w:p>
        </w:tc>
      </w:tr>
      <w:tr w:rsidR="006B35E2">
        <w:trPr>
          <w:trHeight w:val="29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Кулешов </w:t>
            </w:r>
          </w:p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Виталий Михайлович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профессор </w:t>
            </w:r>
            <w:r>
              <w:rPr>
                <w:rFonts w:ascii="Times New Roman" w:eastAsia="Times New Roman" w:hAnsi="Times New Roman" w:cs="Times New Roman"/>
                <w:bCs/>
              </w:rPr>
              <w:t>кафедры акушерства и гинекологии ФГБОУ ВО НГМУ Минздрава РФ, заведующий отделением оперативной гинекологии ГБУЗ НСО «Клинический центр охраны здоровья семьи и репродукции», д.м.н., профессор, Заслуженный врач РФ.</w:t>
            </w:r>
          </w:p>
        </w:tc>
      </w:tr>
      <w:tr w:rsidR="006B35E2">
        <w:trPr>
          <w:trHeight w:val="322"/>
        </w:trPr>
        <w:tc>
          <w:tcPr>
            <w:tcW w:w="1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13.10-13.30</w:t>
            </w:r>
          </w:p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Сессия вопрос-ответ. Дискуссии</w:t>
            </w:r>
          </w:p>
        </w:tc>
      </w:tr>
      <w:tr w:rsidR="006B35E2">
        <w:trPr>
          <w:trHeight w:val="507"/>
        </w:trPr>
        <w:tc>
          <w:tcPr>
            <w:tcW w:w="1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6B35E2"/>
        </w:tc>
        <w:tc>
          <w:tcPr>
            <w:tcW w:w="8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5E2" w:rsidRDefault="00567B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Закрытие конференции</w:t>
            </w:r>
          </w:p>
        </w:tc>
      </w:tr>
    </w:tbl>
    <w:p w:rsidR="006B35E2" w:rsidRDefault="006B35E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B35E2" w:rsidRDefault="006B35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</w:p>
    <w:p w:rsidR="006B35E2" w:rsidRDefault="006B35E2">
      <w:pPr>
        <w:spacing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</w:p>
    <w:p w:rsidR="006B35E2" w:rsidRDefault="00567BF0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кафедрой акушерства и гинекологии,</w:t>
      </w:r>
    </w:p>
    <w:p w:rsidR="006B35E2" w:rsidRDefault="00567BF0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д.м.н., профессор,</w:t>
      </w:r>
    </w:p>
    <w:p w:rsidR="006B35E2" w:rsidRDefault="00567BF0">
      <w:pPr>
        <w:tabs>
          <w:tab w:val="left" w:pos="637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Заслуженный врач РФ                                                                                                               И.О. Маринкин</w:t>
      </w:r>
    </w:p>
    <w:sectPr w:rsidR="006B35E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3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6B35E2"/>
    <w:rsid w:val="00567BF0"/>
    <w:rsid w:val="006B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next w:val="a"/>
    <w:link w:val="60"/>
    <w:qFormat/>
    <w:pPr>
      <w:keepNext/>
      <w:keepLines/>
      <w:spacing w:before="320" w:after="200"/>
      <w:outlineLvl w:val="5"/>
    </w:pPr>
    <w:rPr>
      <w:rFonts w:ascii="Arial" w:eastAsia="Arial" w:hAnsi="Arial"/>
      <w:b/>
      <w:bCs/>
    </w:rPr>
  </w:style>
  <w:style w:type="paragraph" w:styleId="7">
    <w:name w:val="heading 7"/>
    <w:basedOn w:val="a"/>
    <w:next w:val="a"/>
    <w:link w:val="70"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</w:rPr>
  </w:style>
  <w:style w:type="paragraph" w:styleId="8">
    <w:name w:val="heading 8"/>
    <w:basedOn w:val="a"/>
    <w:next w:val="a"/>
    <w:link w:val="80"/>
    <w:qFormat/>
    <w:pPr>
      <w:keepNext/>
      <w:keepLines/>
      <w:spacing w:before="320" w:after="200"/>
      <w:outlineLvl w:val="7"/>
    </w:pPr>
    <w:rPr>
      <w:rFonts w:ascii="Arial" w:eastAsia="Arial" w:hAnsi="Arial"/>
      <w:i/>
      <w:iCs/>
    </w:rPr>
  </w:style>
  <w:style w:type="paragraph" w:styleId="9">
    <w:name w:val="heading 9"/>
    <w:basedOn w:val="a"/>
    <w:next w:val="a"/>
    <w:link w:val="90"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qFormat/>
    <w:rPr>
      <w:sz w:val="24"/>
      <w:szCs w:val="24"/>
    </w:rPr>
  </w:style>
  <w:style w:type="character" w:customStyle="1" w:styleId="21">
    <w:name w:val="Цитата 2 Знак"/>
    <w:link w:val="22"/>
    <w:qFormat/>
    <w:rPr>
      <w:i/>
    </w:rPr>
  </w:style>
  <w:style w:type="character" w:customStyle="1" w:styleId="a7">
    <w:name w:val="Выделенная цитата Знак"/>
    <w:link w:val="a8"/>
    <w:qFormat/>
    <w:rPr>
      <w:i/>
    </w:rPr>
  </w:style>
  <w:style w:type="character" w:customStyle="1" w:styleId="a9">
    <w:name w:val="Верхний колонтитул Знак"/>
    <w:basedOn w:val="a0"/>
    <w:link w:val="aa"/>
    <w:qFormat/>
  </w:style>
  <w:style w:type="character" w:customStyle="1" w:styleId="FooterChar">
    <w:name w:val="Footer Char"/>
    <w:basedOn w:val="a0"/>
    <w:qFormat/>
  </w:style>
  <w:style w:type="character" w:customStyle="1" w:styleId="ab">
    <w:name w:val="Нижний колонтитул Знак"/>
    <w:link w:val="ac"/>
    <w:qFormat/>
  </w:style>
  <w:style w:type="character" w:styleId="ad">
    <w:name w:val="Hyperlink"/>
    <w:rPr>
      <w:color w:val="0563C1"/>
      <w:u w:val="single"/>
    </w:rPr>
  </w:style>
  <w:style w:type="character" w:customStyle="1" w:styleId="ae">
    <w:name w:val="Текст сноски Знак"/>
    <w:link w:val="af"/>
    <w:qFormat/>
    <w:rPr>
      <w:sz w:val="18"/>
    </w:rPr>
  </w:style>
  <w:style w:type="character" w:customStyle="1" w:styleId="af0">
    <w:name w:val="Символ сноски"/>
    <w:basedOn w:val="a0"/>
    <w:qFormat/>
    <w:rPr>
      <w:vertAlign w:val="superscript"/>
    </w:rPr>
  </w:style>
  <w:style w:type="character" w:styleId="af1">
    <w:name w:val="footnote reference"/>
    <w:rPr>
      <w:vertAlign w:val="superscript"/>
    </w:rPr>
  </w:style>
  <w:style w:type="character" w:customStyle="1" w:styleId="af2">
    <w:name w:val="Текст концевой сноски Знак"/>
    <w:link w:val="af3"/>
    <w:qFormat/>
    <w:rPr>
      <w:sz w:val="20"/>
    </w:rPr>
  </w:style>
  <w:style w:type="character" w:customStyle="1" w:styleId="af4">
    <w:name w:val="Символ концевой сноски"/>
    <w:basedOn w:val="a0"/>
    <w:qFormat/>
    <w:rPr>
      <w:vertAlign w:val="superscript"/>
    </w:rPr>
  </w:style>
  <w:style w:type="character" w:styleId="af5">
    <w:name w:val="endnote reference"/>
    <w:rPr>
      <w:vertAlign w:val="superscript"/>
    </w:rPr>
  </w:style>
  <w:style w:type="character" w:styleId="af6">
    <w:name w:val="Strong"/>
    <w:qFormat/>
    <w:rPr>
      <w:b/>
      <w:bCs/>
    </w:rPr>
  </w:style>
  <w:style w:type="character" w:customStyle="1" w:styleId="af7">
    <w:name w:val="Текст выноски Знак"/>
    <w:basedOn w:val="a0"/>
    <w:link w:val="af8"/>
    <w:qFormat/>
    <w:rPr>
      <w:rFonts w:ascii="Tahoma" w:hAnsi="Tahoma" w:cs="Tahoma"/>
      <w:sz w:val="16"/>
      <w:szCs w:val="16"/>
    </w:rPr>
  </w:style>
  <w:style w:type="character" w:styleId="af9">
    <w:name w:val="Emphasis"/>
    <w:basedOn w:val="a0"/>
    <w:qFormat/>
    <w:rPr>
      <w:i/>
      <w:iCs/>
    </w:rPr>
  </w:style>
  <w:style w:type="character" w:customStyle="1" w:styleId="afa">
    <w:name w:val="Символ нумерации"/>
    <w:qFormat/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  <w:rPr>
      <w:rFonts w:cs="Droid Sans Devanagari"/>
    </w:rPr>
  </w:style>
  <w:style w:type="paragraph" w:styleId="afe">
    <w:name w:val="caption"/>
    <w:basedOn w:val="a"/>
    <w:next w:val="a"/>
    <w:qFormat/>
    <w:pPr>
      <w:spacing w:line="276" w:lineRule="auto"/>
    </w:pPr>
    <w:rPr>
      <w:b/>
      <w:bCs/>
      <w:color w:val="4472C4"/>
      <w:sz w:val="18"/>
      <w:szCs w:val="18"/>
    </w:rPr>
  </w:style>
  <w:style w:type="paragraph" w:styleId="aff">
    <w:name w:val="index heading"/>
    <w:basedOn w:val="afb"/>
  </w:style>
  <w:style w:type="paragraph" w:styleId="aff0">
    <w:name w:val="No Spacing"/>
    <w:qFormat/>
  </w:style>
  <w:style w:type="paragraph" w:styleId="a4">
    <w:name w:val="Title"/>
    <w:basedOn w:val="a"/>
    <w:next w:val="a"/>
    <w:link w:val="a3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1">
    <w:name w:val="Колонтитул"/>
    <w:basedOn w:val="a"/>
    <w:qFormat/>
  </w:style>
  <w:style w:type="paragraph" w:styleId="aa">
    <w:name w:val="header"/>
    <w:basedOn w:val="a"/>
    <w:link w:val="a9"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pPr>
      <w:tabs>
        <w:tab w:val="center" w:pos="7143"/>
        <w:tab w:val="right" w:pos="14287"/>
      </w:tabs>
      <w:spacing w:after="0" w:line="240" w:lineRule="auto"/>
    </w:pPr>
  </w:style>
  <w:style w:type="paragraph" w:styleId="af">
    <w:name w:val="footnote text"/>
    <w:basedOn w:val="a"/>
    <w:link w:val="ae"/>
    <w:pPr>
      <w:spacing w:after="40" w:line="240" w:lineRule="auto"/>
    </w:pPr>
    <w:rPr>
      <w:sz w:val="18"/>
    </w:rPr>
  </w:style>
  <w:style w:type="paragraph" w:styleId="af3">
    <w:name w:val="endnote text"/>
    <w:basedOn w:val="a"/>
    <w:link w:val="af2"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pPr>
      <w:spacing w:after="57"/>
    </w:pPr>
  </w:style>
  <w:style w:type="paragraph" w:styleId="23">
    <w:name w:val="toc 2"/>
    <w:basedOn w:val="a"/>
    <w:next w:val="a"/>
    <w:pPr>
      <w:spacing w:after="57"/>
      <w:ind w:left="283"/>
    </w:pPr>
  </w:style>
  <w:style w:type="paragraph" w:styleId="31">
    <w:name w:val="toc 3"/>
    <w:basedOn w:val="a"/>
    <w:next w:val="a"/>
    <w:pPr>
      <w:spacing w:after="57"/>
      <w:ind w:left="567"/>
    </w:pPr>
  </w:style>
  <w:style w:type="paragraph" w:styleId="41">
    <w:name w:val="toc 4"/>
    <w:basedOn w:val="a"/>
    <w:next w:val="a"/>
    <w:pPr>
      <w:spacing w:after="57"/>
      <w:ind w:left="850"/>
    </w:pPr>
  </w:style>
  <w:style w:type="paragraph" w:styleId="51">
    <w:name w:val="toc 5"/>
    <w:basedOn w:val="a"/>
    <w:next w:val="a"/>
    <w:pPr>
      <w:spacing w:after="57"/>
      <w:ind w:left="1134"/>
    </w:pPr>
  </w:style>
  <w:style w:type="paragraph" w:styleId="61">
    <w:name w:val="toc 6"/>
    <w:basedOn w:val="a"/>
    <w:next w:val="a"/>
    <w:pPr>
      <w:spacing w:after="57"/>
      <w:ind w:left="1417"/>
    </w:pPr>
  </w:style>
  <w:style w:type="paragraph" w:styleId="71">
    <w:name w:val="toc 7"/>
    <w:basedOn w:val="a"/>
    <w:next w:val="a"/>
    <w:pPr>
      <w:spacing w:after="57"/>
      <w:ind w:left="1701"/>
    </w:pPr>
  </w:style>
  <w:style w:type="paragraph" w:styleId="81">
    <w:name w:val="toc 8"/>
    <w:basedOn w:val="a"/>
    <w:next w:val="a"/>
    <w:pPr>
      <w:spacing w:after="57"/>
      <w:ind w:left="1984"/>
    </w:pPr>
  </w:style>
  <w:style w:type="paragraph" w:styleId="91">
    <w:name w:val="toc 9"/>
    <w:basedOn w:val="a"/>
    <w:next w:val="a"/>
    <w:pPr>
      <w:spacing w:after="57"/>
      <w:ind w:left="2268"/>
    </w:pPr>
  </w:style>
  <w:style w:type="paragraph" w:styleId="aff2">
    <w:name w:val="TOC Heading"/>
    <w:pPr>
      <w:spacing w:after="160" w:line="259" w:lineRule="auto"/>
    </w:pPr>
  </w:style>
  <w:style w:type="paragraph" w:styleId="aff3">
    <w:name w:val="table of figures"/>
    <w:basedOn w:val="a"/>
    <w:next w:val="a"/>
    <w:qFormat/>
    <w:pPr>
      <w:spacing w:after="0"/>
    </w:pPr>
  </w:style>
  <w:style w:type="paragraph" w:styleId="aff4">
    <w:name w:val="List Paragraph"/>
    <w:basedOn w:val="a"/>
    <w:qFormat/>
    <w:pPr>
      <w:ind w:left="720"/>
      <w:contextualSpacing/>
    </w:pPr>
  </w:style>
  <w:style w:type="paragraph" w:styleId="af8">
    <w:name w:val="Balloon Text"/>
    <w:basedOn w:val="a"/>
    <w:link w:val="af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f5">
    <w:name w:val="Содержимое таблицы"/>
    <w:basedOn w:val="a"/>
    <w:qFormat/>
    <w:pPr>
      <w:widowControl w:val="0"/>
      <w:suppressLineNumbers/>
    </w:pPr>
  </w:style>
  <w:style w:type="paragraph" w:customStyle="1" w:styleId="aff6">
    <w:name w:val="Заголовок таблицы"/>
    <w:basedOn w:val="aff5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next w:val="a"/>
    <w:link w:val="60"/>
    <w:qFormat/>
    <w:pPr>
      <w:keepNext/>
      <w:keepLines/>
      <w:spacing w:before="320" w:after="200"/>
      <w:outlineLvl w:val="5"/>
    </w:pPr>
    <w:rPr>
      <w:rFonts w:ascii="Arial" w:eastAsia="Arial" w:hAnsi="Arial"/>
      <w:b/>
      <w:bCs/>
    </w:rPr>
  </w:style>
  <w:style w:type="paragraph" w:styleId="7">
    <w:name w:val="heading 7"/>
    <w:basedOn w:val="a"/>
    <w:next w:val="a"/>
    <w:link w:val="70"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</w:rPr>
  </w:style>
  <w:style w:type="paragraph" w:styleId="8">
    <w:name w:val="heading 8"/>
    <w:basedOn w:val="a"/>
    <w:next w:val="a"/>
    <w:link w:val="80"/>
    <w:qFormat/>
    <w:pPr>
      <w:keepNext/>
      <w:keepLines/>
      <w:spacing w:before="320" w:after="200"/>
      <w:outlineLvl w:val="7"/>
    </w:pPr>
    <w:rPr>
      <w:rFonts w:ascii="Arial" w:eastAsia="Arial" w:hAnsi="Arial"/>
      <w:i/>
      <w:iCs/>
    </w:rPr>
  </w:style>
  <w:style w:type="paragraph" w:styleId="9">
    <w:name w:val="heading 9"/>
    <w:basedOn w:val="a"/>
    <w:next w:val="a"/>
    <w:link w:val="90"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qFormat/>
    <w:rPr>
      <w:sz w:val="24"/>
      <w:szCs w:val="24"/>
    </w:rPr>
  </w:style>
  <w:style w:type="character" w:customStyle="1" w:styleId="21">
    <w:name w:val="Цитата 2 Знак"/>
    <w:link w:val="22"/>
    <w:qFormat/>
    <w:rPr>
      <w:i/>
    </w:rPr>
  </w:style>
  <w:style w:type="character" w:customStyle="1" w:styleId="a7">
    <w:name w:val="Выделенная цитата Знак"/>
    <w:link w:val="a8"/>
    <w:qFormat/>
    <w:rPr>
      <w:i/>
    </w:rPr>
  </w:style>
  <w:style w:type="character" w:customStyle="1" w:styleId="a9">
    <w:name w:val="Верхний колонтитул Знак"/>
    <w:basedOn w:val="a0"/>
    <w:link w:val="aa"/>
    <w:qFormat/>
  </w:style>
  <w:style w:type="character" w:customStyle="1" w:styleId="FooterChar">
    <w:name w:val="Footer Char"/>
    <w:basedOn w:val="a0"/>
    <w:qFormat/>
  </w:style>
  <w:style w:type="character" w:customStyle="1" w:styleId="ab">
    <w:name w:val="Нижний колонтитул Знак"/>
    <w:link w:val="ac"/>
    <w:qFormat/>
  </w:style>
  <w:style w:type="character" w:styleId="ad">
    <w:name w:val="Hyperlink"/>
    <w:rPr>
      <w:color w:val="0563C1"/>
      <w:u w:val="single"/>
    </w:rPr>
  </w:style>
  <w:style w:type="character" w:customStyle="1" w:styleId="ae">
    <w:name w:val="Текст сноски Знак"/>
    <w:link w:val="af"/>
    <w:qFormat/>
    <w:rPr>
      <w:sz w:val="18"/>
    </w:rPr>
  </w:style>
  <w:style w:type="character" w:customStyle="1" w:styleId="af0">
    <w:name w:val="Символ сноски"/>
    <w:basedOn w:val="a0"/>
    <w:qFormat/>
    <w:rPr>
      <w:vertAlign w:val="superscript"/>
    </w:rPr>
  </w:style>
  <w:style w:type="character" w:styleId="af1">
    <w:name w:val="footnote reference"/>
    <w:rPr>
      <w:vertAlign w:val="superscript"/>
    </w:rPr>
  </w:style>
  <w:style w:type="character" w:customStyle="1" w:styleId="af2">
    <w:name w:val="Текст концевой сноски Знак"/>
    <w:link w:val="af3"/>
    <w:qFormat/>
    <w:rPr>
      <w:sz w:val="20"/>
    </w:rPr>
  </w:style>
  <w:style w:type="character" w:customStyle="1" w:styleId="af4">
    <w:name w:val="Символ концевой сноски"/>
    <w:basedOn w:val="a0"/>
    <w:qFormat/>
    <w:rPr>
      <w:vertAlign w:val="superscript"/>
    </w:rPr>
  </w:style>
  <w:style w:type="character" w:styleId="af5">
    <w:name w:val="endnote reference"/>
    <w:rPr>
      <w:vertAlign w:val="superscript"/>
    </w:rPr>
  </w:style>
  <w:style w:type="character" w:styleId="af6">
    <w:name w:val="Strong"/>
    <w:qFormat/>
    <w:rPr>
      <w:b/>
      <w:bCs/>
    </w:rPr>
  </w:style>
  <w:style w:type="character" w:customStyle="1" w:styleId="af7">
    <w:name w:val="Текст выноски Знак"/>
    <w:basedOn w:val="a0"/>
    <w:link w:val="af8"/>
    <w:qFormat/>
    <w:rPr>
      <w:rFonts w:ascii="Tahoma" w:hAnsi="Tahoma" w:cs="Tahoma"/>
      <w:sz w:val="16"/>
      <w:szCs w:val="16"/>
    </w:rPr>
  </w:style>
  <w:style w:type="character" w:styleId="af9">
    <w:name w:val="Emphasis"/>
    <w:basedOn w:val="a0"/>
    <w:qFormat/>
    <w:rPr>
      <w:i/>
      <w:iCs/>
    </w:rPr>
  </w:style>
  <w:style w:type="character" w:customStyle="1" w:styleId="afa">
    <w:name w:val="Символ нумерации"/>
    <w:qFormat/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  <w:rPr>
      <w:rFonts w:cs="Droid Sans Devanagari"/>
    </w:rPr>
  </w:style>
  <w:style w:type="paragraph" w:styleId="afe">
    <w:name w:val="caption"/>
    <w:basedOn w:val="a"/>
    <w:next w:val="a"/>
    <w:qFormat/>
    <w:pPr>
      <w:spacing w:line="276" w:lineRule="auto"/>
    </w:pPr>
    <w:rPr>
      <w:b/>
      <w:bCs/>
      <w:color w:val="4472C4"/>
      <w:sz w:val="18"/>
      <w:szCs w:val="18"/>
    </w:rPr>
  </w:style>
  <w:style w:type="paragraph" w:styleId="aff">
    <w:name w:val="index heading"/>
    <w:basedOn w:val="afb"/>
  </w:style>
  <w:style w:type="paragraph" w:styleId="aff0">
    <w:name w:val="No Spacing"/>
    <w:qFormat/>
  </w:style>
  <w:style w:type="paragraph" w:styleId="a4">
    <w:name w:val="Title"/>
    <w:basedOn w:val="a"/>
    <w:next w:val="a"/>
    <w:link w:val="a3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1">
    <w:name w:val="Колонтитул"/>
    <w:basedOn w:val="a"/>
    <w:qFormat/>
  </w:style>
  <w:style w:type="paragraph" w:styleId="aa">
    <w:name w:val="header"/>
    <w:basedOn w:val="a"/>
    <w:link w:val="a9"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pPr>
      <w:tabs>
        <w:tab w:val="center" w:pos="7143"/>
        <w:tab w:val="right" w:pos="14287"/>
      </w:tabs>
      <w:spacing w:after="0" w:line="240" w:lineRule="auto"/>
    </w:pPr>
  </w:style>
  <w:style w:type="paragraph" w:styleId="af">
    <w:name w:val="footnote text"/>
    <w:basedOn w:val="a"/>
    <w:link w:val="ae"/>
    <w:pPr>
      <w:spacing w:after="40" w:line="240" w:lineRule="auto"/>
    </w:pPr>
    <w:rPr>
      <w:sz w:val="18"/>
    </w:rPr>
  </w:style>
  <w:style w:type="paragraph" w:styleId="af3">
    <w:name w:val="endnote text"/>
    <w:basedOn w:val="a"/>
    <w:link w:val="af2"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pPr>
      <w:spacing w:after="57"/>
    </w:pPr>
  </w:style>
  <w:style w:type="paragraph" w:styleId="23">
    <w:name w:val="toc 2"/>
    <w:basedOn w:val="a"/>
    <w:next w:val="a"/>
    <w:pPr>
      <w:spacing w:after="57"/>
      <w:ind w:left="283"/>
    </w:pPr>
  </w:style>
  <w:style w:type="paragraph" w:styleId="31">
    <w:name w:val="toc 3"/>
    <w:basedOn w:val="a"/>
    <w:next w:val="a"/>
    <w:pPr>
      <w:spacing w:after="57"/>
      <w:ind w:left="567"/>
    </w:pPr>
  </w:style>
  <w:style w:type="paragraph" w:styleId="41">
    <w:name w:val="toc 4"/>
    <w:basedOn w:val="a"/>
    <w:next w:val="a"/>
    <w:pPr>
      <w:spacing w:after="57"/>
      <w:ind w:left="850"/>
    </w:pPr>
  </w:style>
  <w:style w:type="paragraph" w:styleId="51">
    <w:name w:val="toc 5"/>
    <w:basedOn w:val="a"/>
    <w:next w:val="a"/>
    <w:pPr>
      <w:spacing w:after="57"/>
      <w:ind w:left="1134"/>
    </w:pPr>
  </w:style>
  <w:style w:type="paragraph" w:styleId="61">
    <w:name w:val="toc 6"/>
    <w:basedOn w:val="a"/>
    <w:next w:val="a"/>
    <w:pPr>
      <w:spacing w:after="57"/>
      <w:ind w:left="1417"/>
    </w:pPr>
  </w:style>
  <w:style w:type="paragraph" w:styleId="71">
    <w:name w:val="toc 7"/>
    <w:basedOn w:val="a"/>
    <w:next w:val="a"/>
    <w:pPr>
      <w:spacing w:after="57"/>
      <w:ind w:left="1701"/>
    </w:pPr>
  </w:style>
  <w:style w:type="paragraph" w:styleId="81">
    <w:name w:val="toc 8"/>
    <w:basedOn w:val="a"/>
    <w:next w:val="a"/>
    <w:pPr>
      <w:spacing w:after="57"/>
      <w:ind w:left="1984"/>
    </w:pPr>
  </w:style>
  <w:style w:type="paragraph" w:styleId="91">
    <w:name w:val="toc 9"/>
    <w:basedOn w:val="a"/>
    <w:next w:val="a"/>
    <w:pPr>
      <w:spacing w:after="57"/>
      <w:ind w:left="2268"/>
    </w:pPr>
  </w:style>
  <w:style w:type="paragraph" w:styleId="aff2">
    <w:name w:val="TOC Heading"/>
    <w:pPr>
      <w:spacing w:after="160" w:line="259" w:lineRule="auto"/>
    </w:pPr>
  </w:style>
  <w:style w:type="paragraph" w:styleId="aff3">
    <w:name w:val="table of figures"/>
    <w:basedOn w:val="a"/>
    <w:next w:val="a"/>
    <w:qFormat/>
    <w:pPr>
      <w:spacing w:after="0"/>
    </w:pPr>
  </w:style>
  <w:style w:type="paragraph" w:styleId="aff4">
    <w:name w:val="List Paragraph"/>
    <w:basedOn w:val="a"/>
    <w:qFormat/>
    <w:pPr>
      <w:ind w:left="720"/>
      <w:contextualSpacing/>
    </w:pPr>
  </w:style>
  <w:style w:type="paragraph" w:styleId="af8">
    <w:name w:val="Balloon Text"/>
    <w:basedOn w:val="a"/>
    <w:link w:val="af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f5">
    <w:name w:val="Содержимое таблицы"/>
    <w:basedOn w:val="a"/>
    <w:qFormat/>
    <w:pPr>
      <w:widowControl w:val="0"/>
      <w:suppressLineNumbers/>
    </w:pPr>
  </w:style>
  <w:style w:type="paragraph" w:customStyle="1" w:styleId="aff6">
    <w:name w:val="Заголовок таблицы"/>
    <w:basedOn w:val="aff5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1</Pages>
  <Words>629</Words>
  <Characters>3590</Characters>
  <Application>Microsoft Office Word</Application>
  <DocSecurity>0</DocSecurity>
  <Lines>29</Lines>
  <Paragraphs>8</Paragraphs>
  <ScaleCrop>false</ScaleCrop>
  <Company>GNOKB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Khamenkova</dc:creator>
  <dc:description/>
  <cp:lastModifiedBy>User</cp:lastModifiedBy>
  <cp:revision>22</cp:revision>
  <cp:lastPrinted>2026-02-26T13:07:00Z</cp:lastPrinted>
  <dcterms:created xsi:type="dcterms:W3CDTF">2026-02-09T08:50:00Z</dcterms:created>
  <dcterms:modified xsi:type="dcterms:W3CDTF">2026-02-27T04:22:00Z</dcterms:modified>
  <dc:language>ru-RU</dc:language>
</cp:coreProperties>
</file>