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9F" w:rsidRPr="00CB629F" w:rsidRDefault="00CB629F" w:rsidP="00CB62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B629F">
        <w:rPr>
          <w:rFonts w:ascii="Times New Roman" w:hAnsi="Times New Roman"/>
          <w:b/>
          <w:iCs/>
          <w:sz w:val="24"/>
          <w:szCs w:val="24"/>
        </w:rPr>
        <w:t>Вопросы для промежуточной аттестации по дисциплине «</w:t>
      </w:r>
      <w:r w:rsidRPr="00CB629F">
        <w:rPr>
          <w:rFonts w:ascii="Times New Roman" w:hAnsi="Times New Roman"/>
          <w:b/>
          <w:sz w:val="24"/>
          <w:szCs w:val="24"/>
        </w:rPr>
        <w:t>Медицинская реабилитация. Физиотерапия стоматологических заболеваний»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567" w:hanging="567"/>
        <w:rPr>
          <w:rFonts w:ascii="Times New Roman" w:hAnsi="Times New Roman"/>
          <w:iCs/>
          <w:sz w:val="24"/>
          <w:szCs w:val="24"/>
        </w:rPr>
      </w:pP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1.Классификация физических лечебных факторов, особенности применения физических лечебных факторов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2.Гальванический ток, его характеристика, механизм действия. Лекарственный электрофорез: определение, методика проведения, особенности действия фармакологических препаратов при введении их гальваническим током.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3.Диадинамические токи: определение, механизм действия, методики, показания и противопоказания к применению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4.Синусоидальные модулированные токи: определение, механизм действия, методики показания, противопоказания к применению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5.Флюктуоризация: определение, лечебные эффекты флюктуирующих токов, показания, противопоказания  к применению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 xml:space="preserve">6.УВЧ-терапия, механизм действия, показания и противопоказания к применению, особенности применения в стоматологии. 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7.Микроволновая терапия, механизм действия, различия в действии волн дециметрового (ДМВ) и сантиметрового (СМВ) диапазона. Показания и противопоказания  к применению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 xml:space="preserve">8.Физическая характеристика ультразвука, механизм действия, зависимость лечебных эффектов от интенсивности УЗ. </w:t>
      </w:r>
      <w:proofErr w:type="spellStart"/>
      <w:r w:rsidRPr="00EF6C62">
        <w:rPr>
          <w:rFonts w:ascii="Times New Roman" w:hAnsi="Times New Roman"/>
          <w:iCs/>
          <w:sz w:val="24"/>
          <w:szCs w:val="24"/>
        </w:rPr>
        <w:t>Фонофорез</w:t>
      </w:r>
      <w:proofErr w:type="spellEnd"/>
      <w:r w:rsidRPr="00EF6C62">
        <w:rPr>
          <w:rFonts w:ascii="Times New Roman" w:hAnsi="Times New Roman"/>
          <w:iCs/>
          <w:sz w:val="24"/>
          <w:szCs w:val="24"/>
        </w:rPr>
        <w:t xml:space="preserve">: определение, особенности действия фармакологических препаратов при введении их ультразвуком. Показания и противопоказания к применению </w:t>
      </w:r>
      <w:proofErr w:type="gramStart"/>
      <w:r w:rsidRPr="00EF6C62">
        <w:rPr>
          <w:rFonts w:ascii="Times New Roman" w:hAnsi="Times New Roman"/>
          <w:iCs/>
          <w:sz w:val="24"/>
          <w:szCs w:val="24"/>
        </w:rPr>
        <w:t>УЗ-терапии</w:t>
      </w:r>
      <w:proofErr w:type="gramEnd"/>
      <w:r w:rsidRPr="00EF6C62">
        <w:rPr>
          <w:rFonts w:ascii="Times New Roman" w:hAnsi="Times New Roman"/>
          <w:iCs/>
          <w:sz w:val="24"/>
          <w:szCs w:val="24"/>
        </w:rPr>
        <w:t xml:space="preserve"> и </w:t>
      </w:r>
      <w:proofErr w:type="spellStart"/>
      <w:r w:rsidRPr="00EF6C62">
        <w:rPr>
          <w:rFonts w:ascii="Times New Roman" w:hAnsi="Times New Roman"/>
          <w:iCs/>
          <w:sz w:val="24"/>
          <w:szCs w:val="24"/>
        </w:rPr>
        <w:t>фонофореза</w:t>
      </w:r>
      <w:proofErr w:type="spellEnd"/>
      <w:r w:rsidRPr="00EF6C62">
        <w:rPr>
          <w:rFonts w:ascii="Times New Roman" w:hAnsi="Times New Roman"/>
          <w:iCs/>
          <w:sz w:val="24"/>
          <w:szCs w:val="24"/>
        </w:rPr>
        <w:t xml:space="preserve">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9.Физическая характеристика света, спектр лучистой энергии, зависимость фотобиологических эффектов от энергии кванта. Механизм действия инфракрасных лучей, показания и противопоказания к применению ИКЛ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 xml:space="preserve">10.Механизм действия </w:t>
      </w:r>
      <w:proofErr w:type="spellStart"/>
      <w:proofErr w:type="gramStart"/>
      <w:r w:rsidRPr="00EF6C62">
        <w:rPr>
          <w:rFonts w:ascii="Times New Roman" w:hAnsi="Times New Roman"/>
          <w:iCs/>
          <w:sz w:val="24"/>
          <w:szCs w:val="24"/>
        </w:rPr>
        <w:t>УФ-лучей</w:t>
      </w:r>
      <w:proofErr w:type="spellEnd"/>
      <w:proofErr w:type="gramEnd"/>
      <w:r w:rsidRPr="00EF6C62">
        <w:rPr>
          <w:rFonts w:ascii="Times New Roman" w:hAnsi="Times New Roman"/>
          <w:iCs/>
          <w:sz w:val="24"/>
          <w:szCs w:val="24"/>
        </w:rPr>
        <w:t xml:space="preserve">, дозиметрия, способы </w:t>
      </w:r>
      <w:proofErr w:type="spellStart"/>
      <w:r w:rsidRPr="00EF6C62">
        <w:rPr>
          <w:rFonts w:ascii="Times New Roman" w:hAnsi="Times New Roman"/>
          <w:iCs/>
          <w:sz w:val="24"/>
          <w:szCs w:val="24"/>
        </w:rPr>
        <w:t>УФ-облучения</w:t>
      </w:r>
      <w:proofErr w:type="spellEnd"/>
      <w:r w:rsidRPr="00EF6C62">
        <w:rPr>
          <w:rFonts w:ascii="Times New Roman" w:hAnsi="Times New Roman"/>
          <w:iCs/>
          <w:sz w:val="24"/>
          <w:szCs w:val="24"/>
        </w:rPr>
        <w:t>: общее и местное, методики общего и местного облучения. Показания и противопоказания к применению УФЛ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 xml:space="preserve">11.Лазеротерапия: характеристика лазерного излучения, особенности действия красного и инфракрасного диапазонов </w:t>
      </w:r>
      <w:proofErr w:type="spellStart"/>
      <w:r w:rsidRPr="00EF6C62">
        <w:rPr>
          <w:rFonts w:ascii="Times New Roman" w:hAnsi="Times New Roman"/>
          <w:iCs/>
          <w:sz w:val="24"/>
          <w:szCs w:val="24"/>
        </w:rPr>
        <w:t>низкоинтенсивного</w:t>
      </w:r>
      <w:proofErr w:type="spellEnd"/>
      <w:r w:rsidRPr="00EF6C62">
        <w:rPr>
          <w:rFonts w:ascii="Times New Roman" w:hAnsi="Times New Roman"/>
          <w:iCs/>
          <w:sz w:val="24"/>
          <w:szCs w:val="24"/>
        </w:rPr>
        <w:t xml:space="preserve"> лазерного излучения, показания и противопоказания к применению.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 xml:space="preserve">12.Лечебные эффекты </w:t>
      </w:r>
      <w:proofErr w:type="spellStart"/>
      <w:r w:rsidRPr="00EF6C62">
        <w:rPr>
          <w:rFonts w:ascii="Times New Roman" w:hAnsi="Times New Roman"/>
          <w:iCs/>
          <w:sz w:val="24"/>
          <w:szCs w:val="24"/>
        </w:rPr>
        <w:t>низкоинтенсивного</w:t>
      </w:r>
      <w:proofErr w:type="spellEnd"/>
      <w:r w:rsidRPr="00EF6C62">
        <w:rPr>
          <w:rFonts w:ascii="Times New Roman" w:hAnsi="Times New Roman"/>
          <w:iCs/>
          <w:sz w:val="24"/>
          <w:szCs w:val="24"/>
        </w:rPr>
        <w:t xml:space="preserve"> лазерного излучения, особенности дозирования, методика применения НЛИ в стоматологии.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 xml:space="preserve">13.Магнитотерапия: особенности действия постоянного и переменного магнитного поля, показания и противопоказания к применению в стоматологии. Принципы комбинирования </w:t>
      </w:r>
      <w:proofErr w:type="spellStart"/>
      <w:r w:rsidRPr="00EF6C62">
        <w:rPr>
          <w:rFonts w:ascii="Times New Roman" w:hAnsi="Times New Roman"/>
          <w:iCs/>
          <w:sz w:val="24"/>
          <w:szCs w:val="24"/>
        </w:rPr>
        <w:t>магнитотерапии</w:t>
      </w:r>
      <w:proofErr w:type="spellEnd"/>
      <w:r w:rsidRPr="00EF6C62">
        <w:rPr>
          <w:rFonts w:ascii="Times New Roman" w:hAnsi="Times New Roman"/>
          <w:iCs/>
          <w:sz w:val="24"/>
          <w:szCs w:val="24"/>
        </w:rPr>
        <w:t xml:space="preserve"> с другими методами физиотерапии при лечении воспалительных и дегенеративно-дистрофических стоматологических заболеваний. 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 xml:space="preserve">14.Основные технологии медицинской реабилитации: определение, возможность применения в стоматологии. 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15.  Принципы составления индивидуальной программы медицинской реабилитации больного с челюстно-лицевой травмой на стационарном и амбулаторном этапах.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2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16.  Физиотерапия острого гнойного воспалительного процесса в челюстно-лицевой области.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17. Физиотерапия хронического воспалительного процесса в тканях пародонта.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18. Физиотерапия лицевой боли.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lastRenderedPageBreak/>
        <w:t>19. Физиотерапия раны в челюстно-лицевой области.</w:t>
      </w:r>
    </w:p>
    <w:p w:rsidR="00CB629F" w:rsidRPr="00EF6C62" w:rsidRDefault="00CB629F" w:rsidP="00CB629F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EF6C62">
        <w:rPr>
          <w:rFonts w:ascii="Times New Roman" w:hAnsi="Times New Roman"/>
          <w:iCs/>
          <w:sz w:val="24"/>
          <w:szCs w:val="24"/>
        </w:rPr>
        <w:t>20. Физиотерапия при рубцово-спаечных процессах.</w:t>
      </w:r>
    </w:p>
    <w:p w:rsidR="006F2BCE" w:rsidRDefault="006F2BCE" w:rsidP="00CB629F">
      <w:pPr>
        <w:jc w:val="both"/>
      </w:pPr>
    </w:p>
    <w:sectPr w:rsidR="006F2BCE" w:rsidSect="006F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29F"/>
    <w:rsid w:val="006F2BCE"/>
    <w:rsid w:val="00CB6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29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447</Words>
  <Characters>2550</Characters>
  <Application>Microsoft Office Word</Application>
  <DocSecurity>0</DocSecurity>
  <Lines>21</Lines>
  <Paragraphs>5</Paragraphs>
  <ScaleCrop>false</ScaleCrop>
  <Company>Microsoft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2</cp:revision>
  <dcterms:created xsi:type="dcterms:W3CDTF">2021-11-25T04:52:00Z</dcterms:created>
  <dcterms:modified xsi:type="dcterms:W3CDTF">2021-11-25T04:54:00Z</dcterms:modified>
</cp:coreProperties>
</file>