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в Минюсте России 25 августа 2020 г. N 59452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------------------------------------------------------------------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МИНИСТЕРСТВО НАУКИ И ВЫСШЕГО ОБРАЗОВАНИЯ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РОССИЙСКОЙ ФЕДЕРАЦИИ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ПРИКАЗ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от 12 августа 2020 г. N 965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ОБ УТВЕРЖДЕНИИ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ФЕДЕРАЛЬНОГО ГОСУДАРСТВЕННОГО ОБРАЗОВАТЕЛЬНОГО СТАНДАРТА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ВЫСШЕГО ОБРАЗОВАНИЯ - СПЕЦИАЛИТЕТ ПО СПЕЦИАЛЬНОСТИ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31.05.02 ПЕДИАТРИЯ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"/>
        <w:gridCol w:w="9303"/>
      </w:tblGrid>
      <w:tr w:rsidR="00166AC9" w:rsidRPr="00166AC9" w:rsidTr="00166AC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66AC9" w:rsidRPr="00166AC9" w:rsidRDefault="00166AC9" w:rsidP="00166AC9">
            <w:pPr>
              <w:spacing w:after="0" w:line="240" w:lineRule="auto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6AC9" w:rsidRPr="00166AC9" w:rsidRDefault="00166AC9" w:rsidP="0016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166AC9" w:rsidRPr="00166AC9" w:rsidRDefault="00166AC9" w:rsidP="00166AC9">
      <w:pPr>
        <w:shd w:val="clear" w:color="auto" w:fill="F4F3F8"/>
        <w:spacing w:after="0" w:line="240" w:lineRule="auto"/>
        <w:jc w:val="center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(в ред. </w:t>
      </w:r>
      <w:hyperlink r:id="rId5" w:history="1">
        <w:r w:rsidRPr="00166AC9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Приказа</w:t>
        </w:r>
      </w:hyperlink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</w:t>
      </w:r>
      <w:proofErr w:type="spellStart"/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Минобрнауки</w:t>
      </w:r>
      <w:proofErr w:type="spellEnd"/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России от 26.11.2020 N 1456)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hyperlink r:id="rId6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подпунктом 4.2.38 пункта 4.2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Положения о Министерстве науки и высшего образования Российской Федерации, утвержденного постановлением Правительства Российской Федерации от 15 июня 2018 г. N 682 (Собрание законодательства Российской Федерации, 2018, N 26, ст. 3851;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2020, N 13, ст. 1944), и </w:t>
      </w:r>
      <w:hyperlink r:id="rId7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27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разработки, утверждения федеральных государственных образовательных стандартов и внесения в них изменений, утвержденных постановлением Правительства Российской Федерации от 12 апреля 2019 г. N 434 (Собрание законодательства Российской Федерации, 2019, N 16, ст. 1942), приказываю:</w:t>
      </w:r>
      <w:proofErr w:type="gramEnd"/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прилагаемый федеральный государственный образовательный </w:t>
      </w:r>
      <w:hyperlink w:anchor="p37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стандарт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высшего образования -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специальности 31.05.02 Педиатрия (далее - стандарт).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Установить, что: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организация высшего образования вправе осуществлять в соответствии со </w:t>
      </w:r>
      <w:hyperlink w:anchor="p37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стандартом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лиц, зачисленных до вступления в силу настоящего приказа, с их согласия;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на обучение в соответствии с федеральным государственным образовательным </w:t>
      </w:r>
      <w:hyperlink r:id="rId8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стандартом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высшего образования по специальности 31.05.02 Педиатрия (уровень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), утвержденным приказом Министерства образования и науки Российской Федерации от 17 августа 2015 г. N 853 (зарегистрирован Министерством юстиции Российской Федерации 15 сентября 2015 г., регистрационный N 38880), прекращается 31 декабря 2020 года.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Врио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Министра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А.В.НАРУКАВНИКОВ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науки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высшего образования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 августа 2020 г. N 965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0" w:name="p37"/>
      <w:bookmarkEnd w:id="0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ФЕДЕРАЛЬНЫЙ ГОСУДАРСТВЕННЫЙ ОБРАЗОВАТЕЛЬНЫЙ СТАНДАРТ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ВЫСШЕГО ОБРАЗОВАНИЯ - СПЕЦИАЛИТЕТ ПО СПЕЦИАЛЬНОСТИ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31.05.02 ПЕДИАТРИЯ</w:t>
      </w: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"/>
        <w:gridCol w:w="9303"/>
      </w:tblGrid>
      <w:tr w:rsidR="00166AC9" w:rsidRPr="00166AC9" w:rsidTr="00166AC9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166AC9" w:rsidRPr="00166AC9" w:rsidRDefault="00166AC9" w:rsidP="00166AC9">
            <w:pPr>
              <w:spacing w:after="0" w:line="240" w:lineRule="auto"/>
              <w:rPr>
                <w:rFonts w:ascii="Verdana" w:eastAsia="Times New Roman" w:hAnsi="Verdana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66AC9" w:rsidRPr="00166AC9" w:rsidRDefault="00166AC9" w:rsidP="00166A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изменяющих документов</w:t>
            </w:r>
          </w:p>
        </w:tc>
      </w:tr>
    </w:tbl>
    <w:p w:rsidR="00166AC9" w:rsidRPr="00166AC9" w:rsidRDefault="00166AC9" w:rsidP="00166AC9">
      <w:pPr>
        <w:shd w:val="clear" w:color="auto" w:fill="F4F3F8"/>
        <w:spacing w:after="0" w:line="240" w:lineRule="auto"/>
        <w:jc w:val="center"/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(в ред. </w:t>
      </w:r>
      <w:hyperlink r:id="rId9" w:history="1">
        <w:r w:rsidRPr="00166AC9">
          <w:rPr>
            <w:rFonts w:ascii="Times New Roman" w:eastAsia="Times New Roman" w:hAnsi="Times New Roman" w:cs="Times New Roman"/>
            <w:color w:val="0000FF"/>
            <w:sz w:val="24"/>
            <w:szCs w:val="24"/>
            <w:lang w:eastAsia="ru-RU"/>
          </w:rPr>
          <w:t>Приказа</w:t>
        </w:r>
      </w:hyperlink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</w:t>
      </w:r>
      <w:proofErr w:type="spellStart"/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>Минобрнауки</w:t>
      </w:r>
      <w:proofErr w:type="spellEnd"/>
      <w:r w:rsidRPr="00166AC9">
        <w:rPr>
          <w:rFonts w:ascii="Times New Roman" w:eastAsia="Times New Roman" w:hAnsi="Times New Roman" w:cs="Times New Roman"/>
          <w:color w:val="392C69"/>
          <w:sz w:val="24"/>
          <w:szCs w:val="24"/>
          <w:lang w:eastAsia="ru-RU"/>
        </w:rPr>
        <w:t xml:space="preserve"> России от 26.11.2020 N 1456)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I. Общие положения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Настоящий федеральный государственный образовательный стандарт высшего образования (далее - ФГОС ВО) представляет собой совокупность обязательных требований при реализации основных профессиональных образовательных программ высшего образования - программ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специальности 31.05.02 Педиатрия (далее соответственно -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специальность).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Получение образования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допускается только в образовательной организации высшего образования (далее - Организация).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программе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 осуществляется в очной форме.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Содержание высшего образования по специальности определяется программой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разрабатываемой и утверждаемой Организацией самостоятельно. При разработке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формирует требования к результатам ее освоения в виде универсальных, общепрофессиональных и профессиональных компетенций выпускников (далее вместе - компетенции).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разрабатывает программу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ФГОС ВО с учетом соответствующей примерной основной образовательной программы, включенной в реестр примерных основных образовательных программ (далее - ПООП).</w:t>
      </w:r>
      <w:proofErr w:type="gramEnd"/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При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вправе применять электронное обучение, дистанционные образовательные технологии.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применением исключительно электронного обучения, дистанционных образовательных технологий не допускается &lt;1&gt;.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&lt;1&gt; </w:t>
      </w:r>
      <w:hyperlink r:id="rId10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Часть 3 статьи 16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2019, N 30, ст. 4134).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обучение, дистанционные образовательные технологии, применяемые при обучении инвалидов и лиц с ограниченными возможностями здоровья (далее - инвалиды и лица с ОВЗ), должны предусматривать возможность приема-передачи информации в доступных для них формах.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1.6. Реализация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Организацией как самостоятельно, так и посредством сетевой формы.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реализуется на государственном языке Российской Федерации, если иное не определено локальным нормативным актом Организации &lt;2&gt;.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&lt;2&gt; </w:t>
      </w:r>
      <w:hyperlink r:id="rId1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Статья 14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2018, N 32, ст. 5110).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61"/>
      <w:bookmarkEnd w:id="1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Срок получения образования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(вне зависимости от применяемых образовательных технологий):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каникулы, предоставляемые после прохождения государственной итоговой аттестации, составляет 6 лет;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учебному плану инвалидов и лиц с ОВЗ может быть увеличен по их заявлению не более чем на 1 год.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64"/>
      <w:bookmarkEnd w:id="2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Объем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360 зачетных единиц (далее -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з.е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.) вне зависимости от применяемых образовательных технологий,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сетевой формы,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учебному плану.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реализуемый за один учебный год, составляет не более 70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з.е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вне зависимости от применяемых образовательных технологий,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сетевой формы,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учебному плану (за исключением ускоренного обучения), а при ускоренном обучении - не более 80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з.е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1.10. Организация самостоятельно определяет в пределах сроков и объемов, установленных </w:t>
      </w:r>
      <w:hyperlink w:anchor="p6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пунктами 1.8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w:anchor="p64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1.9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получения образования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учебному плану, в том числе при ускоренном обучении;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объем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реализуемый за один учебный год.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69"/>
      <w:bookmarkEnd w:id="3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Области профессиональной деятельности &lt;3&gt; и сферы профессиональной деятельности, в которых выпускники, освоившие программу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выпускники), могут осуществлять профессиональную деятельность: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&lt;3&gt; </w:t>
      </w:r>
      <w:hyperlink r:id="rId12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Таблица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приложения к приказу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29 марта 2017 г., регистрационный N 46168).</w:t>
      </w:r>
      <w:proofErr w:type="gram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02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Здравоохранение (в сфере оказания первичной медико-санитарной помощи, специализированной, скорой, паллиативной медицинской помощи детям, включающей мероприятия по профилактике, диагностике, лечению заболеваний и состояний, медицинской реабилитации, формированию здорового образа жизни и санитарно-гигиеническому просвещению населения);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4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07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Административно-управленческая и офисная деятельность (в сфере деятельности организаций здравоохранения).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Выпускники могут осуществлять профессиональную деятельность в других областях профессиональной деятельности и (или) сферах профессиональной деятельности при условии соответствия уровня их образования и полученных компетенций требованиям к квалификации работника.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p76"/>
      <w:bookmarkEnd w:id="4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1.12. В рамках освоения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выпускники могут готовиться к решению задач профессиональной деятельности следующих типов: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диагностический;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лечебный;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реабилитационный;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профилактический;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организационно-управленческий.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1.13. При разработке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устанавливает направленность (профиль)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соответствует специальности в целом или конкретизирует содержание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специальности путем ориентации ее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область (области) профессиональной деятельности и сферу (сферы) профессиональной деятельности выпускников;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тип (типы) задач и задачи профессиональной деятельности выпускников;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необходимости - на объекты профессиональной деятельности выпускников или область (области) знания.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1.14.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содержащая сведения, составляющие государственную тайну, разрабатывается и реализуется с соблюдением требований, предусмотренных законодательством Российской Федерации и иными нормативными правовыми актами в области защиты государственной тайны.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II. Требования к структуре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Структура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следующие блоки: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w:anchor="p10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 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"Дисциплины (модули)";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w:anchor="p104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 2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"Практика";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w:anchor="p107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 3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"Государственная итоговая аттестация".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Структура и объем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3662"/>
        <w:gridCol w:w="4742"/>
      </w:tblGrid>
      <w:tr w:rsidR="00166AC9" w:rsidRPr="00166AC9" w:rsidTr="00166AC9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Структура программы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специалитета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программы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специалитета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ее блоков в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з.е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5" w:name="p101"/>
            <w:bookmarkEnd w:id="5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Дисциплины (модули)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288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6" w:name="p104"/>
            <w:bookmarkEnd w:id="6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45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7" w:name="p107"/>
            <w:bookmarkEnd w:id="7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Блок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итоговая аттестация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66AC9" w:rsidRPr="00166AC9" w:rsidTr="00166AC9">
        <w:tc>
          <w:tcPr>
            <w:tcW w:w="0" w:type="auto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программы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специалитета</w:t>
            </w:r>
            <w:proofErr w:type="spellEnd"/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360</w:t>
            </w:r>
          </w:p>
        </w:tc>
      </w:tr>
    </w:tbl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p113"/>
      <w:bookmarkEnd w:id="8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обеспечивать реализацию дисциплин (модулей) по философии, истории (истории России, всеобщей истории), иностранному языку, безопасности жизнедеятельности в рамках </w:t>
      </w:r>
      <w:hyperlink w:anchor="p10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Блока 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"Дисциплины (модули)".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обеспечивать реализацию дисциплин (модулей) по физической культуре и спорту: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не менее 2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з.е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рамках </w:t>
      </w:r>
      <w:hyperlink w:anchor="p10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Блока 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"Дисциплины (модули)";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объеме не менее 328 академических часов, которые являются обязательными для освоения, не переводятся в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з.е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не включаются в объем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рамках элективных дисциплин (модулей).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Дисциплины (модули) по физической культуре и спорту реализуются в порядке, установленном Организацией. Для инвалидов и лиц с ОВЗ Организация устанавливает особый порядок освоения дисциплин (модулей) по физической культуре и спорту с учетом состояния их здоровья.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9" w:name="p118"/>
      <w:bookmarkEnd w:id="9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В </w:t>
      </w:r>
      <w:hyperlink w:anchor="p104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 2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"Практика" входят учебная и производственная практики (далее вместе - практики).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учебной практики: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по получению первичных профессиональных умений и навыков диагностического профиля;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по получению первичных профессиональных умений и навыков педиатрического профиля.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Типы производственной практики: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клиническая практика на должностях среднего медицинского персонала;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клиническая практика терапевтического профиля;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клиническая практика хирургического профиля;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клиническая практика акушерско-гинекологического профиля;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клиническая практика педиатрического профиля;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амбулаторно-поликлиническая практика в педиатрии.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2.5. В дополнение к типам практик, указанным в </w:t>
      </w:r>
      <w:hyperlink w:anchor="p118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пункте 2.4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ВО, ПООП может также содержать рекомендуемые типы практик.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2.6. Организация: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выбирает один или несколько типов учебной практики и один или несколько типов производственной практики из перечня, указанного в </w:t>
      </w:r>
      <w:hyperlink w:anchor="p118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пункте 2.4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ВО;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выбрать один или несколько типов учебной практики и (или) производственной практики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из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рекомендуемых ПООП (при наличии);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установить дополнительный тип (типы) учебной и (или) производственной практик;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устанавливает объемы практик каждого типа.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В </w:t>
      </w:r>
      <w:hyperlink w:anchor="p107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 3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"Государственная итоговая аттестация" входит подготовка к сдаче и сдача государственного экзамена.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2.8. При разработке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обеспечивается возможность освоения элективных дисциплин (модулей) и факультативных дисциплин (модулей).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Факультативные дисциплины (модули) не включаются в объем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2.9. Реализация практической подготовки обучающихся, осуществляемой в соответствии с </w:t>
      </w:r>
      <w:hyperlink r:id="rId15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Порядком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проведения практической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 профессиональным образовательным программам медицинского образования, фармацевтического образования &lt;4&gt;, а также проведение государственной итоговой аттестации не допускается с применением электронного обучения, дистанционных образовательных технологий.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&lt;4&gt; </w:t>
      </w:r>
      <w:hyperlink r:id="rId16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Приказ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здравоохранения Российской Федерации от 3 сентября 2013 г. N 620н "Об утверждении Порядка организации и проведения практической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 профессиональным образовательным программам медицинского образования, фармацевтического образования" (зарегистрирован Министерством юстиции Российской Федерации 1 ноября 2013 г., регистрационный N 30304).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2.10. В рамках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выделяются обязательная часть и часть, формируемая участниками образовательных отношений.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обязательной части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дисциплины (модули) и практики, обеспечивающие формирование общепрофессиональных компетенций, определяемых ФГОС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обязательную часть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включаются, в том числе: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дисциплины (модули), указанные в </w:t>
      </w:r>
      <w:hyperlink w:anchor="p113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пункте 2.2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дисциплины (модули) по физической культуре и спорту, реализуемые в рамках </w:t>
      </w:r>
      <w:hyperlink w:anchor="p10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Блока 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"Дисциплины (модули)".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Дисциплины (модули) и практики, обеспечивающие формирование универсальных компетенций, определяемых ФГОС ВО, а также профессиональных компетенций, определяемых Организацией самостоятельно, могут включаться в обязательную часть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в часть, формируемую участниками образовательных отношений.</w:t>
      </w:r>
      <w:proofErr w:type="gramEnd"/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Объем обязательной части без учета объема государственной итоговой аттестации должен составлять не менее 75 процентов общего объема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 Организация должна предоставлять инвалидам и лицам с ОВЗ (по их заявлению) возможность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программе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учитывающей особенности их психофизического развития, индивидуальных возможностей и при необходимости обеспечивающей коррекцию нарушений развития и социальную адаптацию указанных лиц.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III. Требования к результатам освоения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В результате освоения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выпускника должны быть сформированы компетенции, установленные программой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устанавливать следующие универсальные компетенции: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2"/>
        <w:gridCol w:w="6198"/>
      </w:tblGrid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категории (группы) универсальных компетенций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и наименование универсальной компетенции выпускника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Системное и критическое мышление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УК-1. Способен осуществлять критический анализ проблемных ситуаций на основе системного подхода, вырабатывать стратегию действий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реализация проектов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УК-2. Способен управлять проектом на всех этапах его жизненного цикла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Командная работа и лидерство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УК-3.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организовывать и руководить работой команды, вырабатывая командную стратегию для достижения поставленной цели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Коммуникация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УК-4. Способен применять современные коммуникативные технологии, в том числе на иностранно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spellStart"/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ых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языке(ах), для академического и профессионального взаимодействия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Межкультурное взаимодействие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УК-5.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анализировать и учитывать разнообразие культур в процессе межкультурного взаимодействия</w:t>
            </w:r>
          </w:p>
        </w:tc>
      </w:tr>
      <w:tr w:rsidR="00166AC9" w:rsidRPr="00166AC9" w:rsidTr="00166AC9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Самоорганизация и саморазвитие (в том числе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здоровьесбережение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УК-6.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определять и реализовывать приоритеты собственной деятельности и способы ее совершенствования на основе самооценки и образования в течение всей жизни</w:t>
            </w:r>
          </w:p>
        </w:tc>
      </w:tr>
      <w:tr w:rsidR="00166AC9" w:rsidRPr="00166AC9" w:rsidTr="00166AC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УК-7.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Безопасность жизнедеятельности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УК-8.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  <w:proofErr w:type="gramEnd"/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Инклюзивная компетентность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УК-9.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использовать базовые дефектологические знания в социальной и профессиональной сферах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Экономическая культура, в </w:t>
            </w: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том числе финансовая грамотность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УК-10.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принимать обоснованные экономические </w:t>
            </w: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решения в различных областях жизнедеятельности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Гражданская позиция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УК-11.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формировать нетерпимое отношение к коррупционному поведению</w:t>
            </w:r>
          </w:p>
        </w:tc>
      </w:tr>
    </w:tbl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Программа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устанавливать следующие общепрофессиональные компетенции: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6"/>
        <w:gridCol w:w="5964"/>
      </w:tblGrid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категории (группы) общепрофессиональных компетенций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и наименование общепрофессиональной компетенции выпускника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Этические и правовые основы профессиональной деятельности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ОПК-1.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реализовывать моральные и правовые нормы, этические и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деонтологические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принципы в профессиональной деятельности</w:t>
            </w:r>
          </w:p>
        </w:tc>
      </w:tr>
      <w:tr w:rsidR="00166AC9" w:rsidRPr="00166AC9" w:rsidTr="00166AC9">
        <w:tc>
          <w:tcPr>
            <w:tcW w:w="0" w:type="auto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Здоровый образ жизни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ОПК-2. Способен проводить и осуществлять контроль эффективности мероприятий по профилактике инфекционных и неинфекционных заболеваний у детей, формированию здорового образа жизни и санитарно-гигиеническому просвещению населения</w:t>
            </w:r>
          </w:p>
        </w:tc>
      </w:tr>
      <w:tr w:rsidR="00166AC9" w:rsidRPr="00166AC9" w:rsidTr="00166AC9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ОПК-3.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противодействию применения допинга в спорте и борьбе с ним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Диагностические инструментальные методы обследования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ОПК-4.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применять медицинские изделия, предусмотренные порядком оказания медицинской помощи, а также проводить обследования пациента с целью установления диагноза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Этиология и патогенез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ОГЖ-5.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оценивать морфофункциональные, физиологические состояния и патологические процессы в организме человека для решения профессиональных задач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Первичная медико-санитарная помощь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ОПК-6. Способен организовывать уход за больными, оказывать первичную медико-санитарную помощь, обеспечивать организацию работы и принятие профессиональных решений при неотложных состояниях на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догоспитальном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этапе, в условиях чрезвычайных ситуаций, эпидемий и в очагах массового поражения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Лечение заболеваний и состояний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ОПК-7. Способен назначать лечение и осуществлять контроль его эффективности и безопасности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реабилитация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ОПК-8. Способен реализовывать и осуществлять контроль эффективности медицинской реабилитации пациента, в том числе при реализации индивидуальных программ реабилитации и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абилитации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ребенка-инвалида, проводить оценку способности пациента осуществлять трудовую деятельность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Менеджмент качества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ОПК-9.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реализовывать принципы менеджмента качества в профессиональной деятельности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Информационная </w:t>
            </w: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грамотность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ОПК-10.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Способен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понимать принципы работы </w:t>
            </w: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современных информационных технологий и использовать их для решения задач профессиональной деятельности</w:t>
            </w:r>
          </w:p>
        </w:tc>
      </w:tr>
      <w:tr w:rsidR="00166AC9" w:rsidRPr="00166AC9" w:rsidTr="00166AC9">
        <w:tc>
          <w:tcPr>
            <w:tcW w:w="0" w:type="auto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(в ред. </w:t>
            </w:r>
            <w:hyperlink r:id="rId17" w:history="1">
              <w:r w:rsidRPr="00166AC9">
                <w:rPr>
                  <w:rFonts w:ascii="Times New Roman" w:eastAsia="Times New Roman" w:hAnsi="Times New Roman" w:cs="Times New Roman"/>
                  <w:color w:val="5B5BF0"/>
                  <w:sz w:val="24"/>
                  <w:szCs w:val="24"/>
                  <w:lang w:eastAsia="ru-RU"/>
                </w:rPr>
                <w:t>Приказа</w:t>
              </w:r>
            </w:hyperlink>
            <w:r w:rsidRPr="00166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Минобрнауки</w:t>
            </w:r>
            <w:proofErr w:type="spellEnd"/>
            <w:r w:rsidRPr="00166A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России от 26.11.2020 N 1456)</w:t>
            </w:r>
          </w:p>
        </w:tc>
      </w:tr>
    </w:tbl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Профессиональные компетенции определяются Организацией самостоятельно на основе профессиональных стандартов, соответствующих профессиональной деятельности выпускников (при наличии).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определении профессиональных компетенций на основе профессиональных стандартов Организация осуществляет выбор профессиональных стандартов, соответствующих профессиональной деятельности выпускников, из числа указанных в </w:t>
      </w:r>
      <w:hyperlink w:anchor="p285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приложении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ФГОС ВО и (или) иных профессиональных стандартов, соответствующих профессиональной деятельности выпускников, из реестра профессиональных стандартов (перечня видов профессиональной деятельности), размещенного на специализированном сайте Министерства труда и социальной защиты Российской Федерации "Профессиональные стандарты" (</w:t>
      </w:r>
      <w:hyperlink r:id="rId18" w:tgtFrame="_blank" w:tooltip="&lt;div class=&quot;doc www&quot;&gt;&lt;span class=&quot;aligner&quot;&gt;&lt;div class=&quot;icon listDocWWW-16&quot;&gt;&lt;/div&gt;&lt;/span&gt;http://profstandart.rosmintrud.ru&lt;/div&gt;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http://profstandart.rosmintrud.ru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) &lt;5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&gt; (при наличии соответствующих профессиональных стандартов).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&lt;5&gt; </w:t>
      </w:r>
      <w:hyperlink r:id="rId19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 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приказа Министерства труда и социальной защиты Российской Федерации от 29 сентября 2014 г. N 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 г., регистрационный N 34779) с изменением, внесенным приказом Министерства труда и социальной защиты Российской Федерации от 9 марта 2017 г. N 254н (зарегистрирован Министерством юстиции Российской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Федерации 29 марта 2017 г., регистрационный N 46168).</w:t>
      </w:r>
      <w:proofErr w:type="gram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каждого выбранного профессионального стандарта Организация выделяет одну или несколько обобщенных трудовых функций (далее - ОТФ), соответствующих профессиональной деятельности выпускников, на основе установленных профессиональным стандартом для ОТФ уровня квалификации &lt;6&gt; и требований раздела "Требования к образованию и обучению". ОТФ может быть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выделена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полностью или частично.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&lt;6&gt; </w:t>
      </w:r>
      <w:hyperlink r:id="rId20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Приказ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труда и социальной защиты Российской Федерации от 12 апреля 2013 г. N 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 г., регистрационный N 28534).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При отсутствии профессиональных стандартов, соответствующих профессиональной деятельности выпускников, профессиональные компетенции определяются Организацией на основе анализа требований к профессиональным компетенциям, предъявляемых к выпускникам на рынке труда, обобщения отечественного и зарубежного опыта, проведения консультаций с ведущими работодателями, объединениями работодателей отрасли, в которой востребованы выпускники, иных источников.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3.6. Совокупность компетенций, установленных программой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должна обеспечивать выпускнику способность осуществлять профессиональную деятельность не менее чем в одной области профессиональной деятельности и сфере профессиональной деятельности, установленных в соответствии с </w:t>
      </w:r>
      <w:hyperlink w:anchor="p69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1.11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ВО, и решать задачи профессиональной деятельности не менее чем одного типа, установленного в соответствии с </w:t>
      </w:r>
      <w:hyperlink w:anchor="p76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пунктом 1.12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ФГОС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3.7. Организация устанавливает в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индикаторы достижения компетенций самостоятельно.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Организация самостоятельно планирует результаты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дисциплинам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(модулям) и практикам, которые должны быть соотнесены с установленными в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индикаторами достижения компетенций.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Совокупность запланированных результатов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по дисциплинам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(модулям) и практикам должна обеспечивать формирование у выпускника всех компетенций, установленных программой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IV. Требования к условиям реализации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Требования к условиям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включают в себя общесистемные требования, требования к материально-техническому и учебно-методическому обеспечению, требования к кадровым и финансовым условиям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требования к применяемым механизмам оценки качества образовательной деятельности и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4.2. Общесистемные требования к реализации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4.2.1. Организация должна располагать на праве собственности или ином законном основании материально-техническим обеспечением образовательной деятельности (помещениями и оборудованием) для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hyperlink w:anchor="p10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Блоку 1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"Дисциплины (модули)" и </w:t>
      </w:r>
      <w:hyperlink w:anchor="p107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Блоку 3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"Государственная итоговая аттестация" в соответствии с учебным планом.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Каждый обучающийся в течение всего периода обучения должен быть обеспечен индивидуальным неограниченным доступом к электронной информационно-образовательной среде Организации из любой точки, в которой имеется доступ к информационно-телекоммуникационной сети "Интернет" (далее - сеть "Интернет"), как на территории Организации, так и вне ее. Условия для функционирования электронной информационно-образовательной среды могут быть созданы с использованием ресурсов иных организаций.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Электронная информационно-образовательная среда Организации должна обеспечивать: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 к учебным планам, рабочим программам дисциплин (модулей), программам практик, электронным учебным изданиям и электронным образовательным ресурсам, указанным в рабочих программах дисциплин (модулей), программах практик;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электронного портфолио обучающегося, в том числе сохранение его работ и оценок за эти работы.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применением электронного обучения, дистанционных образовательных технологий электронная информационно-образовательная среда Организации должна дополнительно обеспечивать: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фиксацию хода образовательного процесса, результатов промежуточной аттестации и результатов освоения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учебных занятий, процедур оценки результатов обучения, реализация которых предусмотрена с применением электронного обучения, дистанционных образовательных технологий;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между участниками образовательного процесса, в том числе синхронное и (или) асинхронное взаимодействия посредством сети "Интернет".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Функционирование электронной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</w:t>
      </w: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Функционирование электронной информационно-образовательной среды должно соответствовать законодательству Российской Федерации &lt;7&gt;.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&lt;7&gt; Федеральный </w:t>
      </w:r>
      <w:hyperlink r:id="rId21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закон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 июля 2006 г. N 149-ФЗ "Об информации, информационных технологиях и о защите информации" (Собрание законодательства Российской Федерации, 2006, N 31, ст. 3448; 2020, N 14, ст. 2035), Федеральный </w:t>
      </w:r>
      <w:hyperlink r:id="rId22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закон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27 июля 2006 г. N 152-ФЗ "О персональных данных" (Собрание законодательства Российской Федерации, 2006, N 31, ст. 3451;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2020, N 17, ст. 2701).</w:t>
      </w:r>
      <w:proofErr w:type="gramEnd"/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4.2.3. При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сетевой форме требования к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обеспечиваться совокупностью ресурсов материально-технического и учебно-методического обеспечения, предоставляемого организациями, участвующими в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сетевой форме.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4.3. Требования к материально-техническому и учебно-методическому обеспечению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4.3.1. Помещения должны представлять собой учебные аудитории для проведения учебных занятий, предусмотренных программой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оснащенные оборудованием и техническими средствами обучения, состав которых определяется в рабочих программах дисциплин (модулей).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Помещения для самостоятельной работы обучающихся должны быть оснащены компьютерной техникой с возможностью подключения к сети "Интернет" и обеспечением доступа к электронной информационно-образовательной среде Организации.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 замена оборудования его виртуальными аналогами.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4.3.2. Организация должна быть обеспечена необходимым комплектом лицензионного и свободно распространяемого программного обеспечения, в том числе отечественного производства (состав определяется в рабочих программах дисциплин (модулей) и подлежит обновлению при необходимости).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4.3.3. При использовании в образовательном процессе печатных изданий библиотечный фонд должен быть укомплектован печатными изданиями из расчета не менее 0,25 экземпляра каждого из изданий, указанных в рабочих программах дисциплин (модулей), программах практик, на одного обучающегося из числа лиц, одновременно осваивающих соответствующую дисциплину (модуль), проходящих соответствующую практику.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4.3.4. Обучающимся должен быть обеспечен доступ (удаленный доступ), в том числе в случае применения 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 и подлежит обновлению (при необходимости).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4.3.5. Обучающиеся из числа инвалидов и лиц с ОВЗ должны быть обеспечены печатными и (или) электронными образовательными ресурсами в формах, адаптированных к ограничениям их здоровья.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4.4. Требования к кадровым условиям реализации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Реализация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обеспечивается педагогическими работниками Организации, а также лицами, привлекаемыми Организацией к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иных условиях.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4.4.2. Квалификация педагогических работников Организации должна отвечать квалификационным требованиям, указанным в квалификационных справочниках и (или) профессиональных стандартах (при наличии).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4.4.3. Не менее 70 процентов численности педагогических работников Организации, участвующих в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лиц, привлекаемых Организацией к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иных условиях (исходя из количества замещаемых ставок, приведенного к целочисленным значениям), должны вести научную, учебно-методическую и (или) практическую работу, соответствующую профилю преподаваемой дисциплины (модуля).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4.4.4.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10 процентов численности педагогических работников Организации, участвующих в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лиц, привлекаемых Организацией к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иных условиях (исходя из количества замещаемых ставок, приведенного к целочисленным значениям), должны являться руководителями и (или) работниками иных организаций, осуществляющими трудовую деятельность в профессиональной сфере, соответствующей профессиональной деятельности, к которой готовятся выпускники (иметь стаж работы в данной профессиональной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сфере не менее 3 лет).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4.4.5.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65 процентов численности педагогических работников Организации и лиц, привлекаемых к образовательной деятельности Организации на иных условиях (исходя из количества замещаемых ставок, приведенного к целочисленным значениям), должны иметь ученую степень (в том числе ученую степень, полученную в иностранном государстве и признаваемую в Российской Федерации) и (или) ученое звание (в том числе ученое звание, полученное в иностранном государстве и признаваемое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Российской Федерации).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4.5. Требования к финансовым условиям реализации программы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4.5.1. Финансовое обеспечение реализации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осуществляться в объеме не ниже значений базовых нормативов затрат на оказание государственных услуг по реализации образовательных программ высшего образования - программ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значений корректирующих коэффициентов к базовым нормативам затрат, определяемых Министерством науки и высшего образования Российской Федерации &lt;8&gt;.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&lt;8&gt; </w:t>
      </w:r>
      <w:hyperlink r:id="rId23" w:history="1">
        <w:r w:rsidRPr="00166AC9">
          <w:rPr>
            <w:rFonts w:ascii="Times New Roman" w:eastAsia="Times New Roman" w:hAnsi="Times New Roman" w:cs="Times New Roman"/>
            <w:color w:val="1A0DAB"/>
            <w:sz w:val="24"/>
            <w:szCs w:val="24"/>
            <w:u w:val="single"/>
            <w:lang w:eastAsia="ru-RU"/>
          </w:rPr>
          <w:t>Пункт 10</w:t>
        </w:r>
      </w:hyperlink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постановления Правительства Российской Федерации от 26 июня 2015 г. N 640 "О порядке формирования государственного задания на оказание государственных услуг (выполнение работ) в отношении федеральных государственных учреждений и финансового обеспечения выполнения государственного задания" (Собрание законодательства Российской Федерации, 2015, N 28, ст. 4226; 2017, N 38, ст. 5636).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4.6. Требования к применяемым механизмам оценки качества образовательной деятельности и </w:t>
      </w:r>
      <w:proofErr w:type="gram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обучающихся по программе </w:t>
      </w:r>
      <w:proofErr w:type="spellStart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4.6.1. Качество образовательной деятельности и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определяется в рамках системы внутренней оценки, а также системы внешней оценки, в которой Организация принимает участие на добровольной основе.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4.6.2. В целях совершенствования программы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при проведении регулярной внутренней оценки качества образовательной деятельности и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привлекает работодателей и (или) их объединения, иных юридических и (или) физических лиц, включая педагогических работников Организации.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внутренней системы оценки качества образовательной деятельности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предоставляется возможность оценивания </w:t>
      </w: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условий, содержания, организации и качества образовательного процесса в целом и отдельных дисциплин (модулей) и практик.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Внешняя оценка качества образовательной деятельности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процедуры государственной аккредитации осуществляется с целью подтверждения соответствия образовательной деятельности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 ФГОС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6AC9" w:rsidRPr="00166AC9" w:rsidRDefault="00166AC9" w:rsidP="00166AC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4.6.4. Внешняя оценка качества образовательной деятельности и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по программе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специалитета</w:t>
      </w:r>
      <w:proofErr w:type="spell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осуществляться в рамках профессионально-общественной аккредитации, проводимой работодателями, их объединениями, а также уполномоченными ими организациями, в том числе иностранными организациями, либо авторизованными национальными профессионально-общественными организациями, входящими в международные структуры, с целью признания качества и уровня подготовки выпускников отвечающими требованиям профессиональных стандартов (при наличии) и (или) требованиям рынка труда к специалистам соответствующего профиля.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к федеральному государственному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образовательному стандарту </w:t>
      </w: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высшего</w:t>
      </w:r>
      <w:proofErr w:type="gramEnd"/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образования - </w:t>
      </w:r>
      <w:proofErr w:type="spell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специалитет</w:t>
      </w:r>
      <w:proofErr w:type="spellEnd"/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специальности 31.05.02 Педиатрия,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утвержденному</w:t>
      </w:r>
      <w:proofErr w:type="gramEnd"/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приказом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науки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высшего образования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:rsidR="00166AC9" w:rsidRPr="00166AC9" w:rsidRDefault="00166AC9" w:rsidP="00166A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12 августа 2020 г. N 965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bookmarkStart w:id="10" w:name="p285"/>
      <w:bookmarkEnd w:id="10"/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ПЕРЕЧЕНЬ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ПРОФЕССИОНАЛЬНЫХ СТАНДАРТОВ, СООТВЕТСТВУЮЩИХ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ПРОФЕССИОНАЛЬНОЙ ДЕЯТЕЛЬНОСТИ ВЫПУСКНИКОВ, ОСВОИВШИХ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ПРОГРАММУ СПЕЦИАЛИТЕТА ПО СПЕЦИАЛЬНОСТИ</w:t>
      </w:r>
    </w:p>
    <w:p w:rsidR="00166AC9" w:rsidRPr="00166AC9" w:rsidRDefault="00166AC9" w:rsidP="00166AC9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66AC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31.05.02 ПЕДИАТРИЯ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8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"/>
        <w:gridCol w:w="2284"/>
        <w:gridCol w:w="6416"/>
      </w:tblGrid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профессионального стандарта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области профессиональной деятельности. Наименование профессионального стандарта</w:t>
            </w:r>
          </w:p>
        </w:tc>
      </w:tr>
      <w:tr w:rsidR="00166AC9" w:rsidRPr="00166AC9" w:rsidTr="00166AC9">
        <w:tc>
          <w:tcPr>
            <w:tcW w:w="0" w:type="auto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166AC9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02</w:t>
              </w:r>
            </w:hyperlink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Здравоохранение</w:t>
            </w:r>
          </w:p>
        </w:tc>
      </w:tr>
      <w:tr w:rsidR="00166AC9" w:rsidRPr="00166AC9" w:rsidTr="00166AC9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02.008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66AC9" w:rsidRPr="00166AC9" w:rsidRDefault="00166AC9" w:rsidP="00166AC9">
            <w:pPr>
              <w:spacing w:after="100" w:line="240" w:lineRule="auto"/>
              <w:ind w:firstLine="2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Профессиональный </w:t>
            </w:r>
            <w:hyperlink r:id="rId25" w:history="1">
              <w:r w:rsidRPr="00166AC9">
                <w:rPr>
                  <w:rFonts w:ascii="Times New Roman" w:eastAsia="Times New Roman" w:hAnsi="Times New Roman" w:cs="Times New Roman"/>
                  <w:color w:val="1A0DAB"/>
                  <w:sz w:val="24"/>
                  <w:szCs w:val="24"/>
                  <w:u w:val="single"/>
                  <w:lang w:eastAsia="ru-RU"/>
                </w:rPr>
                <w:t>стандарт</w:t>
              </w:r>
            </w:hyperlink>
            <w:r w:rsidRPr="00166A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"Врач-педиатр участковый", утвержденный приказом Министерства труда и социальной защиты Российской Федерации от 27 марта 2017 г. N 306н (зарегистрирован Министерством юстиции Российской Федерации 17 апреля 2017 г., регистрационный N 46397)</w:t>
            </w:r>
          </w:p>
        </w:tc>
      </w:tr>
    </w:tbl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6AC9" w:rsidRPr="00166AC9" w:rsidRDefault="00166AC9" w:rsidP="00166A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6A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8140B" w:rsidRDefault="00F8140B">
      <w:bookmarkStart w:id="11" w:name="_GoBack"/>
      <w:bookmarkEnd w:id="11"/>
    </w:p>
    <w:sectPr w:rsidR="00F814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878"/>
    <w:rsid w:val="00166AC9"/>
    <w:rsid w:val="00291878"/>
    <w:rsid w:val="00F8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9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2708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54927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0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84713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7960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10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69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2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0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23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4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38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86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4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4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9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290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4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58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0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3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7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08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96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8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22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560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9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5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8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5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34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09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56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2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6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11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91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00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66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438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0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905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2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7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782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72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01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5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7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8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03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9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6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5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0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6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3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gin.consultant.ru/link/?req=doc&amp;base=LAW&amp;n=186079&amp;dst=100013&amp;field=134&amp;date=30.09.2021" TargetMode="External"/><Relationship Id="rId13" Type="http://schemas.openxmlformats.org/officeDocument/2006/relationships/hyperlink" Target="http://login.consultant.ru/link/?req=doc&amp;base=LAW&amp;n=214720&amp;dst=100052&amp;field=134&amp;date=30.09.2021" TargetMode="External"/><Relationship Id="rId18" Type="http://schemas.openxmlformats.org/officeDocument/2006/relationships/hyperlink" Target="http://profstandart.rosmintrud.ru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login.consultant.ru/link/?req=doc&amp;base=LAW&amp;n=389668&amp;date=30.09.2021" TargetMode="External"/><Relationship Id="rId7" Type="http://schemas.openxmlformats.org/officeDocument/2006/relationships/hyperlink" Target="http://login.consultant.ru/link/?req=doc&amp;base=LAW&amp;n=322606&amp;dst=100072&amp;field=134&amp;date=30.09.2021" TargetMode="External"/><Relationship Id="rId12" Type="http://schemas.openxmlformats.org/officeDocument/2006/relationships/hyperlink" Target="http://login.consultant.ru/link/?req=doc&amp;base=LAW&amp;n=214720&amp;dst=100047&amp;field=134&amp;date=30.09.2021" TargetMode="External"/><Relationship Id="rId17" Type="http://schemas.openxmlformats.org/officeDocument/2006/relationships/hyperlink" Target="http://login.consultant.ru/link/?req=doc&amp;base=LAW&amp;n=385079&amp;dst=105142&amp;field=134&amp;date=30.09.2021" TargetMode="External"/><Relationship Id="rId25" Type="http://schemas.openxmlformats.org/officeDocument/2006/relationships/hyperlink" Target="http://login.consultant.ru/link/?req=doc&amp;base=LAW&amp;n=215685&amp;dst=100010&amp;field=134&amp;date=30.09.202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login.consultant.ru/link/?req=doc&amp;base=LAW&amp;n=154176&amp;date=30.09.2021" TargetMode="External"/><Relationship Id="rId20" Type="http://schemas.openxmlformats.org/officeDocument/2006/relationships/hyperlink" Target="http://login.consultant.ru/link/?req=doc&amp;base=LAW&amp;n=146970&amp;date=30.09.2021" TargetMode="External"/><Relationship Id="rId1" Type="http://schemas.openxmlformats.org/officeDocument/2006/relationships/styles" Target="styles.xml"/><Relationship Id="rId6" Type="http://schemas.openxmlformats.org/officeDocument/2006/relationships/hyperlink" Target="http://login.consultant.ru/link/?req=doc&amp;base=LAW&amp;n=388212&amp;dst=100059&amp;field=134&amp;date=30.09.2021" TargetMode="External"/><Relationship Id="rId11" Type="http://schemas.openxmlformats.org/officeDocument/2006/relationships/hyperlink" Target="http://login.consultant.ru/link/?req=doc&amp;base=LAW&amp;n=378036&amp;dst=100249&amp;field=134&amp;date=30.09.2021" TargetMode="External"/><Relationship Id="rId24" Type="http://schemas.openxmlformats.org/officeDocument/2006/relationships/hyperlink" Target="http://login.consultant.ru/link/?req=doc&amp;base=LAW&amp;n=214720&amp;dst=100052&amp;field=134&amp;date=30.09.2021" TargetMode="External"/><Relationship Id="rId5" Type="http://schemas.openxmlformats.org/officeDocument/2006/relationships/hyperlink" Target="http://login.consultant.ru/link/?req=doc&amp;base=LAW&amp;n=385079&amp;dst=105141&amp;field=134&amp;date=30.09.2021" TargetMode="External"/><Relationship Id="rId15" Type="http://schemas.openxmlformats.org/officeDocument/2006/relationships/hyperlink" Target="http://login.consultant.ru/link/?req=doc&amp;base=LAW&amp;n=154176&amp;dst=100009&amp;field=134&amp;date=30.09.2021" TargetMode="External"/><Relationship Id="rId23" Type="http://schemas.openxmlformats.org/officeDocument/2006/relationships/hyperlink" Target="http://login.consultant.ru/link/?req=doc&amp;base=LAW&amp;n=385574&amp;dst=100947&amp;field=134&amp;date=30.09.2021" TargetMode="External"/><Relationship Id="rId10" Type="http://schemas.openxmlformats.org/officeDocument/2006/relationships/hyperlink" Target="http://login.consultant.ru/link/?req=doc&amp;base=LAW&amp;n=378036&amp;dst=217&amp;field=134&amp;date=30.09.2021" TargetMode="External"/><Relationship Id="rId19" Type="http://schemas.openxmlformats.org/officeDocument/2006/relationships/hyperlink" Target="http://login.consultant.ru/link/?req=doc&amp;base=LAW&amp;n=214720&amp;dst=100006&amp;field=134&amp;date=30.09.20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ogin.consultant.ru/link/?req=doc&amp;base=LAW&amp;n=385079&amp;dst=105141&amp;field=134&amp;date=30.09.2021" TargetMode="External"/><Relationship Id="rId14" Type="http://schemas.openxmlformats.org/officeDocument/2006/relationships/hyperlink" Target="http://login.consultant.ru/link/?req=doc&amp;base=LAW&amp;n=214720&amp;dst=100062&amp;field=134&amp;date=30.09.2021" TargetMode="External"/><Relationship Id="rId22" Type="http://schemas.openxmlformats.org/officeDocument/2006/relationships/hyperlink" Target="http://login.consultant.ru/link/?req=doc&amp;base=LAW&amp;n=389193&amp;date=30.09.202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5297</Words>
  <Characters>30199</Characters>
  <Application>Microsoft Office Word</Application>
  <DocSecurity>0</DocSecurity>
  <Lines>251</Lines>
  <Paragraphs>70</Paragraphs>
  <ScaleCrop>false</ScaleCrop>
  <Company/>
  <LinksUpToDate>false</LinksUpToDate>
  <CharactersWithSpaces>35426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2021-09-30T09:58:00Z</dcterms:created>
  <dcterms:modified xsi:type="dcterms:W3CDTF">2021-09-30T09:58:00Z</dcterms:modified>
</cp:coreProperties>
</file>