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00" w:type="dxa"/>
        <w:jc w:val="center"/>
        <w:tblCellSpacing w:w="0" w:type="dxa"/>
        <w:tblBorders>
          <w:left w:val="single" w:sz="6" w:space="0" w:color="C0C0C0"/>
          <w:right w:val="single" w:sz="6" w:space="0" w:color="C0C0C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316"/>
      </w:tblGrid>
      <w:tr w:rsidR="00132F36" w:rsidRPr="00132F36" w:rsidTr="00132F3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00"/>
              <w:gridCol w:w="5786"/>
              <w:gridCol w:w="4700"/>
            </w:tblGrid>
            <w:tr w:rsidR="00132F36" w:rsidRPr="00132F36">
              <w:trPr>
                <w:trHeight w:val="1500"/>
                <w:tblCellSpacing w:w="0" w:type="dxa"/>
              </w:trPr>
              <w:tc>
                <w:tcPr>
                  <w:tcW w:w="1800" w:type="dxa"/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904030"/>
                      <w:sz w:val="21"/>
                      <w:szCs w:val="21"/>
                      <w:lang w:eastAsia="ru-RU"/>
                    </w:rPr>
                    <w:drawing>
                      <wp:inline distT="0" distB="0" distL="0" distR="0">
                        <wp:extent cx="762000" cy="762000"/>
                        <wp:effectExtent l="19050" t="0" r="0" b="0"/>
                        <wp:docPr id="15" name="Рисунок 15" descr="Стоматологическая Ассоциация России (СтАР)">
                          <a:hlinkClick xmlns:a="http://schemas.openxmlformats.org/drawingml/2006/main" r:id="rId5" tooltip="&quot;Стоматологическая Ассоциация России (СтАР)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Стоматологическая Ассоциация России (СтАР)">
                                  <a:hlinkClick r:id="rId5" tooltip="&quot;Стоматологическая Ассоциация России (СтАР)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Tahoma" w:eastAsia="Times New Roman" w:hAnsi="Tahoma" w:cs="Tahoma"/>
                      <w:b/>
                      <w:bCs/>
                      <w:color w:val="C00000"/>
                      <w:sz w:val="24"/>
                      <w:szCs w:val="24"/>
                      <w:lang w:eastAsia="ru-RU"/>
                    </w:rPr>
                    <w:t>Официальный сайт</w:t>
                  </w:r>
                  <w:r w:rsidRPr="00132F36">
                    <w:rPr>
                      <w:rFonts w:ascii="Tahoma" w:eastAsia="Times New Roman" w:hAnsi="Tahoma" w:cs="Tahoma"/>
                      <w:b/>
                      <w:bCs/>
                      <w:color w:val="C00000"/>
                      <w:sz w:val="27"/>
                      <w:szCs w:val="27"/>
                      <w:lang w:eastAsia="ru-RU"/>
                    </w:rPr>
                    <w:br/>
                  </w:r>
                  <w:r w:rsidRPr="00132F36">
                    <w:rPr>
                      <w:rFonts w:ascii="Tahoma" w:eastAsia="Times New Roman" w:hAnsi="Tahoma" w:cs="Tahoma"/>
                      <w:b/>
                      <w:bCs/>
                      <w:color w:val="C00000"/>
                      <w:sz w:val="24"/>
                      <w:szCs w:val="24"/>
                      <w:lang w:eastAsia="ru-RU"/>
                    </w:rPr>
                    <w:t>Стоматологической Ассоциации России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904030"/>
                      <w:sz w:val="21"/>
                      <w:szCs w:val="21"/>
                      <w:lang w:eastAsia="ru-RU"/>
                    </w:rPr>
                    <w:drawing>
                      <wp:inline distT="0" distB="0" distL="0" distR="0">
                        <wp:extent cx="2571750" cy="762000"/>
                        <wp:effectExtent l="0" t="0" r="0" b="0"/>
                        <wp:docPr id="16" name="Рисунок 16" descr="Логотип Стоматологической Ассоциации России">
                          <a:hlinkClick xmlns:a="http://schemas.openxmlformats.org/drawingml/2006/main" r:id="rId7" tooltip="&quot;На главную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Логотип Стоматологической Ассоциации России">
                                  <a:hlinkClick r:id="rId7" tooltip="&quot;На главную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175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32F36" w:rsidRPr="00132F36" w:rsidRDefault="00132F36" w:rsidP="00132F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132F36" w:rsidRPr="00132F36" w:rsidTr="00132F36">
        <w:trPr>
          <w:trHeight w:val="7500"/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132F36" w:rsidRPr="00132F36" w:rsidRDefault="00132F36" w:rsidP="00132F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>
                  <wp:extent cx="152400" cy="152400"/>
                  <wp:effectExtent l="19050" t="0" r="0" b="0"/>
                  <wp:docPr id="17" name="Рисунок 17" descr="https://yastatic.net/share/static/b-sha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yastatic.net/share/static/b-sha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2F36" w:rsidRPr="00132F36" w:rsidRDefault="00132F36" w:rsidP="00132F3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hyperlink r:id="rId10" w:history="1">
              <w:r w:rsidRPr="00132F36">
                <w:rPr>
                  <w:rFonts w:ascii="Arial" w:eastAsia="Times New Roman" w:hAnsi="Arial" w:cs="Arial"/>
                  <w:color w:val="CCCCCC"/>
                  <w:sz w:val="21"/>
                  <w:u w:val="single"/>
                  <w:lang w:eastAsia="ru-RU"/>
                </w:rPr>
                <w:t>.</w:t>
              </w:r>
            </w:hyperlink>
          </w:p>
          <w:p w:rsidR="00132F36" w:rsidRPr="00132F36" w:rsidRDefault="00132F36" w:rsidP="00132F36">
            <w:pPr>
              <w:spacing w:after="0" w:line="240" w:lineRule="auto"/>
              <w:rPr>
                <w:rFonts w:ascii="Arial" w:eastAsia="Times New Roman" w:hAnsi="Arial" w:cs="Arial"/>
                <w:color w:val="A0A0A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A0A0A0"/>
                <w:sz w:val="21"/>
                <w:lang w:eastAsia="ru-RU"/>
              </w:rPr>
              <w:t>17.11.2020</w:t>
            </w:r>
            <w:r w:rsidRPr="00132F36">
              <w:rPr>
                <w:rFonts w:ascii="Arial" w:eastAsia="Times New Roman" w:hAnsi="Arial" w:cs="Arial"/>
                <w:color w:val="A0A0A0"/>
                <w:sz w:val="21"/>
                <w:szCs w:val="21"/>
                <w:lang w:eastAsia="ru-RU"/>
              </w:rPr>
              <w:t>,     Раздел сайта: </w:t>
            </w:r>
            <w:hyperlink r:id="rId11" w:history="1">
              <w:r w:rsidRPr="00132F36">
                <w:rPr>
                  <w:rFonts w:ascii="Arial" w:eastAsia="Times New Roman" w:hAnsi="Arial" w:cs="Arial"/>
                  <w:color w:val="A04040"/>
                  <w:sz w:val="21"/>
                  <w:u w:val="single"/>
                  <w:lang w:eastAsia="ru-RU"/>
                </w:rPr>
                <w:t>Документы, приказы</w:t>
              </w:r>
            </w:hyperlink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132F36" w:rsidRPr="00132F36" w:rsidRDefault="00132F36" w:rsidP="00132F36">
            <w:pPr>
              <w:spacing w:after="120" w:line="24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143000" cy="1314450"/>
                  <wp:effectExtent l="19050" t="0" r="0" b="0"/>
                  <wp:docPr id="18" name="Рисунок 18" descr="Министерство труда и социальной защиты 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Министерство труда и социальной защиты 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2F36" w:rsidRPr="00132F36" w:rsidRDefault="00132F36" w:rsidP="00132F36">
            <w:pPr>
              <w:spacing w:after="15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t>Министерство труда и социальной защиты РФ</w:t>
            </w: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br/>
              <w:t>(Минтруд России)</w:t>
            </w:r>
          </w:p>
          <w:p w:rsidR="00132F36" w:rsidRPr="00132F36" w:rsidRDefault="00132F36" w:rsidP="00132F36">
            <w:pPr>
              <w:spacing w:after="15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color w:val="C00000"/>
                <w:kern w:val="36"/>
                <w:sz w:val="32"/>
                <w:szCs w:val="32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C00000"/>
                <w:kern w:val="36"/>
                <w:sz w:val="32"/>
                <w:szCs w:val="32"/>
                <w:lang w:eastAsia="ru-RU"/>
              </w:rPr>
              <w:t>ПРИКАЗ</w:t>
            </w:r>
            <w:r w:rsidRPr="00132F36">
              <w:rPr>
                <w:rFonts w:ascii="Arial" w:eastAsia="Times New Roman" w:hAnsi="Arial" w:cs="Arial"/>
                <w:b/>
                <w:bCs/>
                <w:color w:val="C00000"/>
                <w:kern w:val="36"/>
                <w:sz w:val="32"/>
                <w:szCs w:val="32"/>
                <w:lang w:eastAsia="ru-RU"/>
              </w:rPr>
              <w:br/>
              <w:t>№ 469н от 31 июля 2020 года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132F36" w:rsidRPr="00132F36" w:rsidRDefault="00132F36" w:rsidP="00132F36">
            <w:pPr>
              <w:spacing w:after="15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A00000"/>
                <w:sz w:val="27"/>
                <w:szCs w:val="27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A00000"/>
                <w:sz w:val="27"/>
                <w:szCs w:val="27"/>
                <w:lang w:eastAsia="ru-RU"/>
              </w:rPr>
              <w:t>Об утверждении профессионального стандарта «Гигиенист стоматологический»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соответствии с пунктом 16 Правил разработки и утверждения профессиональных стандартов, утвержденных постановлением Правительства РФ от 22 января 2013 г. №23 (Собрание законодательства РФ, 2013, № 4, ст. 293; 2014, № 39, ст. 5266), приказываю: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Утвердить прилагаемый профессиональный стандарт «Гигиенист стоматологический».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Министр</w:t>
            </w: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</w:r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t xml:space="preserve">А.О. </w:t>
            </w:r>
            <w:proofErr w:type="spellStart"/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t>Котяков</w:t>
            </w:r>
            <w:proofErr w:type="spellEnd"/>
          </w:p>
          <w:p w:rsidR="00132F36" w:rsidRPr="00132F36" w:rsidRDefault="00132F36" w:rsidP="00132F36">
            <w:pPr>
              <w:spacing w:after="120" w:line="24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hyperlink r:id="rId13" w:tgtFrame="_blank" w:history="1">
              <w:r w:rsidRPr="00132F36">
                <w:rPr>
                  <w:rFonts w:ascii="Arial" w:eastAsia="Times New Roman" w:hAnsi="Arial" w:cs="Arial"/>
                  <w:color w:val="A04040"/>
                  <w:sz w:val="21"/>
                  <w:u w:val="single"/>
                  <w:lang w:eastAsia="ru-RU"/>
                </w:rPr>
                <w:t>Скачать оригинал приказа в формате PDF &gt;&gt;</w:t>
              </w:r>
            </w:hyperlink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132F36" w:rsidRPr="00132F36" w:rsidRDefault="00132F36" w:rsidP="00132F36">
            <w:pPr>
              <w:spacing w:after="150" w:line="240" w:lineRule="auto"/>
              <w:jc w:val="right"/>
              <w:outlineLvl w:val="2"/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</w:pPr>
            <w:proofErr w:type="gramStart"/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t>УТВЕРЖДЕН</w:t>
            </w:r>
            <w:proofErr w:type="gramEnd"/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br/>
              <w:t>приказом Министерства труда</w:t>
            </w: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br/>
            </w: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lastRenderedPageBreak/>
              <w:t>и социальной защиты РФ</w:t>
            </w: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br/>
              <w:t>№ 469н от 31 июля 2020 года</w:t>
            </w:r>
          </w:p>
          <w:p w:rsidR="00132F36" w:rsidRPr="00132F36" w:rsidRDefault="00132F36" w:rsidP="00132F36">
            <w:pPr>
              <w:spacing w:after="15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A00000"/>
                <w:sz w:val="27"/>
                <w:szCs w:val="27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A00000"/>
                <w:sz w:val="27"/>
                <w:szCs w:val="27"/>
                <w:lang w:eastAsia="ru-RU"/>
              </w:rPr>
              <w:t>Профессиональный стандарт</w:t>
            </w:r>
            <w:r w:rsidRPr="00132F36">
              <w:rPr>
                <w:rFonts w:ascii="Arial" w:eastAsia="Times New Roman" w:hAnsi="Arial" w:cs="Arial"/>
                <w:b/>
                <w:bCs/>
                <w:color w:val="A00000"/>
                <w:sz w:val="27"/>
                <w:szCs w:val="27"/>
                <w:lang w:eastAsia="ru-RU"/>
              </w:rPr>
              <w:br/>
              <w:t>«Гигиенист стоматологический»</w:t>
            </w:r>
          </w:p>
          <w:p w:rsidR="00132F36" w:rsidRPr="00132F36" w:rsidRDefault="00132F36" w:rsidP="00132F36">
            <w:pPr>
              <w:spacing w:after="120" w:line="240" w:lineRule="atLeast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1330</w:t>
            </w: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Регистрационный номер</w:t>
            </w:r>
          </w:p>
          <w:p w:rsidR="00132F36" w:rsidRPr="00132F36" w:rsidRDefault="00132F36" w:rsidP="00132F36">
            <w:pPr>
              <w:spacing w:after="120" w:line="24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Содержание</w:t>
            </w:r>
          </w:p>
          <w:p w:rsidR="00132F36" w:rsidRPr="00132F36" w:rsidRDefault="00132F36" w:rsidP="00132F3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Общие сведения</w:t>
            </w:r>
          </w:p>
          <w:p w:rsidR="00132F36" w:rsidRPr="00132F36" w:rsidRDefault="00132F36" w:rsidP="00132F3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Описание трудовых функций, входящих в профессиональный стандарт (функциональная карта вида профессиональной деятельности)</w:t>
            </w:r>
          </w:p>
          <w:p w:rsidR="00132F36" w:rsidRPr="00132F36" w:rsidRDefault="00132F36" w:rsidP="00132F3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Характеристика обобщенных трудовых функций</w:t>
            </w:r>
          </w:p>
          <w:p w:rsidR="00132F36" w:rsidRPr="00132F36" w:rsidRDefault="00132F36" w:rsidP="00132F36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Обобщенная трудовая функция «Оказание первичной доврачебной медико-санитарной помощи по профилактике стоматологических заболеваний»</w:t>
            </w:r>
          </w:p>
          <w:p w:rsidR="00132F36" w:rsidRPr="00132F36" w:rsidRDefault="00132F36" w:rsidP="00132F36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Сведения об организациях - разработчиках профессионального стандарта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132F36" w:rsidRPr="00132F36" w:rsidRDefault="00132F36" w:rsidP="00132F36">
            <w:pPr>
              <w:spacing w:after="15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t>I. Общие сведения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Первичная доврачебная медико-санитарная помощь по профилактике стоматологических заболеваний – 02:063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Основная цель вида профессиональной деятельности: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Профилактика стоматологических заболеваний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Группа занятий: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152"/>
              <w:gridCol w:w="7880"/>
              <w:gridCol w:w="1075"/>
              <w:gridCol w:w="1713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3259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Средний медицинский персонал здравоохранения, не входящий в другие группы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(код ОКЗ</w:t>
                  </w: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1</w:t>
                  </w:r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(наименование)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(код ОКЗ)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(наименование)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Отнесение к видам экономической деятельности: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625"/>
              <w:gridCol w:w="9195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86:23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Стоматологическая практика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86:90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Деятельность в области медицины прочая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(код ОКВЭД</w:t>
                  </w: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(наименование вида экономической деятельности)</w:t>
                  </w:r>
                </w:p>
              </w:tc>
            </w:tr>
          </w:tbl>
          <w:p w:rsidR="00132F36" w:rsidRPr="00132F36" w:rsidRDefault="00132F36" w:rsidP="00132F36">
            <w:pPr>
              <w:spacing w:after="15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t>II. Описание трудовых функций, входящих в профессиональный стандарт (функциональная карта вида профессиональной деятельности)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482"/>
              <w:gridCol w:w="3122"/>
              <w:gridCol w:w="1664"/>
              <w:gridCol w:w="3972"/>
              <w:gridCol w:w="758"/>
              <w:gridCol w:w="1822"/>
            </w:tblGrid>
            <w:tr w:rsidR="00132F36" w:rsidRPr="00132F36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Обобщенные трудовые функции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Трудовые функции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уровень квалификации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уровень (подуровень) квалификации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Оказание первичной доврачебной </w:t>
                  </w:r>
                  <w:proofErr w:type="spellStart"/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медико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 санитарной</w:t>
                  </w:r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помощи по профилактике стоматологических заболеваний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обследования пациента для оценки и регистрации стоматологического статуса и гигиенического состояния рта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А/01.5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лечебных и профилактических мероприятий и контроль их эффективности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А/02.5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работы по санитарно-гигиеническому просвещению населения и пропаганде здорового образа жизни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А/03.5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 персонала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А/04.5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Оказание медицинской помощи в экстренной форме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А/05.5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132F36" w:rsidRPr="00132F36" w:rsidRDefault="00132F36" w:rsidP="00132F36">
            <w:pPr>
              <w:spacing w:after="15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t>III. Характеристика обобщенных трудовых функций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lastRenderedPageBreak/>
              <w:t>3.1. Обобщенная трудовая функция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610"/>
              <w:gridCol w:w="7409"/>
              <w:gridCol w:w="627"/>
              <w:gridCol w:w="2174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Оказание первичной доврачебной медико-санитарной помощи по профилактике стоматологических заболеваний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</w:t>
                  </w: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Уровень квалификации 5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3331"/>
              <w:gridCol w:w="1190"/>
              <w:gridCol w:w="2173"/>
              <w:gridCol w:w="1362"/>
              <w:gridCol w:w="3764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Происхождение обобщенной трудовой функции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Оригинал 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Регистрационный номер профессионального стандарта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Возможные наименования должностей, профессий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Гигиенист стоматологический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3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273"/>
              <w:gridCol w:w="9547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Требования к образованию и обучению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Среднее профессиональное образование - программы подготовки специалистов среднего звена по специальности «Стоматология профилактическая»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4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Требования к опыту практической работы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–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Особые условия допуска к работе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Сертификат специалиста по специальности «Стоматология профилактическая»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5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 и (или) свидетельство об аккредитации специалиста</w:t>
                  </w: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6</w:t>
                  </w:r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 по специальности «Стоматология профилактическая» 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7, 8 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Отсутствие ограничений на занятие профессиональной деятельностью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9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Другие характеристики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целью профессионального роста и присвоения квалификационных категорий: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дополнительное профессиональное образование (программы повышения квалификации);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формирование профессиональных навыков через наставничество;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стажировка;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использование дистанционных образовательных технологий (образовательный портал 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 xml:space="preserve">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вебинары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);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тренинги в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симуляционных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центрах;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участие в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конгрессных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мероприятиях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Соблюдение врачебной тайны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10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, принципов медицинской этики и деонтологии в работе с пациентами, их законными представителями и коллегами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Соблюдение программы государственных гарантий бесплатного оказания гражданам медицинской помощи, нормативных правовых актов в сфере охраны здоровья граждан, регулирующих медицинскую деятельность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Дополнительные характеристики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673"/>
              <w:gridCol w:w="1143"/>
              <w:gridCol w:w="8004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 документа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 базовой группы, должности (профессии) или специальности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ОКЗ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3259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Средний медицинский персонал здравоохранения, не входящий в другие группы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ЕКС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Г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игиенист</w:t>
                  </w:r>
                  <w:proofErr w:type="spellEnd"/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стоматологический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ЕКСО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3.31.02.06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Стоматология профилактическая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t>3.1.1. Трудовая функция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609"/>
              <w:gridCol w:w="6218"/>
              <w:gridCol w:w="512"/>
              <w:gridCol w:w="758"/>
              <w:gridCol w:w="2456"/>
              <w:gridCol w:w="267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обследования пациента для оценки и регистрации стоматологического статуса и гигиенического состояния рта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А/01.5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Уровень (подуровень) квалификации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720"/>
              <w:gridCol w:w="1097"/>
              <w:gridCol w:w="291"/>
              <w:gridCol w:w="2278"/>
              <w:gridCol w:w="1395"/>
              <w:gridCol w:w="4039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Оригинал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Регистрационный номер профессионального стандарта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898"/>
              <w:gridCol w:w="9922"/>
            </w:tblGrid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Трудовые 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действия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Проведение стоматологического обследования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Сбор жалоб, анамнеза у пациента (его законного представителя)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Оценка гигиенического состояния полости рта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Интерпретация информации, полученной от пациента (его законного представителя)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Интерпретация данных стоматологического обследования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Направление пациента на консультацию к врачам-специалистам в соответствии с действующими порядками оказания медицинской помощи, клиническими рекомендациями, с учетом стандартов медицинской помощи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Выявление у пациента факторов риска стоматологических заболеваний: кариеса,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некариозных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поражений, заболеваний пародонта и слизистой оболочки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Выявление у пациента факторов риска зубочелюстных аномалий, деформаций и предпосылок их развития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Выявление у пациента факторов риска возникновения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предраковых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заболеваний и злокачественных новообразований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Регистрация данных стоматологического статуса пациента в соответствии с действующей Международной статистической классификацией болезней и проблем, связанных со здоровьем (далее - МКБ)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Необходимые умения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Применять методы стоматологического обследования пациента в соответствии с действующими порядками оказания медицинской помощи, клиническими рекомендациями, с учетом стандартов медицинской помощи при стоматологических заболеваниях: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сбор жалоб и анамнеза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визуальное обследование полости рта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пальпация органов и тканей рта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перкуссия зубов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пальпация челюстно-лицевой области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определение степени открывания рта и ограничения подвижности нижней челюсти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инструментальное обследование полости рта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проведение </w:t>
                  </w: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люминесцентной</w:t>
                  </w:r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стоматоскопии</w:t>
                  </w:r>
                  <w:proofErr w:type="spellEnd"/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проведение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транслюминесцентной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стоматоскопии</w:t>
                  </w:r>
                  <w:proofErr w:type="spellEnd"/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определение индексов гигиены рта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витального окрашивания зубов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определение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пародонтальных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индексов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обследование состояния твердых тканей зубов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обследование состояния тканей пародонта с помощью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пародонтального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зонда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определение прикуса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определение подвижности зубов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Получать информацию от пациента (его законного представителя)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Оценивать гигиеническое состояние полости рта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Выявлять у пациента факторы риска стоматологических заболеваний: кариеса,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некариозных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поражений, заболеваний пародонта и слизистой оболочки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Выявлять у пациента факторы риска зубочелюстных аномалий, деформаций и предпосылок их развития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Выявлять у пациента факторы риска возникновения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предраковых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заболеваний и злокачественных новообразований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Интерпретировать информацию, полученную от пациента (его законного представителя)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Анализировать и интерпретировать результаты стоматологического обследования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Регистрировать данные стоматологического статуса пациента при стоматологических заболеваниях в соответствии с МКБ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Необходимые знания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Роль зубочелюстной системы, возрастные изменения челюстно-лицевой области и факторы риска зубочелюстных аномалий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Строение зубов, челюстей и их нарушения при зубочелюстных аномалиях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Функционирование зубочелюстной системы в норме и при аномалиях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Этиология и патогенез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Методы стоматологического обследования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Особенности стоматологического обследования пациентов различных возрастных групп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Методы оценки гигиенического состояния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Регистрация данных стоматологического статуса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Клиническая картина, методы диагностики, классификация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Клинические проявления и течение стоматологических заболеваний у пациентов различных возрастных групп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Основы патологии, микробиологии, вирусологии, иммунологии и эпидемиологии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Комплексная взаимосвязь между стоматологическим здоровьем, питанием, общим здоровьем, заболеваниями, применением лекарственных препаратов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Оборудование, инструментарий и материалы для проведения стоматологического обследования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Люминесцентная 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транслюминесцентная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стоматоскопия</w:t>
                  </w:r>
                  <w:proofErr w:type="spellEnd"/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Принципы эргономики в профессиональной деятельности гигиениста стоматологического МКБ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Профилактика стоматологических заболеваний в соответствии с порядками оказания медицинской помощи, клиническими рекомендациями (протоколами лечения), с учетом стандартов медицинской помощи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Другие характеристики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t>3.1.2. Трудовая функция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609"/>
              <w:gridCol w:w="5845"/>
              <w:gridCol w:w="512"/>
              <w:gridCol w:w="758"/>
              <w:gridCol w:w="2829"/>
              <w:gridCol w:w="267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лечебных и профилактических мероприятий и контроль их эффективности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А/02.5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Уровень (подуровень) квалификации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765"/>
              <w:gridCol w:w="1210"/>
              <w:gridCol w:w="2312"/>
              <w:gridCol w:w="1406"/>
              <w:gridCol w:w="4127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Оригинал 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Регистрационный номер профессионального стандарта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855"/>
              <w:gridCol w:w="9965"/>
            </w:tblGrid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Трудовые действия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Составление индивидуального плана лечебных и профилактических мероприятий, направленных на предупреждение возникновения стоматологических заболеваний, в соответствии с порядками оказания медицинской помощи, клиническими рекомендациями (протоколами лечения), с учетом стандартов медицинской помощи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Выполнение индивидуального плана лечебных и профилактических мероприятий, направленных на предупреждение возникновения стоматологических заболеваний, в соответствии с порядками оказания медицинской помощи, клиническими рекомендациями (протоколами лечения), с учетом стандартов медицинской помощи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Оценка эффективности реализации индивидуального плана лечебных и профилактических мероприятий, направленных на предупреждение возникновения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Обучение пациентов (их законных представителей) методикам использования индивидуальных средств и предметов гигиены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Назначение средств и предметов гигиены полости рта в зависимости от возраста и состояния полости рта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Рекомендации по коррекции питания при заболеваниях полости рта и зубов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Профилактика болезней губ и слизистой оболочки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профессиональной гигиены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Проведение мероприятий по уходу за полостью рта для пациентов, пользующихся съемными или несъемными, ортопедическими или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ортодонтическими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конструкциями или имплантатами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мероприятий по отбеливанию зубов под контролем врача- стоматолога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Наблюдение и уход за полостью рта пациентов с ограниченными возможностями здоровья на дому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Выполнение работы по проведению медицинских осмотров в соответствии с нормативными правовыми актами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Выполнение мероприятий по соблюдению санитарно-гигиенических и противоэпидемических требований в медицинских организациях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Оказание пациентам первичной доврачебной медико-санитарной помощи в неотложной форме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Необходимые умения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Составлять индивидуальный план лечебных и профилактических мероприятий, направленных на предупреждение возникновения стоматологических заболеваний, в соответствии с действующими порядками оказания медицинской помощи, клиническими рекомендациями, с учетом стандартов медицинской помощи при стоматологических заболеваниях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Обосновывать выбор средств и предметов гигиены рта в зависимости от возраста и состояния полости рта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Реализовывать индивидуальный план лечебных и профилактических мероприятий, направленных на предупреждение возникновения стоматологических заболеваний, в соответствии с действующими порядками оказания медицинской помощи, клиническими рекомендациями, с учетом стандартов медицинской помощи при стоматологических заболеваниях: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обучение гигиене полости рта;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подбор средств и предметов гигиены полости рта;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обучение гигиене полости рта пациентов различных возрастных групп;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обучение законных представителей детей или лиц, осуществляющих уход за ними, методикам использования индивидуальных средств и предметов гигиены полости рта у детей;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аппликационной анестезии;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профессиональной гигиены полости рта;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удаление зубных отложений ручным, звуковым, ультразвуковым 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воздушноабразивным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способом;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местное применение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фторидсодержащих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средств;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местное применение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реминерализующих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средств;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герметизация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фиссур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зубов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Проводить профессиональную гигиену полости рта у пациентов: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с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некариозными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поражениями зубов;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повышенной чувствительностью зубов;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при флюорозе;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имплантатами;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со съемными или несъемными ортопедическими или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ортодонтическими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конструкциями;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инфекционными и паразитарными болезнями;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с болезнями системы кровообращения;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нервной системы;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органов пищеварения;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эндокринной системы, расстройствами питания и нарушениями обмена веществ;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органов дыхания;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заболеваниями слизистой;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психическими расстройствами;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почек;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врожденной расщелиной губы и неба;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новообразованиями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Оценивать эффективность реализации индивидуального плана лечебных и профилактических мероприятий, направленных на предупреждение возникновения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Подбирать и применять медицинские изделия, средства и материалы для проведения мероприятий по профессиональной гигиене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Осуществлять гигиенические мероприятия в зависимости от состояния твердых тканей зубов, тканей пародонта, слизистой оболочки полости рта и возраста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Проводить гигиенические мероприятия по уходу за полостью рта для пациентов, пользующихся съемными или несъемными, ортопедическими или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ортодонтическими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конструкциями или имплантатами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Проводить профилактические мероприятия до и после отбеливания зубов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Проводить профилактические стоматологические осмотры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Соблюдать санитарно-гигиенические и противоэпидемические требования в медицинских организациях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Оказывать первичную доврачебную медико-санитарную помощь в неотложной форме при внезапных острых заболеваниях, состояниях, обострении хронических заболеваний без явных признаков угрозы жизни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Использовать стоматологическое оборудование в соответствии с правилами технической 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эксплуатации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Применять средства индивидуальной защиты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Необходимые знания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Цели и задачи индивидуальной и профессиональной гигиены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Классификация и механизм образования зубных отложений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Методы и технологии контроля зубного налета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Средства и предметы индивидуальной и профессиональной гигиены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Группы лекарственных препаратов и основы их фармакотерапевтического действия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Клиническая картина, методы лечения и профилактики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Особенности профилактики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предраковых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заболеваний и злокачественных новообразований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Особенности проведения люминесцентной 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транслюминесцентной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стоматоскопии</w:t>
                  </w:r>
                  <w:proofErr w:type="spellEnd"/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Организация и особенности обучения пациентов (их законных представителей) методикам использования индивидуальных средств и предметов гигиены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Принципы устройства и правила эксплуатации стоматологического оборудования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Оборудование, инструментарий и материалы, применяемые в профилактической стоматологии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Порядки оказания медицинской помощи, клинические рекомендации, стандарты медицинской помощи при стоматологических заболеваниях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Принципы диспансерного наблюдения пациентов в стоматологии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Санитарно-противоэпидемические требования в стоматологии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Особенности профессиональной гигиены полости рта у беременных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Особенности профессиональной гигиены полости рта у детей и подростков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Особенности профессиональной гигиены полости рта у ВИЧ- инфицированных пациентов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Особенности профессиональной гигиены полости рта у пациентов: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 xml:space="preserve">с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некариозными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поражениями зубов;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повышенной чувствительностью зубов;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при флюорозе;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имплантатами;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со съемными или несъемными ортопедическими или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ортодонтическими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конструкциями;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инфекционными и паразитарными болезнями;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системы кровообращения;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нервной системы;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органов пищеварения;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эндокринной системы, расстройствами питания и нарушениями обмена веществ;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органов дыхания;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заболеваниями слизистой;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психическими расстройствами;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болезнями почек;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врожденной расщелиной губы и неба;</w:t>
                  </w:r>
                </w:p>
                <w:p w:rsidR="00132F36" w:rsidRPr="00132F36" w:rsidRDefault="00132F36" w:rsidP="00132F36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 новообразованиями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Особенности профессиональной гигиены полости рта у пациентов, в том числе у лиц пожилого, старческого возраста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Критерии оценки эффективности индивидуального плана лечебных и профилактических мероприятий, направленных на предупреждение возникновения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Другие характеристики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3.1.3. Трудовая функция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609"/>
              <w:gridCol w:w="7110"/>
              <w:gridCol w:w="512"/>
              <w:gridCol w:w="758"/>
              <w:gridCol w:w="1564"/>
              <w:gridCol w:w="267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работы по санитарно-гигиеническому просвещению населения и пропаганде здорового образа жизни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А/03.5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Уровень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(подуровень)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квалификации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795"/>
              <w:gridCol w:w="1097"/>
              <w:gridCol w:w="2333"/>
              <w:gridCol w:w="1412"/>
              <w:gridCol w:w="4183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Оригинал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Регистрационный номер профессионального стандарта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839"/>
              <w:gridCol w:w="9981"/>
            </w:tblGrid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Трудовые действия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Формирование у населения мотивации и позитивного поведения, направленного на сохранение и повышение уровня стоматологического здоровья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мероприятий санитарно-гигиенического просвещения населения и медицинского персонала с целью сохранения стоматологического здоровья и пропаганды здорового образа жизни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Разработка программ профилактики стоматологических заболеваний среди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Составление планов проведения «уроков здоровья», текстов бесед, памяток, лекций по профилактике стоматологических заболеваний с учетом специфики обучаемых групп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работы по реализации программы профилактики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Содействие развитию у педагогических работников образовательных организаций мотивации к формированию у детей знаний о методах и средствах профилактики стоматологических заболеваний, ведению здорового образа жизни и отказу от вредных привычек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санитарно-гигиенического просвещения среди пациентов (их законных представителей)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анкетирования и опроса населения по вопросам профилактики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Необходимые умения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Формировать у населения мотивацию и позитивное поведение, направленное на сохранение и повышение уровня стоматологического здоровья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Проводить мероприятия по санитарно-гигиеническому просвещению населения и медицинского персонала с целью сохранения стоматологического здоровья и пропаганды здорового образа жизни в соответствии с действующими порядками оказания медицинской помощи, клиническими рекомендациями с учетом стандартов медицинской помощи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Разрабатывать программы профилактики стоматологических заболеваний среди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Организовывать участие педагогических работников образовательных организаций, законных представителей пациентов в реализации программы профилактики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Проводить анкетирование и опрос пациентов (их законных представителей), индивидуальные и групповые беседы о методах сохранения здоровья полости рта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Составлять планы проведения «уроков здоровья», тексты бесед, памяток, лекций по профилактике стоматологических заболеваний с учетом специфики обучаемых групп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Анализировать результаты анкетирования и опросов пациентов (их законных представителей) по вопросам профилактики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Оценивать физическое развитие и функциональное состояние организма пациента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Планировать мероприятия по сохранению и укреплению стоматологического здоровья различных возрастных групп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Необходимые знания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Основные критерии здорового образа жизни и методы его формирования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Роль стоматологического просвещения в профилактике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Цели, задачи, формы и методы санитарно-гигиенического просвещения в области профилактики стоматологических заболеваний среди населения и пропаганды здорового образа жизни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Цели, задачи, организационная структура и методы практической реализации программы профилактики стоматологических заболеваний среди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Социально-гигиенические и медицинские аспекты алкоголизма, наркоманий, токсикоманий, основные принципы их профилактики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Основные гигиенические мероприятия оздоровительного характера, способствующие укреплению здоровья и профилактике возникновения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Критерии оценки эффективности стоматологического просвещения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Особенности проведения стоматологического просвещения с учетом возрастных групп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Роль позитивного поведения для сохранения и повышения уровня стоматологического здоровья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Другие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характеристики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t>3.1.4. Трудовая функция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609"/>
              <w:gridCol w:w="7110"/>
              <w:gridCol w:w="512"/>
              <w:gridCol w:w="758"/>
              <w:gridCol w:w="1564"/>
              <w:gridCol w:w="267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Проведение анализа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медикостатистической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информации, ведение медицинской документации, организация деятельности находящегося в распоряжении медицинского персонала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А/04.5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Уровень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(подуровень)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квалификации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795"/>
              <w:gridCol w:w="1097"/>
              <w:gridCol w:w="2333"/>
              <w:gridCol w:w="1412"/>
              <w:gridCol w:w="4183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Оригинал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Регистрационный номер профессионального стандарта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914"/>
              <w:gridCol w:w="9906"/>
            </w:tblGrid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Трудовые действия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Составление плана работы и отчета о своей работе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Ведение медицинской документации, в том числе в форме электронного документа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Контроль выполнения должностных обязанностей находящимся в распоряжении младшим медицинским персоналом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Проведение работы по обеспечению внутреннего контроля качества и безопасности медицинской деятельности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Анализ медико-статистических показателей стоматологической заболеваемости населения обслуживаемой территории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Предоставление медико-статистических показателей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Анализ </w:t>
                  </w: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результатов реализации программы профилактики стоматологических заболеваний</w:t>
                  </w:r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среди населения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Использование в работе информационных систем в сфере здравоохранения и информационно-телекоммуникационной сети «Интернет»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Использование в работе персональных данных пациентов и сведений, составляющих врачебную тайну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Необходимые умения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Составлять план работы и отчет о своей работе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Заполнять медицинскую документацию, в том числе в форме электронного документа, и контролировать качество ее ведения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Анализировать медико-статистические показатели стоматологической заболеваемости населения обслуживаемой территории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Анализировать результаты реализации программы профилактики стоматологических заболеваний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Использовать информационные системы 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информационнотелекоммуникационную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сеть «Интернет»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Контролировать выполнение должностных обязанностей находящимся в распоряжении младшим медицинским персоналом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Необходимые знания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Принципы </w:t>
                  </w: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организации работы системы оказания профилактической стоматологической медицинской помощи</w:t>
                  </w:r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населению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Нормативные правовые акты, регламентирующие профессиональную деятельность гигиениста стоматологического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Правила оформления медицинской документации в медицинских организациях, оказывающих медицинскую помощь по профилю «стоматология», в том числе в форме электронного документа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Правила работы в информационных системах в сфере здравоохранения и информационно-телекоммуникационной сети «Интернет»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Требования охраны труда, основы личной безопасности 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конфликтологии</w:t>
                  </w:r>
                  <w:proofErr w:type="spellEnd"/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Должностные обязанности находящегося в распоряжении младшего медицинского персонала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Другие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характеристики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t>3.1.5. Трудовая функция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937"/>
              <w:gridCol w:w="6768"/>
              <w:gridCol w:w="912"/>
              <w:gridCol w:w="1882"/>
              <w:gridCol w:w="321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Оказание медицинской помощи в экстренной форме </w:t>
                  </w: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vertAlign w:val="superscript"/>
                      <w:lang w:eastAsia="ru-RU"/>
                    </w:rPr>
                    <w:t>Код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А/05.5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Уровень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(подуровень)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квалификации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lastRenderedPageBreak/>
                    <w:t>5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795"/>
              <w:gridCol w:w="1097"/>
              <w:gridCol w:w="2333"/>
              <w:gridCol w:w="1412"/>
              <w:gridCol w:w="4183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Происхождение трудовой функции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Оригинал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Заимствовано из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Код оригинала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Регистрационный номер профессионального стандарта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808"/>
              <w:gridCol w:w="10012"/>
            </w:tblGrid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Трудовые действия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Оценка состояния, требующего оказания медицинской помощи в экстренной форме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Распознавание состояний, представляющих угрозу жизни, включая состояние клинической смерти (остановка жизненно важных функций организма человека (кровообращения и (или) дыхания), требующих оказания медицинской помощи в экстренной форме</w:t>
                  </w:r>
                  <w:proofErr w:type="gramEnd"/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(кровообращения и (или) дыхания)), в том числе беременным и детям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Выполнение мероприятий базовой сердечно-легочной реанимации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Необходимые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умения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Оценивать состояния, требующие оказания медицинской помощи в экстренной форме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Распознавать состояния, представляющие угрозу жизни, включая состояние клинической смерти (остановка жизненно важных функций организма человека (кровообращения и (или) дыхания), требующие оказания медицинской помощи в экстренной форме</w:t>
                  </w:r>
                  <w:proofErr w:type="gramEnd"/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Выполнять мероприятия базовой сердечно-легочной реанимации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Оказывать медицинскую помощь в экстренной форме при состояниях, представляющих угрозу жизни, в том числе клинической смерти (остановка жизненно важных функций организма человека (кровообращения и (или) дыхания), в том числе беременным и детям</w:t>
                  </w:r>
                  <w:proofErr w:type="gramEnd"/>
                </w:p>
              </w:tc>
            </w:tr>
            <w:tr w:rsidR="00132F36" w:rsidRPr="00132F3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Необходимые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знания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Методика сбора жалоб и анамнеза жизни и заболевания у пациентов (их законных представителей) или лиц, осуществляющих уход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Методика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физикального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исследования пациентов (осмотр, пальпация, перкуссия, аускультация)</w:t>
                  </w:r>
                </w:p>
              </w:tc>
            </w:tr>
            <w:tr w:rsidR="00132F36" w:rsidRPr="00132F3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Клинические признаки внезапного прекращения кровообращения и (или) дыхания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Правила проведения базовой сердечно-легочной реанимации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Другие</w:t>
                  </w:r>
                </w:p>
                <w:p w:rsidR="00132F36" w:rsidRPr="00132F36" w:rsidRDefault="00132F36" w:rsidP="00132F36">
                  <w:pPr>
                    <w:spacing w:after="120" w:line="240" w:lineRule="atLeast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характеристики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-</w:t>
                  </w:r>
                </w:p>
              </w:tc>
            </w:tr>
          </w:tbl>
          <w:p w:rsidR="00132F36" w:rsidRPr="00132F36" w:rsidRDefault="00132F36" w:rsidP="00132F36">
            <w:pPr>
              <w:spacing w:after="15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904030"/>
                <w:sz w:val="23"/>
                <w:szCs w:val="23"/>
                <w:lang w:eastAsia="ru-RU"/>
              </w:rPr>
              <w:t>IV. Сведения об организациях - разработчиках профессионального стандарта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t>4.1. Ответственная организация-разработчик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Некоммерческое партнерство «Профессиональное общество гигиенистов стоматологических», город Москва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Президент </w:t>
            </w:r>
            <w:proofErr w:type="spellStart"/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Ленец</w:t>
            </w:r>
            <w:proofErr w:type="spellEnd"/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Ульяна</w:t>
            </w:r>
            <w:proofErr w:type="spellEnd"/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Андреевна</w:t>
            </w:r>
          </w:p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ru-RU"/>
              </w:rPr>
              <w:t>4.2. Наименования организаций-разработчиков</w:t>
            </w:r>
          </w:p>
          <w:tbl>
            <w:tblPr>
              <w:tblW w:w="118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267"/>
              <w:gridCol w:w="11553"/>
            </w:tblGrid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ФГБУ «Центральный научно-исследовательский институт стоматологии и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челюстнолицевой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хирургии» Министерства здравоохранения РФ, город Москва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Ассоциация общественных объединений «Стоматологическая Ассоциация России», город Москва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ФГБОУ </w:t>
                  </w:r>
                  <w:proofErr w:type="gram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ВО</w:t>
                  </w:r>
                  <w:proofErr w:type="gram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 «Московский государственный медико-стоматологический университет имени А. И. Евдокимова» Министерства здравоохранения РФ, город Москва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 xml:space="preserve">ГБПОУ «Тольяттинский медицинский колледж», город 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Тольяттти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, Самарская область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ОЧУ СПО «Стоматологический колледж № 1», город Москва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ГАУЗ Московской области «Московская областная стоматологическая поликлиника», город Москва</w:t>
                  </w:r>
                </w:p>
              </w:tc>
            </w:tr>
            <w:tr w:rsidR="00132F36" w:rsidRPr="00132F3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32F36" w:rsidRPr="00132F36" w:rsidRDefault="00132F36" w:rsidP="00132F36">
                  <w:pPr>
                    <w:spacing w:after="0" w:line="240" w:lineRule="auto"/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</w:pPr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ЗАО «Клиника эстетической стоматологии «</w:t>
                  </w:r>
                  <w:proofErr w:type="spellStart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Неодент</w:t>
                  </w:r>
                  <w:proofErr w:type="spellEnd"/>
                  <w:r w:rsidRPr="00132F36">
                    <w:rPr>
                      <w:rFonts w:ascii="Arial" w:eastAsia="Times New Roman" w:hAnsi="Arial" w:cs="Arial"/>
                      <w:sz w:val="21"/>
                      <w:szCs w:val="21"/>
                      <w:lang w:eastAsia="ru-RU"/>
                    </w:rPr>
                    <w:t>», город Москва</w:t>
                  </w:r>
                </w:p>
              </w:tc>
            </w:tr>
          </w:tbl>
          <w:p w:rsidR="00132F36" w:rsidRPr="00132F36" w:rsidRDefault="00132F36" w:rsidP="00132F36">
            <w:pPr>
              <w:spacing w:after="120" w:line="24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Общероссийский классификатор занятий.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Общероссийский классификатор видов экономической деятельности.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Приказ Минздрава России от 20 декабря 2012 г. № 1183н «Об утверждении Номенклатуры должностей медицинских работников и фармацевтических работников» (зарегистрирован Минюстом России 18 марта 2013 г., регистрационный № 27723), с изменениями, внесенными приказом Минздрава России от 1 августа 2014 г. № 420н (зарегистрирован Минюстом России 14 августа 2014 г., регистрационный № 33591).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lastRenderedPageBreak/>
              <w:t>Приказ Минздрава России от 10 февраля 2016 г. № 83н «Об утверждении Квалификационных требований к медицинским и фармацевтическим работникам со средним медицинским и фармацевтическим образованием» (зарегистрирован Минюстом России 9 марта 2016 г., регистрационный № 41337).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Приказ Минздрава России от 29 ноября 2012 г. № 982н «Об утверждении условий и порядка выдачи сертификата специалиста медицинским и фармацевтическим работникам, формы и технических требований сертификата специалиста» (зарегистрирован Минюстом России 29 марта 2013 г., регистрационный №27918) с изменениями, внесенными приказами Минздрава России от 31 июля 2013 г. № 515н (зарегистрирован Минюстом России 30 августа 2013 г., регистрационный № 29853), от 23 октября</w:t>
            </w:r>
            <w:proofErr w:type="gramEnd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 xml:space="preserve"> 2014 г. № 658н (зарегистрирован Минюстом России 17 ноября 2014 г., регистрационный № 34729) и от 10 февраля 2016 г. № 82н (зарегистрирован Минюстом России 11 марта 2016 г., регистрационный № 41389).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Приказ Минздрава России от 6 июня 2016 г. № 352н «Об утверждении порядка выдачи свидетельства об аккредитации специалиста, формы свидетельства об аккредитации специалиста и технических требований к нему» (зарегистрирован Минюстом России 4 июля 2016 г., регистрационный №42742), с изменениями, внесенными приказом Минздрава России от 31 июля 2019 г. № 586н (зарегистрирован Минюстом России 3 октября 2019 г., регистрационный № 56127).</w:t>
            </w:r>
            <w:proofErr w:type="gramEnd"/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 xml:space="preserve">Приказ </w:t>
            </w:r>
            <w:proofErr w:type="spellStart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Минздравсоцразвития</w:t>
            </w:r>
            <w:proofErr w:type="spellEnd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 xml:space="preserve"> России от 12 апреля 2011 г.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(зарегистрирован Минюстом России 21</w:t>
            </w:r>
            <w:proofErr w:type="gramEnd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 xml:space="preserve"> </w:t>
            </w:r>
            <w:proofErr w:type="gramStart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октября 2011 г., регистрационный №22111), с изменениями, внесенными приказами Минздрава России от 15 мая 2013 г. №296н (зарегистрирован Минюстом России 3 июля 2013 г., регистрационный №28970) и от 5 декабря 2014 г. № 801н (зарегистрирован Минюстом России 3 февраля 2015 г., регистрационный №35848), приказом Минтруда России, Минздрава России от 6 февраля 2018 г. № 62н/49н (зарегистрирован Минюстом России 2 марта 2018</w:t>
            </w:r>
            <w:proofErr w:type="gramEnd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 xml:space="preserve"> </w:t>
            </w:r>
            <w:proofErr w:type="gramStart"/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г., регистрационный № 50237), приказом Минздрава России от 13 декабря 2019 г. № 1032н (зарегистрирован Минюстом России 24 декабря 2019 г., регистрационный № 56976), приказом Минтруда России, Минздрава России от 3 апреля 2020 г. № 187н/268н (зарегистрирован Минюстом России 12 мая 2020 г., регистрационный № 58320), приказом Минздрава России от 18 мая 2020 г. № 455н (зарегистрирован Минюстом России 22 мая 2020 г., регистрационный № 58430).</w:t>
            </w:r>
            <w:proofErr w:type="gramEnd"/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Статья 213 Трудового кодекса РФ (Собрание законодательства РФ, 2002, № 1, ст. 3; 2015, № 29, ст. 4356).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Статья 351.1 Трудового кодекса РФ (Собрание законодательства РФ, 2002, № 1, ст. 3; 2015, № 29, ст. 4363).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Статья 13 Федерального закона от 21 ноября 2011 г. № 323-ФЗ «Об основах охраны здоровья граждан в РФ», (Собрание законодательства РФ, 2011, № 48, ст. 6724; 2020, № 14, ст. 2023).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Единый квалификационный справочник должностей руководителей, специалистов и служащих.</w:t>
            </w:r>
          </w:p>
          <w:p w:rsidR="00132F36" w:rsidRPr="00132F36" w:rsidRDefault="00132F36" w:rsidP="00132F36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32F36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lastRenderedPageBreak/>
              <w:t>Общероссийский классификатор специальностей по образованию.</w:t>
            </w:r>
          </w:p>
        </w:tc>
      </w:tr>
    </w:tbl>
    <w:p w:rsidR="00CE0964" w:rsidRPr="00132F36" w:rsidRDefault="00CE0964" w:rsidP="00132F36"/>
    <w:sectPr w:rsidR="00CE0964" w:rsidRPr="00132F36" w:rsidSect="00132F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E3FC5"/>
    <w:multiLevelType w:val="multilevel"/>
    <w:tmpl w:val="49DE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5019AB"/>
    <w:multiLevelType w:val="multilevel"/>
    <w:tmpl w:val="CF800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F8462B"/>
    <w:multiLevelType w:val="multilevel"/>
    <w:tmpl w:val="3E12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D45542"/>
    <w:multiLevelType w:val="multilevel"/>
    <w:tmpl w:val="2C2C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CC017F"/>
    <w:multiLevelType w:val="multilevel"/>
    <w:tmpl w:val="22B8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91133E"/>
    <w:multiLevelType w:val="multilevel"/>
    <w:tmpl w:val="BB8A2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346672"/>
    <w:multiLevelType w:val="multilevel"/>
    <w:tmpl w:val="E332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A51A0"/>
    <w:multiLevelType w:val="multilevel"/>
    <w:tmpl w:val="69F4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D612CD"/>
    <w:multiLevelType w:val="multilevel"/>
    <w:tmpl w:val="F05A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872F4C"/>
    <w:multiLevelType w:val="multilevel"/>
    <w:tmpl w:val="4AFE6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7B607B"/>
    <w:multiLevelType w:val="multilevel"/>
    <w:tmpl w:val="42B8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022199"/>
    <w:multiLevelType w:val="multilevel"/>
    <w:tmpl w:val="49AA9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1039E0"/>
    <w:multiLevelType w:val="multilevel"/>
    <w:tmpl w:val="06E02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7802E6"/>
    <w:multiLevelType w:val="multilevel"/>
    <w:tmpl w:val="D94A9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8"/>
  </w:num>
  <w:num w:numId="5">
    <w:abstractNumId w:val="0"/>
  </w:num>
  <w:num w:numId="6">
    <w:abstractNumId w:val="2"/>
  </w:num>
  <w:num w:numId="7">
    <w:abstractNumId w:val="12"/>
  </w:num>
  <w:num w:numId="8">
    <w:abstractNumId w:val="1"/>
  </w:num>
  <w:num w:numId="9">
    <w:abstractNumId w:val="6"/>
  </w:num>
  <w:num w:numId="10">
    <w:abstractNumId w:val="4"/>
  </w:num>
  <w:num w:numId="11">
    <w:abstractNumId w:val="10"/>
  </w:num>
  <w:num w:numId="12">
    <w:abstractNumId w:val="7"/>
  </w:num>
  <w:num w:numId="13">
    <w:abstractNumId w:val="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544E"/>
    <w:rsid w:val="00132F36"/>
    <w:rsid w:val="002C544E"/>
    <w:rsid w:val="00B01B48"/>
    <w:rsid w:val="00C87631"/>
    <w:rsid w:val="00CE0964"/>
    <w:rsid w:val="00EE4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64"/>
  </w:style>
  <w:style w:type="paragraph" w:styleId="1">
    <w:name w:val="heading 1"/>
    <w:basedOn w:val="a"/>
    <w:link w:val="10"/>
    <w:uiPriority w:val="9"/>
    <w:qFormat/>
    <w:rsid w:val="00132F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32F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32F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32F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32F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2F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132F36"/>
    <w:rPr>
      <w:color w:val="0000FF"/>
      <w:u w:val="single"/>
    </w:rPr>
  </w:style>
  <w:style w:type="character" w:styleId="a5">
    <w:name w:val="Strong"/>
    <w:basedOn w:val="a0"/>
    <w:uiPriority w:val="22"/>
    <w:qFormat/>
    <w:rsid w:val="00132F36"/>
    <w:rPr>
      <w:b/>
      <w:bCs/>
    </w:rPr>
  </w:style>
  <w:style w:type="character" w:styleId="a6">
    <w:name w:val="Emphasis"/>
    <w:basedOn w:val="a0"/>
    <w:uiPriority w:val="20"/>
    <w:qFormat/>
    <w:rsid w:val="00132F3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32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2F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2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dentalcommunity.ru/kalendar/2020/prikaz_gigienist_469n_31-07-202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stomatology.ru/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e-stomatology.ru/director/prikaz/" TargetMode="External"/><Relationship Id="rId5" Type="http://schemas.openxmlformats.org/officeDocument/2006/relationships/hyperlink" Target="https://e-stomatology.ru/star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-stomatology.ru/admin/admin_info.php?3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4539</Words>
  <Characters>25874</Characters>
  <Application>Microsoft Office Word</Application>
  <DocSecurity>0</DocSecurity>
  <Lines>215</Lines>
  <Paragraphs>60</Paragraphs>
  <ScaleCrop>false</ScaleCrop>
  <Company>HP</Company>
  <LinksUpToDate>false</LinksUpToDate>
  <CharactersWithSpaces>30353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2023-09-11T11:03:00Z</dcterms:created>
  <dcterms:modified xsi:type="dcterms:W3CDTF">2023-09-11T11:04:00Z</dcterms:modified>
</cp:coreProperties>
</file>