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501A" w:rsidRDefault="0066178B" w:rsidP="0000501A">
      <w:pPr>
        <w:pStyle w:val="af6"/>
        <w:jc w:val="center"/>
      </w:pPr>
      <w:r>
        <w:rPr>
          <w:rStyle w:val="af2"/>
        </w:rPr>
        <w:t xml:space="preserve">ТЕМА 3 - </w:t>
      </w:r>
      <w:r w:rsidR="0000501A">
        <w:rPr>
          <w:rStyle w:val="af2"/>
        </w:rPr>
        <w:t>ИНДЕКСЫ ГИГИЕНЫ ПОЛОСТИ РТА</w:t>
      </w:r>
    </w:p>
    <w:p w:rsidR="0000501A" w:rsidRDefault="0000501A" w:rsidP="0000501A">
      <w:pPr>
        <w:pStyle w:val="af6"/>
      </w:pPr>
      <w:r>
        <w:t>Для оценки гигиены полости рта в ходе эпидемиологических исследований, проверки эффективности гигиено-профилактических мероприятий, а также для выявления роли гигиены в этиологии патогенезе основных стоматологических заболеваний в настоящее время предложено большое количество объективных индексов. Все эти индексы основаны на оценке величины площади зубного налета, его толщины, массы, физико-химических параметров.</w:t>
      </w:r>
    </w:p>
    <w:p w:rsidR="0000501A" w:rsidRDefault="00B367D6" w:rsidP="00B367D6">
      <w:pPr>
        <w:pStyle w:val="af6"/>
        <w:numPr>
          <w:ilvl w:val="0"/>
          <w:numId w:val="39"/>
        </w:numPr>
      </w:pPr>
      <w:r>
        <w:rPr>
          <w:rStyle w:val="af2"/>
        </w:rPr>
        <w:t>ИНДЕКС ГИГИЕНЫ ПО ФЕДОРОВУ-ВОЛОДКИНОЙ</w:t>
      </w:r>
    </w:p>
    <w:p w:rsidR="0000501A" w:rsidRDefault="0000501A" w:rsidP="0000501A">
      <w:pPr>
        <w:pStyle w:val="af6"/>
      </w:pPr>
      <w:r>
        <w:t>Раствором Люголя окрашиваются следующие зу</w:t>
      </w:r>
      <w:r w:rsidR="00B367D6">
        <w:t>бы: 6 нижних фронтальных зубов с вестибулярной стороны</w:t>
      </w:r>
    </w:p>
    <w:p w:rsidR="0000501A" w:rsidRDefault="0000501A" w:rsidP="0000501A">
      <w:pPr>
        <w:pStyle w:val="af6"/>
      </w:pPr>
      <w:r>
        <w:t>Оценка окрашивания:</w:t>
      </w:r>
    </w:p>
    <w:p w:rsidR="0000501A" w:rsidRDefault="0000501A" w:rsidP="0000501A">
      <w:pPr>
        <w:pStyle w:val="af6"/>
      </w:pPr>
      <w:r>
        <w:t>отсутствие окрашивания – 1 балл;</w:t>
      </w:r>
    </w:p>
    <w:p w:rsidR="0000501A" w:rsidRDefault="0000501A" w:rsidP="0000501A">
      <w:pPr>
        <w:pStyle w:val="af6"/>
      </w:pPr>
      <w:r>
        <w:t>¼ поверхности зуба – 2 балла;</w:t>
      </w:r>
    </w:p>
    <w:p w:rsidR="0000501A" w:rsidRDefault="0000501A" w:rsidP="0000501A">
      <w:pPr>
        <w:pStyle w:val="af6"/>
      </w:pPr>
      <w:r>
        <w:t>½ поверхности зуба – 3 балла;</w:t>
      </w:r>
    </w:p>
    <w:p w:rsidR="0000501A" w:rsidRDefault="0000501A" w:rsidP="0000501A">
      <w:pPr>
        <w:pStyle w:val="af6"/>
      </w:pPr>
      <w:r>
        <w:t>¾ поверхности зуба – 4 балла;</w:t>
      </w:r>
    </w:p>
    <w:p w:rsidR="0000501A" w:rsidRDefault="0000501A" w:rsidP="0000501A">
      <w:pPr>
        <w:pStyle w:val="af6"/>
      </w:pPr>
      <w:r>
        <w:t>Вся поверхность зуба – 5 баллов.</w:t>
      </w:r>
    </w:p>
    <w:p w:rsidR="00B367D6" w:rsidRDefault="0000501A" w:rsidP="00B367D6">
      <w:pPr>
        <w:pStyle w:val="af6"/>
      </w:pPr>
      <w:r>
        <w:t xml:space="preserve">Оценка проводится нахождением средней арифметической путем сложения суммы окраски (в баллах) всех двенадцати зубов и деления полученной суммы на </w:t>
      </w:r>
      <w:r w:rsidR="00B367D6">
        <w:t>6</w:t>
      </w:r>
      <w:r w:rsidR="00B367D6" w:rsidRPr="00B367D6">
        <w:t xml:space="preserve"> </w:t>
      </w:r>
    </w:p>
    <w:p w:rsidR="00B367D6" w:rsidRDefault="00B367D6" w:rsidP="00B367D6">
      <w:pPr>
        <w:pStyle w:val="af6"/>
      </w:pPr>
      <w:r>
        <w:t>Кср. = К/n,</w:t>
      </w:r>
    </w:p>
    <w:p w:rsidR="00B367D6" w:rsidRDefault="00B367D6" w:rsidP="00B367D6">
      <w:pPr>
        <w:pStyle w:val="af6"/>
      </w:pPr>
      <w:r>
        <w:t>где Кср. – индекс гигиены, К – сумма оценки гигиены всех обследованных зубов, n – число обследованных зубов.</w:t>
      </w:r>
    </w:p>
    <w:p w:rsidR="0000501A" w:rsidRDefault="0000501A" w:rsidP="0000501A">
      <w:pPr>
        <w:pStyle w:val="af6"/>
      </w:pPr>
    </w:p>
    <w:p w:rsidR="00B367D6" w:rsidRDefault="00B367D6" w:rsidP="00B367D6">
      <w:pPr>
        <w:pStyle w:val="af6"/>
        <w:rPr>
          <w:rStyle w:val="af2"/>
        </w:rPr>
      </w:pPr>
      <w:r>
        <w:rPr>
          <w:noProof/>
        </w:rPr>
        <w:drawing>
          <wp:inline distT="0" distB="0" distL="0" distR="0">
            <wp:extent cx="1557751" cy="1443371"/>
            <wp:effectExtent l="19050" t="0" r="4349" b="0"/>
            <wp:docPr id="3" name="Рисунок 5" descr="http://ok-t.ru/studopediaru/baza10/456309099176.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studopediaru/baza10/456309099176.files/image002.jpg"/>
                    <pic:cNvPicPr>
                      <a:picLocks noChangeAspect="1" noChangeArrowheads="1"/>
                    </pic:cNvPicPr>
                  </pic:nvPicPr>
                  <pic:blipFill>
                    <a:blip r:embed="rId8" cstate="print"/>
                    <a:srcRect/>
                    <a:stretch>
                      <a:fillRect/>
                    </a:stretch>
                  </pic:blipFill>
                  <pic:spPr bwMode="auto">
                    <a:xfrm>
                      <a:off x="0" y="0"/>
                      <a:ext cx="1557751" cy="1443371"/>
                    </a:xfrm>
                    <a:prstGeom prst="rect">
                      <a:avLst/>
                    </a:prstGeom>
                    <a:noFill/>
                    <a:ln w="9525">
                      <a:noFill/>
                      <a:miter lim="800000"/>
                      <a:headEnd/>
                      <a:tailEnd/>
                    </a:ln>
                  </pic:spPr>
                </pic:pic>
              </a:graphicData>
            </a:graphic>
          </wp:inline>
        </w:drawing>
      </w:r>
    </w:p>
    <w:p w:rsidR="00B367D6" w:rsidRDefault="00B367D6" w:rsidP="00B367D6">
      <w:pPr>
        <w:pStyle w:val="af6"/>
        <w:rPr>
          <w:rStyle w:val="af2"/>
        </w:rPr>
      </w:pPr>
    </w:p>
    <w:p w:rsidR="00B367D6" w:rsidRDefault="00B367D6" w:rsidP="00B367D6">
      <w:pPr>
        <w:pStyle w:val="af6"/>
        <w:rPr>
          <w:rStyle w:val="af2"/>
        </w:rPr>
      </w:pPr>
    </w:p>
    <w:p w:rsidR="00B367D6" w:rsidRDefault="00B367D6" w:rsidP="00B367D6">
      <w:pPr>
        <w:pStyle w:val="af6"/>
        <w:rPr>
          <w:rStyle w:val="af2"/>
        </w:rPr>
      </w:pPr>
    </w:p>
    <w:p w:rsidR="0066178B" w:rsidRDefault="0066178B" w:rsidP="00B367D6">
      <w:pPr>
        <w:pStyle w:val="af6"/>
        <w:rPr>
          <w:rStyle w:val="af2"/>
        </w:rPr>
      </w:pPr>
    </w:p>
    <w:p w:rsidR="00B367D6" w:rsidRDefault="00B367D6" w:rsidP="00B367D6">
      <w:pPr>
        <w:pStyle w:val="af6"/>
        <w:numPr>
          <w:ilvl w:val="0"/>
          <w:numId w:val="39"/>
        </w:numPr>
      </w:pPr>
      <w:r>
        <w:rPr>
          <w:rStyle w:val="af2"/>
        </w:rPr>
        <w:lastRenderedPageBreak/>
        <w:t>ИНДЕКС ГИГИЕНЫ ПО ПАХОМОВУ Г.Н.</w:t>
      </w:r>
    </w:p>
    <w:p w:rsidR="00B367D6" w:rsidRDefault="00B367D6" w:rsidP="00B367D6">
      <w:pPr>
        <w:pStyle w:val="af6"/>
      </w:pPr>
      <w:r>
        <w:t>Раствором Люголя окрашиваются 12 зубов: 6 нижних фронтальных зубов, все 1-ые моляры (16, 26, 36, 46), а также 11 и 21 (всего 12 зубов).</w:t>
      </w:r>
    </w:p>
    <w:p w:rsidR="0000501A" w:rsidRDefault="0000501A" w:rsidP="0000501A">
      <w:pPr>
        <w:pStyle w:val="af6"/>
      </w:pPr>
    </w:p>
    <w:p w:rsidR="0000501A" w:rsidRDefault="0000501A" w:rsidP="0000501A">
      <w:pPr>
        <w:pStyle w:val="af6"/>
      </w:pPr>
      <w:r>
        <w:t xml:space="preserve">Интерпретация индексов по </w:t>
      </w:r>
      <w:r>
        <w:rPr>
          <w:rStyle w:val="af2"/>
        </w:rPr>
        <w:t>Пахомову Г.Н.</w:t>
      </w:r>
      <w:r>
        <w:t xml:space="preserve">и </w:t>
      </w:r>
      <w:r>
        <w:rPr>
          <w:rStyle w:val="af2"/>
        </w:rPr>
        <w:t>Федорову-Володкиной</w:t>
      </w:r>
      <w:r>
        <w:t>:</w:t>
      </w:r>
    </w:p>
    <w:p w:rsidR="0000501A" w:rsidRDefault="0000501A" w:rsidP="0000501A">
      <w:pPr>
        <w:pStyle w:val="af6"/>
      </w:pPr>
      <w:r>
        <w:t>1,0 – 1,5 – хороший уровень гигиены;</w:t>
      </w:r>
    </w:p>
    <w:p w:rsidR="0000501A" w:rsidRDefault="0000501A" w:rsidP="0000501A">
      <w:pPr>
        <w:pStyle w:val="af6"/>
      </w:pPr>
      <w:r>
        <w:t>1,6 – 2,0 – удовлетворительный уровень гигиены;</w:t>
      </w:r>
    </w:p>
    <w:p w:rsidR="0000501A" w:rsidRDefault="0000501A" w:rsidP="0000501A">
      <w:pPr>
        <w:pStyle w:val="af6"/>
      </w:pPr>
      <w:r>
        <w:t>2,1 – 2,5 – неудовлетворительный уровень гигиены;</w:t>
      </w:r>
    </w:p>
    <w:p w:rsidR="0000501A" w:rsidRDefault="0000501A" w:rsidP="0000501A">
      <w:pPr>
        <w:pStyle w:val="af6"/>
      </w:pPr>
      <w:r>
        <w:t>2,6 – 3,4 – плохой уровень гигиены;</w:t>
      </w:r>
    </w:p>
    <w:p w:rsidR="0000501A" w:rsidRDefault="0000501A" w:rsidP="0000501A">
      <w:pPr>
        <w:pStyle w:val="af6"/>
      </w:pPr>
      <w:r>
        <w:t>3,5 – 5,0 – очень плохой уровень гигиены.</w:t>
      </w:r>
    </w:p>
    <w:p w:rsidR="0000501A" w:rsidRDefault="0000501A" w:rsidP="0000501A">
      <w:pPr>
        <w:pStyle w:val="af6"/>
      </w:pPr>
      <w:r>
        <w:t>В некоторых случаях удобнее и быстрее определить качественную оценку интенсивности налета по 3-х бальной системе. При этом интенсивное окрашивание налета раствором Люголя принимается за 3 балла, слабое окрашивание – 2,0, отсутствие – 1,0. Расчет проводится по формуле:</w:t>
      </w:r>
    </w:p>
    <w:p w:rsidR="0000501A" w:rsidRDefault="0000501A" w:rsidP="0000501A">
      <w:pPr>
        <w:pStyle w:val="af6"/>
      </w:pPr>
      <w:r>
        <w:t>Sср. = Sn/n,</w:t>
      </w:r>
    </w:p>
    <w:p w:rsidR="0000501A" w:rsidRPr="0000501A" w:rsidRDefault="0000501A" w:rsidP="0000501A">
      <w:pPr>
        <w:pStyle w:val="af6"/>
      </w:pPr>
      <w:r>
        <w:t>где Sср. – качественный гигиенический показатель, Sn – сумма значений индекса у всех обследованных зубов, n – число обследованных зубов. В норме показатель качественного индекса гигиены полости рта должен быть равен 1,0.</w:t>
      </w:r>
    </w:p>
    <w:p w:rsidR="0000501A" w:rsidRPr="0000501A" w:rsidRDefault="0000501A" w:rsidP="0000501A">
      <w:pPr>
        <w:pStyle w:val="af6"/>
        <w:rPr>
          <w:b/>
        </w:rPr>
      </w:pPr>
      <w:r w:rsidRPr="0000501A">
        <w:rPr>
          <w:b/>
        </w:rPr>
        <w:t>Модифицированный индекс Федоровой (Л.В. Федорова, 1982)</w:t>
      </w:r>
    </w:p>
    <w:p w:rsidR="0000501A" w:rsidRPr="0000501A" w:rsidRDefault="0000501A" w:rsidP="0000501A">
      <w:pPr>
        <w:spacing w:before="100" w:beforeAutospacing="1" w:after="100" w:afterAutospacing="1" w:line="240" w:lineRule="auto"/>
        <w:rPr>
          <w:rFonts w:ascii="Times New Roman" w:eastAsia="Times New Roman" w:hAnsi="Times New Roman" w:cs="Times New Roman"/>
          <w:sz w:val="24"/>
          <w:szCs w:val="24"/>
          <w:lang w:eastAsia="ru-RU"/>
        </w:rPr>
      </w:pPr>
      <w:r w:rsidRPr="0000501A">
        <w:rPr>
          <w:rFonts w:ascii="Times New Roman" w:eastAsia="Times New Roman" w:hAnsi="Times New Roman" w:cs="Times New Roman"/>
          <w:sz w:val="24"/>
          <w:szCs w:val="24"/>
          <w:lang w:eastAsia="ru-RU"/>
        </w:rPr>
        <w:t>Отличается от индекса гигиены Федора-Володкиной тем, что исследование проводится в области 16 зубов (16, 13, 12, 11, 21, 22, 23, 25, 36, 33, 32, 31, 41, 42, 43, 45). Это позволяет более объективно оценить уровень гигиены всех групп зубов. Площадь зубного налета оценивается аналогично ИГ Федорова-Володкиной.</w:t>
      </w:r>
    </w:p>
    <w:p w:rsidR="0000501A" w:rsidRDefault="0000501A" w:rsidP="00B7395F">
      <w:pPr>
        <w:suppressAutoHyphens/>
        <w:rPr>
          <w:rStyle w:val="a7"/>
          <w:rFonts w:ascii="Times New Roman" w:hAnsi="Times New Roman" w:cs="Times New Roman"/>
          <w:b/>
          <w:bCs/>
          <w:i/>
          <w:iCs/>
          <w:sz w:val="24"/>
          <w:szCs w:val="24"/>
        </w:rPr>
      </w:pPr>
    </w:p>
    <w:p w:rsidR="0000501A" w:rsidRDefault="0000501A" w:rsidP="00B7395F">
      <w:pPr>
        <w:suppressAutoHyphens/>
        <w:rPr>
          <w:rStyle w:val="a7"/>
          <w:rFonts w:ascii="Times New Roman" w:hAnsi="Times New Roman" w:cs="Times New Roman"/>
          <w:b/>
          <w:bCs/>
          <w:i/>
          <w:iCs/>
          <w:sz w:val="24"/>
          <w:szCs w:val="24"/>
        </w:rPr>
      </w:pPr>
    </w:p>
    <w:p w:rsidR="0000501A" w:rsidRDefault="0000501A" w:rsidP="00B7395F">
      <w:pPr>
        <w:suppressAutoHyphens/>
        <w:rPr>
          <w:rStyle w:val="a7"/>
          <w:rFonts w:ascii="Times New Roman" w:hAnsi="Times New Roman" w:cs="Times New Roman"/>
          <w:b/>
          <w:bCs/>
          <w:i/>
          <w:iCs/>
          <w:sz w:val="24"/>
          <w:szCs w:val="24"/>
        </w:rPr>
      </w:pPr>
    </w:p>
    <w:p w:rsidR="0066178B" w:rsidRDefault="0066178B" w:rsidP="00B7395F">
      <w:pPr>
        <w:suppressAutoHyphens/>
        <w:rPr>
          <w:rStyle w:val="a7"/>
          <w:rFonts w:ascii="Times New Roman" w:hAnsi="Times New Roman" w:cs="Times New Roman"/>
          <w:b/>
          <w:bCs/>
          <w:i/>
          <w:iCs/>
          <w:sz w:val="24"/>
          <w:szCs w:val="24"/>
        </w:rPr>
      </w:pPr>
    </w:p>
    <w:p w:rsidR="0066178B" w:rsidRDefault="0066178B" w:rsidP="00B7395F">
      <w:pPr>
        <w:suppressAutoHyphens/>
        <w:rPr>
          <w:rStyle w:val="a7"/>
          <w:rFonts w:ascii="Times New Roman" w:hAnsi="Times New Roman" w:cs="Times New Roman"/>
          <w:b/>
          <w:bCs/>
          <w:i/>
          <w:iCs/>
          <w:sz w:val="24"/>
          <w:szCs w:val="24"/>
        </w:rPr>
      </w:pPr>
    </w:p>
    <w:p w:rsidR="0066178B" w:rsidRDefault="0066178B" w:rsidP="00B7395F">
      <w:pPr>
        <w:suppressAutoHyphens/>
        <w:rPr>
          <w:rStyle w:val="a7"/>
          <w:rFonts w:ascii="Times New Roman" w:hAnsi="Times New Roman" w:cs="Times New Roman"/>
          <w:b/>
          <w:bCs/>
          <w:i/>
          <w:iCs/>
          <w:sz w:val="24"/>
          <w:szCs w:val="24"/>
        </w:rPr>
      </w:pPr>
    </w:p>
    <w:p w:rsidR="0066178B" w:rsidRDefault="0066178B" w:rsidP="00B7395F">
      <w:pPr>
        <w:suppressAutoHyphens/>
        <w:rPr>
          <w:rStyle w:val="a7"/>
          <w:rFonts w:ascii="Times New Roman" w:hAnsi="Times New Roman" w:cs="Times New Roman"/>
          <w:b/>
          <w:bCs/>
          <w:i/>
          <w:iCs/>
          <w:sz w:val="24"/>
          <w:szCs w:val="24"/>
        </w:rPr>
      </w:pPr>
    </w:p>
    <w:p w:rsidR="0066178B" w:rsidRDefault="0066178B" w:rsidP="00B7395F">
      <w:pPr>
        <w:suppressAutoHyphens/>
        <w:rPr>
          <w:rStyle w:val="a7"/>
          <w:rFonts w:ascii="Times New Roman" w:hAnsi="Times New Roman" w:cs="Times New Roman"/>
          <w:b/>
          <w:bCs/>
          <w:i/>
          <w:iCs/>
          <w:sz w:val="24"/>
          <w:szCs w:val="24"/>
        </w:rPr>
      </w:pPr>
    </w:p>
    <w:p w:rsidR="0066178B" w:rsidRPr="00F369C9" w:rsidRDefault="0066178B" w:rsidP="0066178B">
      <w:pPr>
        <w:pStyle w:val="a8"/>
        <w:numPr>
          <w:ilvl w:val="0"/>
          <w:numId w:val="40"/>
        </w:numPr>
        <w:tabs>
          <w:tab w:val="clear" w:pos="709"/>
        </w:tabs>
        <w:jc w:val="center"/>
        <w:rPr>
          <w:rStyle w:val="a7"/>
          <w:b/>
          <w:bCs/>
          <w:i/>
          <w:iCs/>
        </w:rPr>
      </w:pPr>
      <w:r w:rsidRPr="00F369C9">
        <w:rPr>
          <w:rStyle w:val="a7"/>
          <w:b/>
          <w:bCs/>
          <w:i/>
          <w:iCs/>
        </w:rPr>
        <w:lastRenderedPageBreak/>
        <w:t xml:space="preserve">ИНДЕКС </w:t>
      </w:r>
      <w:r w:rsidRPr="00F369C9">
        <w:rPr>
          <w:rFonts w:eastAsia="Times New Roman"/>
          <w:b/>
          <w:lang w:eastAsia="ru-RU"/>
        </w:rPr>
        <w:t>ЗУБНОГО НАЛЕТА GREEN-VERMILLION</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У лиц разного возраста для раздельного определения количества зубного налета и зубного камня используют упрощенный индекс зубного налета Green-Vermillion, OHI-S (ИГР-У) (J.C.Green, J.R.Vermillion, 1964).</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Для определения величины индекса обследуют 6 зубов:</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1.6, 1.1, 2.6, 3.1 – вестибулярные поверхности</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3.6, 4.6 – язычные поверхности</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 xml:space="preserve">На каждом из указанных зубов вначале определяют код </w:t>
      </w:r>
      <w:r>
        <w:rPr>
          <w:rFonts w:ascii="Times New Roman" w:eastAsia="Times New Roman" w:hAnsi="Times New Roman" w:cs="Times New Roman"/>
          <w:sz w:val="24"/>
          <w:szCs w:val="24"/>
          <w:lang w:eastAsia="ru-RU"/>
        </w:rPr>
        <w:t>зубного налета (рис.1</w:t>
      </w:r>
      <w:r w:rsidRPr="00BC5DE6">
        <w:rPr>
          <w:rFonts w:ascii="Times New Roman" w:eastAsia="Times New Roman" w:hAnsi="Times New Roman" w:cs="Times New Roman"/>
          <w:sz w:val="24"/>
          <w:szCs w:val="24"/>
          <w:lang w:eastAsia="ru-RU"/>
        </w:rPr>
        <w:t>) с помощью стоматологического зонда (можно применять и окрашивающие средства, но это не обязательно).</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b/>
          <w:bCs/>
          <w:sz w:val="24"/>
          <w:szCs w:val="24"/>
          <w:lang w:eastAsia="ru-RU"/>
        </w:rPr>
        <w:t>Коды и критерии для оценки зубного налета</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0 баллов – зубной налет не выявлен;</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1 балл – мягкий зубной налет, покрывающий не более 1/3 поверхности коронки зуба, или наличие любого количества окрашенных отложений (зеленых, коричневых и др.);</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2 балла – мягкий зубной налет, покрывающий более 1/3, но менее 2/3 поверхности зуба;</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3 балла – мягкий зубной налет, покрывающий более 2/3 поверхности зуба.</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Затем с помощью стоматологического зонда в области каждого из перечисленных зубов определяют присутствие над - и поддесневого зубного камня.</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Коды и критерии</w:t>
      </w:r>
      <w:r>
        <w:rPr>
          <w:rFonts w:ascii="Times New Roman" w:eastAsia="Times New Roman" w:hAnsi="Times New Roman" w:cs="Times New Roman"/>
          <w:sz w:val="24"/>
          <w:szCs w:val="24"/>
          <w:lang w:eastAsia="ru-RU"/>
        </w:rPr>
        <w:t xml:space="preserve"> для оценки зубного камня (рис.2</w:t>
      </w:r>
      <w:r w:rsidRPr="00BC5DE6">
        <w:rPr>
          <w:rFonts w:ascii="Times New Roman" w:eastAsia="Times New Roman" w:hAnsi="Times New Roman" w:cs="Times New Roman"/>
          <w:sz w:val="24"/>
          <w:szCs w:val="24"/>
          <w:lang w:eastAsia="ru-RU"/>
        </w:rPr>
        <w:t>)</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0 баллов – зубной камень не выявлен;</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1 балл – наддесневой зубной камень, покрывающий не более 1/3 поверхности зуба;</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2 балла – наддесневой зубной камень, покрывающий более 1/3, но менее 2/3 поверхности зуба, или наличие отдельных отложений поддесневого камня в пришеечной области зуба;</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3 балла – наддесневой зубной камень, покрывающий более 2/3 поверхности зуба, или значительные отложения поддесневого камня вокруг шейки зуба.</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 </w:t>
      </w:r>
      <w:r w:rsidRPr="00BC5DE6">
        <w:rPr>
          <w:rFonts w:ascii="Times New Roman" w:eastAsia="Times New Roman" w:hAnsi="Times New Roman" w:cs="Times New Roman"/>
          <w:b/>
          <w:bCs/>
          <w:sz w:val="24"/>
          <w:szCs w:val="24"/>
          <w:lang w:eastAsia="ru-RU"/>
        </w:rPr>
        <w:t xml:space="preserve">Рисунок </w:t>
      </w:r>
      <w:r>
        <w:rPr>
          <w:rFonts w:ascii="Times New Roman" w:eastAsia="Times New Roman" w:hAnsi="Times New Roman" w:cs="Times New Roman"/>
          <w:b/>
          <w:bCs/>
          <w:sz w:val="24"/>
          <w:szCs w:val="24"/>
          <w:lang w:eastAsia="ru-RU"/>
        </w:rPr>
        <w:t>1</w:t>
      </w:r>
      <w:r w:rsidRPr="00BC5DE6">
        <w:rPr>
          <w:rFonts w:ascii="Times New Roman" w:eastAsia="Times New Roman" w:hAnsi="Times New Roman" w:cs="Times New Roman"/>
          <w:b/>
          <w:bCs/>
          <w:sz w:val="24"/>
          <w:szCs w:val="24"/>
          <w:lang w:eastAsia="ru-RU"/>
        </w:rPr>
        <w:t>. Коды для определения зубного налета по индексу Green-Vermillion.</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 </w:t>
      </w:r>
      <w:r>
        <w:rPr>
          <w:rFonts w:ascii="Times New Roman" w:eastAsia="Times New Roman" w:hAnsi="Times New Roman" w:cs="Times New Roman"/>
          <w:noProof/>
          <w:sz w:val="24"/>
          <w:szCs w:val="24"/>
          <w:lang w:eastAsia="ru-RU"/>
        </w:rPr>
        <w:drawing>
          <wp:inline distT="0" distB="0" distL="0" distR="0" wp14:anchorId="2AF804FB" wp14:editId="07E3EDF3">
            <wp:extent cx="1790700" cy="1009650"/>
            <wp:effectExtent l="19050" t="0" r="0" b="0"/>
            <wp:docPr id="4" name="Рисунок 3" descr="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8.gif"/>
                    <pic:cNvPicPr/>
                  </pic:nvPicPr>
                  <pic:blipFill>
                    <a:blip r:embed="rId9" cstate="print"/>
                    <a:stretch>
                      <a:fillRect/>
                    </a:stretch>
                  </pic:blipFill>
                  <pic:spPr>
                    <a:xfrm>
                      <a:off x="0" y="0"/>
                      <a:ext cx="1790700" cy="1009650"/>
                    </a:xfrm>
                    <a:prstGeom prst="rect">
                      <a:avLst/>
                    </a:prstGeom>
                  </pic:spPr>
                </pic:pic>
              </a:graphicData>
            </a:graphic>
          </wp:inline>
        </w:drawing>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b/>
          <w:bCs/>
          <w:sz w:val="24"/>
          <w:szCs w:val="24"/>
          <w:lang w:eastAsia="ru-RU"/>
        </w:rPr>
        <w:t xml:space="preserve">Рисунок </w:t>
      </w:r>
      <w:r>
        <w:rPr>
          <w:rFonts w:ascii="Times New Roman" w:eastAsia="Times New Roman" w:hAnsi="Times New Roman" w:cs="Times New Roman"/>
          <w:b/>
          <w:bCs/>
          <w:sz w:val="24"/>
          <w:szCs w:val="24"/>
          <w:lang w:eastAsia="ru-RU"/>
        </w:rPr>
        <w:t>2</w:t>
      </w:r>
      <w:r w:rsidRPr="00BC5DE6">
        <w:rPr>
          <w:rFonts w:ascii="Times New Roman" w:eastAsia="Times New Roman" w:hAnsi="Times New Roman" w:cs="Times New Roman"/>
          <w:b/>
          <w:bCs/>
          <w:sz w:val="24"/>
          <w:szCs w:val="24"/>
          <w:lang w:eastAsia="ru-RU"/>
        </w:rPr>
        <w:t>. Коды для оценки зубного камня по индексу Green-Vermillion.</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14:anchorId="4E2C31CF" wp14:editId="107FA453">
            <wp:extent cx="866775" cy="1257300"/>
            <wp:effectExtent l="19050" t="0" r="9525" b="0"/>
            <wp:docPr id="2" name="Рисунок 2" descr="https://konspekta.net/studopediaru/baza19/673231479861.files/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konspekta.net/studopediaru/baza19/673231479861.files/image010.jpg"/>
                    <pic:cNvPicPr>
                      <a:picLocks noChangeAspect="1" noChangeArrowheads="1"/>
                    </pic:cNvPicPr>
                  </pic:nvPicPr>
                  <pic:blipFill>
                    <a:blip r:embed="rId10" cstate="print"/>
                    <a:srcRect/>
                    <a:stretch>
                      <a:fillRect/>
                    </a:stretch>
                  </pic:blipFill>
                  <pic:spPr bwMode="auto">
                    <a:xfrm>
                      <a:off x="0" y="0"/>
                      <a:ext cx="866775" cy="1257300"/>
                    </a:xfrm>
                    <a:prstGeom prst="rect">
                      <a:avLst/>
                    </a:prstGeom>
                    <a:noFill/>
                    <a:ln w="9525">
                      <a:noFill/>
                      <a:miter lim="800000"/>
                      <a:headEnd/>
                      <a:tailEnd/>
                    </a:ln>
                  </pic:spPr>
                </pic:pic>
              </a:graphicData>
            </a:graphic>
          </wp:inline>
        </w:drawing>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 </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Расчет значений индекса: Расчет суммарного значения индекса</w:t>
      </w:r>
      <w:r w:rsidRPr="00BC5DE6">
        <w:rPr>
          <w:rFonts w:ascii="Times New Roman" w:eastAsia="Times New Roman" w:hAnsi="Times New Roman" w:cs="Times New Roman"/>
          <w:i/>
          <w:iCs/>
          <w:sz w:val="24"/>
          <w:szCs w:val="24"/>
          <w:lang w:eastAsia="ru-RU"/>
        </w:rPr>
        <w:t xml:space="preserve">, </w:t>
      </w:r>
      <w:r w:rsidRPr="00BC5DE6">
        <w:rPr>
          <w:rFonts w:ascii="Times New Roman" w:eastAsia="Times New Roman" w:hAnsi="Times New Roman" w:cs="Times New Roman"/>
          <w:sz w:val="24"/>
          <w:szCs w:val="24"/>
          <w:lang w:eastAsia="ru-RU"/>
        </w:rPr>
        <w:t>комплексно характеризующего гигиеническое состояние полости рта индивидуума, происходит в несколько этапов:</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1. суммируют коды зубного налета для каждого зуба и делят на количество обследованных поверхностей зубов (т.е.6);</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2. суммируют коды зубного камня для каждого зуба и делят на количество обследованных поверхностей зубов (т.е.6);</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3. суммируют значения, полученные в п.1 и п.2.</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Формула для расчета значения индекса Green-Vermillion:</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0BCFBAA1" wp14:editId="3B3767FD">
            <wp:extent cx="4210050" cy="428625"/>
            <wp:effectExtent l="19050" t="0" r="0" b="0"/>
            <wp:docPr id="5" name="Рисунок 5" descr="https://konspekta.net/studopediaru/baza19/673231479861.files/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konspekta.net/studopediaru/baza19/673231479861.files/image012.gif"/>
                    <pic:cNvPicPr>
                      <a:picLocks noChangeAspect="1" noChangeArrowheads="1"/>
                    </pic:cNvPicPr>
                  </pic:nvPicPr>
                  <pic:blipFill>
                    <a:blip r:embed="rId11" cstate="print"/>
                    <a:srcRect/>
                    <a:stretch>
                      <a:fillRect/>
                    </a:stretch>
                  </pic:blipFill>
                  <pic:spPr bwMode="auto">
                    <a:xfrm>
                      <a:off x="0" y="0"/>
                      <a:ext cx="4210050" cy="428625"/>
                    </a:xfrm>
                    <a:prstGeom prst="rect">
                      <a:avLst/>
                    </a:prstGeom>
                    <a:noFill/>
                    <a:ln w="9525">
                      <a:noFill/>
                      <a:miter lim="800000"/>
                      <a:headEnd/>
                      <a:tailEnd/>
                    </a:ln>
                  </pic:spPr>
                </pic:pic>
              </a:graphicData>
            </a:graphic>
          </wp:inline>
        </w:drawing>
      </w:r>
    </w:p>
    <w:p w:rsidR="0066178B" w:rsidRPr="00D76553" w:rsidRDefault="0066178B" w:rsidP="0066178B">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D76553">
        <w:rPr>
          <w:rFonts w:ascii="Times New Roman" w:eastAsia="Times New Roman" w:hAnsi="Times New Roman" w:cs="Times New Roman"/>
          <w:b/>
          <w:sz w:val="24"/>
          <w:szCs w:val="24"/>
          <w:lang w:eastAsia="ru-RU"/>
        </w:rPr>
        <w:t>Интерпретация. Оценка уровень гигиены)</w:t>
      </w:r>
      <w:r w:rsidRPr="00BC5DE6">
        <w:rPr>
          <w:rFonts w:ascii="Times New Roman" w:eastAsia="Times New Roman" w:hAnsi="Times New Roman" w:cs="Times New Roman"/>
          <w:sz w:val="24"/>
          <w:szCs w:val="24"/>
          <w:u w:val="single"/>
          <w:lang w:eastAsia="ru-RU"/>
        </w:rPr>
        <w:t xml:space="preserve"> </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0.0 – 1.2 хороший</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1.3 – 3.0 удовлетворительный</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3.1 – 6.0 плохой</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Интерпретация значений показателей зубного налета или зубного камня</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u w:val="single"/>
          <w:lang w:eastAsia="ru-RU"/>
        </w:rPr>
        <w:t>Значение Уровень гигиены</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0.0 – 0.6 балла хороший</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0.7 – 1.8 балла удовлетворительный</w:t>
      </w:r>
    </w:p>
    <w:p w:rsidR="0066178B" w:rsidRPr="00BC5DE6" w:rsidRDefault="0066178B" w:rsidP="0066178B">
      <w:pPr>
        <w:spacing w:before="100" w:beforeAutospacing="1" w:after="100" w:afterAutospacing="1" w:line="240" w:lineRule="auto"/>
        <w:rPr>
          <w:rFonts w:ascii="Times New Roman" w:eastAsia="Times New Roman" w:hAnsi="Times New Roman" w:cs="Times New Roman"/>
          <w:sz w:val="24"/>
          <w:szCs w:val="24"/>
          <w:lang w:eastAsia="ru-RU"/>
        </w:rPr>
      </w:pPr>
      <w:r w:rsidRPr="00BC5DE6">
        <w:rPr>
          <w:rFonts w:ascii="Times New Roman" w:eastAsia="Times New Roman" w:hAnsi="Times New Roman" w:cs="Times New Roman"/>
          <w:sz w:val="24"/>
          <w:szCs w:val="24"/>
          <w:lang w:eastAsia="ru-RU"/>
        </w:rPr>
        <w:t>1.9 – 3.0 балла плохой</w:t>
      </w:r>
    </w:p>
    <w:p w:rsidR="0066178B" w:rsidRDefault="0066178B" w:rsidP="0066178B">
      <w:pPr>
        <w:pStyle w:val="af6"/>
        <w:jc w:val="center"/>
      </w:pPr>
    </w:p>
    <w:p w:rsidR="0066178B" w:rsidRDefault="0066178B" w:rsidP="0066178B">
      <w:pPr>
        <w:pStyle w:val="af6"/>
        <w:jc w:val="center"/>
      </w:pPr>
      <w:r>
        <w:t>Пример расчета индекса:</w:t>
      </w:r>
    </w:p>
    <w:p w:rsidR="0066178B" w:rsidRDefault="0066178B" w:rsidP="0066178B">
      <w:pPr>
        <w:pStyle w:val="af6"/>
      </w:pPr>
      <w:r>
        <w:t>1. У подростка определены следующие коды:</w:t>
      </w:r>
    </w:p>
    <w:p w:rsidR="0066178B" w:rsidRDefault="0066178B" w:rsidP="0066178B">
      <w:pPr>
        <w:pStyle w:val="af6"/>
      </w:pPr>
      <w:r>
        <w:t>код зубного налета на зубах 1.6 и 2.6 – 2 балла; на зубе 1.1 – 1 балл;</w:t>
      </w:r>
    </w:p>
    <w:p w:rsidR="0066178B" w:rsidRDefault="0066178B" w:rsidP="0066178B">
      <w:pPr>
        <w:pStyle w:val="af6"/>
      </w:pPr>
      <w:r>
        <w:lastRenderedPageBreak/>
        <w:t>код зубного камня на зубах 3.6, 3.1, 4.6 –– 2 балла.</w:t>
      </w:r>
    </w:p>
    <w:p w:rsidR="0066178B" w:rsidRDefault="0066178B" w:rsidP="0066178B">
      <w:pPr>
        <w:pStyle w:val="af6"/>
      </w:pPr>
      <w:r>
        <w:t>2. Суммарная величина индекса гигиены:</w:t>
      </w:r>
    </w:p>
    <w:p w:rsidR="0066178B" w:rsidRDefault="0066178B" w:rsidP="0066178B">
      <w:pPr>
        <w:pStyle w:val="af6"/>
      </w:pPr>
      <w:r>
        <w:rPr>
          <w:noProof/>
        </w:rPr>
        <w:drawing>
          <wp:inline distT="0" distB="0" distL="0" distR="0" wp14:anchorId="579D22E9" wp14:editId="425121DB">
            <wp:extent cx="1638300" cy="400050"/>
            <wp:effectExtent l="0" t="0" r="0" b="0"/>
            <wp:docPr id="7" name="Рисунок 7" descr="https://konspekta.net/studopediaru/baza19/673231479861.files/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konspekta.net/studopediaru/baza19/673231479861.files/image014.gif"/>
                    <pic:cNvPicPr>
                      <a:picLocks noChangeAspect="1" noChangeArrowheads="1"/>
                    </pic:cNvPicPr>
                  </pic:nvPicPr>
                  <pic:blipFill>
                    <a:blip r:embed="rId12" cstate="print"/>
                    <a:srcRect/>
                    <a:stretch>
                      <a:fillRect/>
                    </a:stretch>
                  </pic:blipFill>
                  <pic:spPr bwMode="auto">
                    <a:xfrm>
                      <a:off x="0" y="0"/>
                      <a:ext cx="1638300" cy="400050"/>
                    </a:xfrm>
                    <a:prstGeom prst="rect">
                      <a:avLst/>
                    </a:prstGeom>
                    <a:noFill/>
                    <a:ln w="9525">
                      <a:noFill/>
                      <a:miter lim="800000"/>
                      <a:headEnd/>
                      <a:tailEnd/>
                    </a:ln>
                  </pic:spPr>
                </pic:pic>
              </a:graphicData>
            </a:graphic>
          </wp:inline>
        </w:drawing>
      </w:r>
    </w:p>
    <w:p w:rsidR="0066178B" w:rsidRDefault="0066178B" w:rsidP="0066178B">
      <w:pPr>
        <w:pStyle w:val="af6"/>
      </w:pPr>
      <w:r>
        <w:t>3. Уровень гигиены полости рта по суммарному значению индекса гигиены – удовлетворительный.</w:t>
      </w:r>
    </w:p>
    <w:p w:rsidR="0066178B" w:rsidRDefault="0066178B" w:rsidP="0066178B">
      <w:pPr>
        <w:pStyle w:val="af6"/>
      </w:pPr>
      <w:r>
        <w:t>4. Значение показателя зубного налета:</w:t>
      </w:r>
    </w:p>
    <w:p w:rsidR="0066178B" w:rsidRDefault="0066178B" w:rsidP="0066178B">
      <w:pPr>
        <w:pStyle w:val="af6"/>
      </w:pPr>
      <w:r>
        <w:rPr>
          <w:noProof/>
        </w:rPr>
        <w:drawing>
          <wp:inline distT="0" distB="0" distL="0" distR="0" wp14:anchorId="3D8CA6E6" wp14:editId="57EBA550">
            <wp:extent cx="971550" cy="400050"/>
            <wp:effectExtent l="0" t="0" r="0" b="0"/>
            <wp:docPr id="8" name="Рисунок 8" descr="https://konspekta.net/studopediaru/baza19/673231479861.files/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konspekta.net/studopediaru/baza19/673231479861.files/image016.gif"/>
                    <pic:cNvPicPr>
                      <a:picLocks noChangeAspect="1" noChangeArrowheads="1"/>
                    </pic:cNvPicPr>
                  </pic:nvPicPr>
                  <pic:blipFill>
                    <a:blip r:embed="rId13" cstate="print"/>
                    <a:srcRect/>
                    <a:stretch>
                      <a:fillRect/>
                    </a:stretch>
                  </pic:blipFill>
                  <pic:spPr bwMode="auto">
                    <a:xfrm>
                      <a:off x="0" y="0"/>
                      <a:ext cx="971550" cy="400050"/>
                    </a:xfrm>
                    <a:prstGeom prst="rect">
                      <a:avLst/>
                    </a:prstGeom>
                    <a:noFill/>
                    <a:ln w="9525">
                      <a:noFill/>
                      <a:miter lim="800000"/>
                      <a:headEnd/>
                      <a:tailEnd/>
                    </a:ln>
                  </pic:spPr>
                </pic:pic>
              </a:graphicData>
            </a:graphic>
          </wp:inline>
        </w:drawing>
      </w:r>
    </w:p>
    <w:p w:rsidR="0066178B" w:rsidRDefault="0066178B" w:rsidP="0066178B">
      <w:pPr>
        <w:pStyle w:val="af6"/>
      </w:pPr>
      <w:r>
        <w:t>5. Уровень гигиены полости рта по показателю зубного налета - удовлетворительный.</w:t>
      </w:r>
    </w:p>
    <w:p w:rsidR="0066178B" w:rsidRDefault="0066178B" w:rsidP="0066178B">
      <w:pPr>
        <w:pStyle w:val="af6"/>
      </w:pPr>
      <w:r>
        <w:t>6. Значение показателя зубного камня:</w:t>
      </w:r>
    </w:p>
    <w:p w:rsidR="0066178B" w:rsidRDefault="0066178B" w:rsidP="0066178B">
      <w:pPr>
        <w:pStyle w:val="af6"/>
      </w:pPr>
      <w:r>
        <w:rPr>
          <w:noProof/>
        </w:rPr>
        <w:drawing>
          <wp:inline distT="0" distB="0" distL="0" distR="0" wp14:anchorId="0631CD26" wp14:editId="3F97F18A">
            <wp:extent cx="809625" cy="400050"/>
            <wp:effectExtent l="19050" t="0" r="9525" b="0"/>
            <wp:docPr id="9" name="Рисунок 9" descr="https://konspekta.net/studopediaru/baza19/673231479861.files/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konspekta.net/studopediaru/baza19/673231479861.files/image018.gif"/>
                    <pic:cNvPicPr>
                      <a:picLocks noChangeAspect="1" noChangeArrowheads="1"/>
                    </pic:cNvPicPr>
                  </pic:nvPicPr>
                  <pic:blipFill>
                    <a:blip r:embed="rId14" cstate="print"/>
                    <a:srcRect/>
                    <a:stretch>
                      <a:fillRect/>
                    </a:stretch>
                  </pic:blipFill>
                  <pic:spPr bwMode="auto">
                    <a:xfrm>
                      <a:off x="0" y="0"/>
                      <a:ext cx="809625" cy="400050"/>
                    </a:xfrm>
                    <a:prstGeom prst="rect">
                      <a:avLst/>
                    </a:prstGeom>
                    <a:noFill/>
                    <a:ln w="9525">
                      <a:noFill/>
                      <a:miter lim="800000"/>
                      <a:headEnd/>
                      <a:tailEnd/>
                    </a:ln>
                  </pic:spPr>
                </pic:pic>
              </a:graphicData>
            </a:graphic>
          </wp:inline>
        </w:drawing>
      </w:r>
    </w:p>
    <w:p w:rsidR="0066178B" w:rsidRDefault="0066178B" w:rsidP="0066178B">
      <w:pPr>
        <w:pStyle w:val="af6"/>
      </w:pPr>
      <w:r>
        <w:t>7. Уровень гигиены полости рта по показателю зубного камня – удовлетворительный.</w:t>
      </w:r>
    </w:p>
    <w:p w:rsidR="0066178B" w:rsidRDefault="0066178B" w:rsidP="0066178B">
      <w:pPr>
        <w:pStyle w:val="af6"/>
      </w:pPr>
      <w:r>
        <w:t>Для подсчета среднего значения индекса в группе обследованных (суммарного или его отдельных показателей - зубного налета или зубного камня) суммируют индивидуальные показатели для каждого участника и делят на количество лиц в группе.</w:t>
      </w:r>
    </w:p>
    <w:p w:rsidR="0066178B" w:rsidRPr="00BC5DE6" w:rsidRDefault="0066178B" w:rsidP="0066178B">
      <w:pPr>
        <w:suppressAutoHyphens/>
        <w:rPr>
          <w:rStyle w:val="a7"/>
          <w:rFonts w:ascii="Times New Roman" w:hAnsi="Times New Roman" w:cs="Times New Roman"/>
          <w:b/>
          <w:bCs/>
          <w:i/>
          <w:iCs/>
          <w:sz w:val="24"/>
          <w:szCs w:val="24"/>
        </w:rPr>
      </w:pPr>
    </w:p>
    <w:p w:rsidR="0066178B" w:rsidRPr="00BC5DE6" w:rsidRDefault="0066178B" w:rsidP="0066178B">
      <w:pPr>
        <w:suppressAutoHyphens/>
        <w:rPr>
          <w:rStyle w:val="a7"/>
          <w:rFonts w:ascii="Times New Roman" w:hAnsi="Times New Roman" w:cs="Times New Roman"/>
          <w:b/>
          <w:bCs/>
          <w:i/>
          <w:iCs/>
          <w:sz w:val="24"/>
          <w:szCs w:val="24"/>
        </w:rPr>
      </w:pPr>
    </w:p>
    <w:p w:rsidR="0066178B" w:rsidRPr="00BC5DE6" w:rsidRDefault="0066178B" w:rsidP="0066178B">
      <w:pPr>
        <w:suppressAutoHyphens/>
        <w:rPr>
          <w:rStyle w:val="a7"/>
          <w:rFonts w:ascii="Times New Roman" w:hAnsi="Times New Roman" w:cs="Times New Roman"/>
          <w:b/>
          <w:bCs/>
          <w:i/>
          <w:iCs/>
          <w:sz w:val="24"/>
          <w:szCs w:val="24"/>
        </w:rPr>
      </w:pPr>
    </w:p>
    <w:p w:rsidR="0066178B" w:rsidRPr="00BC5DE6" w:rsidRDefault="0066178B" w:rsidP="0066178B">
      <w:pPr>
        <w:suppressAutoHyphens/>
        <w:rPr>
          <w:rStyle w:val="a7"/>
          <w:rFonts w:ascii="Times New Roman" w:hAnsi="Times New Roman" w:cs="Times New Roman"/>
          <w:b/>
          <w:bCs/>
          <w:i/>
          <w:iCs/>
          <w:sz w:val="24"/>
          <w:szCs w:val="24"/>
        </w:rPr>
      </w:pPr>
    </w:p>
    <w:p w:rsidR="0066178B" w:rsidRDefault="0066178B" w:rsidP="0066178B">
      <w:pPr>
        <w:suppressAutoHyphens/>
        <w:rPr>
          <w:rStyle w:val="a7"/>
          <w:rFonts w:ascii="Times New Roman" w:hAnsi="Times New Roman" w:cs="Times New Roman"/>
          <w:b/>
          <w:bCs/>
          <w:i/>
          <w:iCs/>
          <w:sz w:val="24"/>
          <w:szCs w:val="24"/>
        </w:rPr>
      </w:pPr>
    </w:p>
    <w:p w:rsidR="0066178B" w:rsidRDefault="0066178B" w:rsidP="0066178B">
      <w:pPr>
        <w:suppressAutoHyphens/>
        <w:rPr>
          <w:rStyle w:val="a7"/>
          <w:rFonts w:ascii="Times New Roman" w:hAnsi="Times New Roman" w:cs="Times New Roman"/>
          <w:b/>
          <w:bCs/>
          <w:i/>
          <w:iCs/>
          <w:sz w:val="24"/>
          <w:szCs w:val="24"/>
        </w:rPr>
      </w:pPr>
    </w:p>
    <w:p w:rsidR="0066178B" w:rsidRDefault="0066178B" w:rsidP="0066178B">
      <w:pPr>
        <w:suppressAutoHyphens/>
        <w:rPr>
          <w:rStyle w:val="a7"/>
          <w:rFonts w:ascii="Times New Roman" w:hAnsi="Times New Roman" w:cs="Times New Roman"/>
          <w:b/>
          <w:bCs/>
          <w:i/>
          <w:iCs/>
          <w:sz w:val="24"/>
          <w:szCs w:val="24"/>
        </w:rPr>
      </w:pPr>
    </w:p>
    <w:p w:rsidR="0066178B" w:rsidRDefault="0066178B" w:rsidP="00B7395F">
      <w:pPr>
        <w:suppressAutoHyphens/>
        <w:rPr>
          <w:rStyle w:val="a7"/>
          <w:rFonts w:ascii="Times New Roman" w:hAnsi="Times New Roman" w:cs="Times New Roman"/>
          <w:b/>
          <w:bCs/>
          <w:i/>
          <w:iCs/>
          <w:sz w:val="24"/>
          <w:szCs w:val="24"/>
        </w:rPr>
      </w:pPr>
    </w:p>
    <w:p w:rsidR="0066178B" w:rsidRDefault="0066178B" w:rsidP="00B7395F">
      <w:pPr>
        <w:suppressAutoHyphens/>
        <w:rPr>
          <w:rStyle w:val="a7"/>
          <w:rFonts w:ascii="Times New Roman" w:hAnsi="Times New Roman" w:cs="Times New Roman"/>
          <w:b/>
          <w:bCs/>
          <w:i/>
          <w:iCs/>
          <w:sz w:val="24"/>
          <w:szCs w:val="24"/>
        </w:rPr>
      </w:pPr>
    </w:p>
    <w:p w:rsidR="0066178B" w:rsidRDefault="0066178B" w:rsidP="00B7395F">
      <w:pPr>
        <w:suppressAutoHyphens/>
        <w:rPr>
          <w:rStyle w:val="a7"/>
          <w:rFonts w:ascii="Times New Roman" w:hAnsi="Times New Roman" w:cs="Times New Roman"/>
          <w:b/>
          <w:bCs/>
          <w:i/>
          <w:iCs/>
          <w:sz w:val="24"/>
          <w:szCs w:val="24"/>
        </w:rPr>
      </w:pPr>
    </w:p>
    <w:p w:rsidR="0066178B" w:rsidRDefault="0066178B" w:rsidP="00B7395F">
      <w:pPr>
        <w:suppressAutoHyphens/>
        <w:rPr>
          <w:rStyle w:val="a7"/>
          <w:rFonts w:ascii="Times New Roman" w:hAnsi="Times New Roman" w:cs="Times New Roman"/>
          <w:b/>
          <w:bCs/>
          <w:i/>
          <w:iCs/>
          <w:sz w:val="24"/>
          <w:szCs w:val="24"/>
        </w:rPr>
      </w:pPr>
    </w:p>
    <w:p w:rsidR="0066178B" w:rsidRDefault="0066178B" w:rsidP="00B7395F">
      <w:pPr>
        <w:suppressAutoHyphens/>
        <w:rPr>
          <w:rStyle w:val="a7"/>
          <w:rFonts w:ascii="Times New Roman" w:hAnsi="Times New Roman" w:cs="Times New Roman"/>
          <w:b/>
          <w:bCs/>
          <w:i/>
          <w:iCs/>
          <w:sz w:val="24"/>
          <w:szCs w:val="24"/>
        </w:rPr>
      </w:pPr>
    </w:p>
    <w:p w:rsidR="0066178B" w:rsidRDefault="0066178B" w:rsidP="00B7395F">
      <w:pPr>
        <w:suppressAutoHyphens/>
        <w:rPr>
          <w:rStyle w:val="a7"/>
          <w:rFonts w:ascii="Times New Roman" w:hAnsi="Times New Roman" w:cs="Times New Roman"/>
          <w:b/>
          <w:bCs/>
          <w:i/>
          <w:iCs/>
          <w:sz w:val="24"/>
          <w:szCs w:val="24"/>
        </w:rPr>
      </w:pPr>
    </w:p>
    <w:p w:rsidR="0066178B" w:rsidRDefault="0066178B" w:rsidP="0066178B">
      <w:pPr>
        <w:pStyle w:val="1"/>
        <w:numPr>
          <w:ilvl w:val="0"/>
          <w:numId w:val="40"/>
        </w:numPr>
        <w:jc w:val="center"/>
        <w:rPr>
          <w:color w:val="auto"/>
        </w:rPr>
      </w:pPr>
      <w:r w:rsidRPr="004C1E9B">
        <w:rPr>
          <w:color w:val="auto"/>
        </w:rPr>
        <w:lastRenderedPageBreak/>
        <w:t>Индекс эффективности гигиены полости рта (РНР)</w:t>
      </w:r>
    </w:p>
    <w:p w:rsidR="0066178B" w:rsidRDefault="0066178B" w:rsidP="0066178B">
      <w:r>
        <w:rPr>
          <w:noProof/>
          <w:lang w:eastAsia="ru-RU"/>
        </w:rPr>
        <w:drawing>
          <wp:inline distT="0" distB="0" distL="0" distR="0" wp14:anchorId="595E1C83" wp14:editId="0A78AD34">
            <wp:extent cx="1790700" cy="1866900"/>
            <wp:effectExtent l="19050" t="0" r="0" b="0"/>
            <wp:docPr id="6" name="Рисунок 1" descr="image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7.jpg"/>
                    <pic:cNvPicPr/>
                  </pic:nvPicPr>
                  <pic:blipFill>
                    <a:blip r:embed="rId15" cstate="print"/>
                    <a:stretch>
                      <a:fillRect/>
                    </a:stretch>
                  </pic:blipFill>
                  <pic:spPr>
                    <a:xfrm>
                      <a:off x="0" y="0"/>
                      <a:ext cx="1790700" cy="1866900"/>
                    </a:xfrm>
                    <a:prstGeom prst="rect">
                      <a:avLst/>
                    </a:prstGeom>
                  </pic:spPr>
                </pic:pic>
              </a:graphicData>
            </a:graphic>
          </wp:inline>
        </w:drawing>
      </w:r>
    </w:p>
    <w:p w:rsidR="0066178B" w:rsidRDefault="0066178B" w:rsidP="0066178B">
      <w:pPr>
        <w:spacing w:after="0" w:line="240" w:lineRule="auto"/>
        <w:jc w:val="center"/>
      </w:pPr>
      <w:r>
        <w:t xml:space="preserve">Для количественной оценки </w:t>
      </w:r>
      <w:hyperlink r:id="rId16" w:history="1">
        <w:r>
          <w:rPr>
            <w:rStyle w:val="ac"/>
          </w:rPr>
          <w:t>зубного налета</w:t>
        </w:r>
      </w:hyperlink>
      <w:r>
        <w:t xml:space="preserve"> окрашивают 6 зубов:</w:t>
      </w:r>
    </w:p>
    <w:p w:rsidR="0066178B" w:rsidRDefault="0066178B" w:rsidP="0066178B">
      <w:pPr>
        <w:pStyle w:val="af6"/>
        <w:spacing w:before="0" w:beforeAutospacing="0" w:after="0" w:afterAutospacing="0"/>
      </w:pPr>
      <w:r>
        <w:t>16,26,11,31 - вестибулярные поверхности;</w:t>
      </w:r>
    </w:p>
    <w:p w:rsidR="0066178B" w:rsidRDefault="0066178B" w:rsidP="0066178B">
      <w:pPr>
        <w:pStyle w:val="af6"/>
        <w:spacing w:before="0" w:beforeAutospacing="0" w:after="0" w:afterAutospacing="0"/>
      </w:pPr>
      <w:r>
        <w:t>36, 46 - язычные поверхности</w:t>
      </w:r>
    </w:p>
    <w:p w:rsidR="0066178B" w:rsidRDefault="0066178B" w:rsidP="0066178B">
      <w:pPr>
        <w:pStyle w:val="af6"/>
        <w:spacing w:before="0" w:beforeAutospacing="0" w:after="0" w:afterAutospacing="0"/>
      </w:pPr>
    </w:p>
    <w:p w:rsidR="0066178B" w:rsidRDefault="0066178B" w:rsidP="0066178B">
      <w:pPr>
        <w:pStyle w:val="af6"/>
        <w:spacing w:before="0" w:beforeAutospacing="0" w:after="0" w:afterAutospacing="0"/>
      </w:pPr>
      <w:r>
        <w:t xml:space="preserve">В случае отсутствия индексного зуба обследуют соседний, в предела одноименной группы зубов. </w:t>
      </w:r>
      <w:hyperlink r:id="rId17" w:history="1">
        <w:r>
          <w:rPr>
            <w:rStyle w:val="ac"/>
          </w:rPr>
          <w:t>Искусственные коронки</w:t>
        </w:r>
      </w:hyperlink>
      <w:r>
        <w:t xml:space="preserve"> и части </w:t>
      </w:r>
      <w:hyperlink r:id="rId18" w:history="1">
        <w:r>
          <w:rPr>
            <w:rStyle w:val="ac"/>
          </w:rPr>
          <w:t>фиксированных протезов</w:t>
        </w:r>
      </w:hyperlink>
      <w:r>
        <w:t xml:space="preserve"> обследуют так же, как и зубы.</w:t>
      </w:r>
    </w:p>
    <w:p w:rsidR="0066178B" w:rsidRDefault="0066178B" w:rsidP="0066178B">
      <w:pPr>
        <w:pStyle w:val="af6"/>
        <w:spacing w:before="0" w:beforeAutospacing="0" w:after="0" w:afterAutospacing="0"/>
      </w:pPr>
    </w:p>
    <w:p w:rsidR="0066178B" w:rsidRDefault="0066178B" w:rsidP="0066178B">
      <w:pPr>
        <w:pStyle w:val="af6"/>
        <w:spacing w:before="0" w:beforeAutospacing="0" w:after="0" w:afterAutospacing="0"/>
      </w:pPr>
      <w:r>
        <w:t>Поверхность каждого зуба условно делится на 5 участков.</w:t>
      </w:r>
    </w:p>
    <w:p w:rsidR="0066178B" w:rsidRDefault="0066178B" w:rsidP="0066178B">
      <w:pPr>
        <w:numPr>
          <w:ilvl w:val="0"/>
          <w:numId w:val="41"/>
        </w:numPr>
        <w:spacing w:after="0" w:line="240" w:lineRule="auto"/>
      </w:pPr>
      <w:r>
        <w:t>Медиальный</w:t>
      </w:r>
    </w:p>
    <w:p w:rsidR="0066178B" w:rsidRDefault="0066178B" w:rsidP="0066178B">
      <w:pPr>
        <w:numPr>
          <w:ilvl w:val="0"/>
          <w:numId w:val="41"/>
        </w:numPr>
        <w:spacing w:after="0" w:line="240" w:lineRule="auto"/>
      </w:pPr>
      <w:r>
        <w:t>Дистальный</w:t>
      </w:r>
    </w:p>
    <w:p w:rsidR="0066178B" w:rsidRDefault="0066178B" w:rsidP="0066178B">
      <w:pPr>
        <w:numPr>
          <w:ilvl w:val="0"/>
          <w:numId w:val="41"/>
        </w:numPr>
        <w:spacing w:after="0" w:line="240" w:lineRule="auto"/>
      </w:pPr>
      <w:r>
        <w:t>Срединно-окклюзионный</w:t>
      </w:r>
    </w:p>
    <w:p w:rsidR="0066178B" w:rsidRDefault="0066178B" w:rsidP="0066178B">
      <w:pPr>
        <w:numPr>
          <w:ilvl w:val="0"/>
          <w:numId w:val="41"/>
        </w:numPr>
        <w:spacing w:after="0" w:line="240" w:lineRule="auto"/>
      </w:pPr>
      <w:r>
        <w:t>Центральный</w:t>
      </w:r>
    </w:p>
    <w:p w:rsidR="0066178B" w:rsidRDefault="0066178B" w:rsidP="0066178B">
      <w:pPr>
        <w:numPr>
          <w:ilvl w:val="0"/>
          <w:numId w:val="41"/>
        </w:numPr>
        <w:spacing w:after="0" w:line="240" w:lineRule="auto"/>
      </w:pPr>
      <w:r>
        <w:t>Срединно-пришеечный</w:t>
      </w:r>
    </w:p>
    <w:p w:rsidR="0066178B" w:rsidRDefault="0066178B" w:rsidP="0066178B">
      <w:pPr>
        <w:pStyle w:val="af6"/>
        <w:spacing w:before="0" w:beforeAutospacing="0" w:after="0" w:afterAutospacing="0"/>
        <w:rPr>
          <w:rStyle w:val="af1"/>
        </w:rPr>
      </w:pPr>
    </w:p>
    <w:p w:rsidR="0066178B" w:rsidRDefault="0066178B" w:rsidP="0066178B">
      <w:pPr>
        <w:pStyle w:val="af6"/>
        <w:spacing w:before="0" w:beforeAutospacing="0" w:after="0" w:afterAutospacing="0"/>
      </w:pPr>
      <w:r>
        <w:rPr>
          <w:rStyle w:val="af1"/>
        </w:rPr>
        <w:t xml:space="preserve">Коды и критерии </w:t>
      </w:r>
      <w:hyperlink r:id="rId19" w:history="1">
        <w:r>
          <w:rPr>
            <w:rStyle w:val="ac"/>
            <w:i/>
            <w:iCs/>
          </w:rPr>
          <w:t>оценки зубного налета</w:t>
        </w:r>
      </w:hyperlink>
    </w:p>
    <w:p w:rsidR="0066178B" w:rsidRDefault="0066178B" w:rsidP="0066178B">
      <w:pPr>
        <w:pStyle w:val="af6"/>
        <w:spacing w:before="0" w:beforeAutospacing="0" w:after="0" w:afterAutospacing="0"/>
      </w:pPr>
      <w:r>
        <w:t>0 - отсутствие окрашивания</w:t>
      </w:r>
    </w:p>
    <w:p w:rsidR="0066178B" w:rsidRDefault="0066178B" w:rsidP="0066178B">
      <w:pPr>
        <w:pStyle w:val="af6"/>
        <w:spacing w:before="0" w:beforeAutospacing="0" w:after="0" w:afterAutospacing="0"/>
      </w:pPr>
      <w:r>
        <w:t>1 - выявлено окрашивание</w:t>
      </w:r>
    </w:p>
    <w:p w:rsidR="0066178B" w:rsidRDefault="0066178B" w:rsidP="0066178B">
      <w:pPr>
        <w:pStyle w:val="af6"/>
        <w:spacing w:before="0" w:beforeAutospacing="0" w:after="0" w:afterAutospacing="0"/>
        <w:rPr>
          <w:rStyle w:val="af1"/>
        </w:rPr>
      </w:pPr>
    </w:p>
    <w:p w:rsidR="0066178B" w:rsidRDefault="0066178B" w:rsidP="0066178B">
      <w:pPr>
        <w:pStyle w:val="af6"/>
        <w:spacing w:before="0" w:beforeAutospacing="0" w:after="0" w:afterAutospacing="0"/>
      </w:pPr>
      <w:r>
        <w:rPr>
          <w:rStyle w:val="af1"/>
        </w:rPr>
        <w:t>Расчет индекса</w:t>
      </w:r>
    </w:p>
    <w:p w:rsidR="0066178B" w:rsidRDefault="0066178B" w:rsidP="0066178B">
      <w:pPr>
        <w:pStyle w:val="af6"/>
        <w:spacing w:before="0" w:beforeAutospacing="0" w:after="0" w:afterAutospacing="0"/>
      </w:pPr>
      <w:r>
        <w:rPr>
          <w:rStyle w:val="af2"/>
        </w:rPr>
        <w:t>А</w:t>
      </w:r>
      <w:r>
        <w:t>. Определяют код каждого зуба путем сложения кодов для каждого участка.</w:t>
      </w:r>
    </w:p>
    <w:p w:rsidR="0066178B" w:rsidRDefault="0066178B" w:rsidP="0066178B">
      <w:pPr>
        <w:pStyle w:val="af6"/>
        <w:spacing w:before="0" w:beforeAutospacing="0" w:after="0" w:afterAutospacing="0"/>
      </w:pPr>
      <w:r>
        <w:rPr>
          <w:rStyle w:val="af2"/>
        </w:rPr>
        <w:t>Б. </w:t>
      </w:r>
      <w:r>
        <w:t>Суммируют коды для всех обследованных зубов и делят полученную сумму на число зубов.</w:t>
      </w:r>
    </w:p>
    <w:p w:rsidR="0066178B" w:rsidRDefault="0066178B" w:rsidP="0066178B">
      <w:pPr>
        <w:pStyle w:val="af6"/>
        <w:spacing w:before="0" w:beforeAutospacing="0" w:after="0" w:afterAutospacing="0"/>
        <w:rPr>
          <w:u w:val="single"/>
        </w:rPr>
      </w:pPr>
    </w:p>
    <w:p w:rsidR="0066178B" w:rsidRDefault="0066178B" w:rsidP="0066178B">
      <w:pPr>
        <w:pStyle w:val="af6"/>
        <w:spacing w:before="0" w:beforeAutospacing="0" w:after="0" w:afterAutospacing="0"/>
      </w:pPr>
      <w:r>
        <w:rPr>
          <w:u w:val="single"/>
        </w:rPr>
        <w:t>Сумма кодов всех зубов</w:t>
      </w:r>
    </w:p>
    <w:p w:rsidR="0066178B" w:rsidRDefault="0066178B" w:rsidP="0066178B">
      <w:pPr>
        <w:pStyle w:val="af6"/>
        <w:spacing w:before="0" w:beforeAutospacing="0" w:after="0" w:afterAutospacing="0"/>
      </w:pPr>
      <w:r>
        <w:rPr>
          <w:rStyle w:val="af2"/>
        </w:rPr>
        <w:t>РНР</w:t>
      </w:r>
      <w:r>
        <w:t xml:space="preserve"> = Количество обследованных зубов</w:t>
      </w:r>
    </w:p>
    <w:p w:rsidR="0066178B" w:rsidRDefault="0066178B" w:rsidP="0066178B">
      <w:pPr>
        <w:pStyle w:val="af6"/>
        <w:spacing w:before="0" w:beforeAutospacing="0" w:after="0" w:afterAutospacing="0"/>
        <w:rPr>
          <w:rStyle w:val="af2"/>
        </w:rPr>
      </w:pPr>
    </w:p>
    <w:p w:rsidR="0066178B" w:rsidRDefault="0066178B" w:rsidP="0066178B">
      <w:pPr>
        <w:pStyle w:val="af6"/>
        <w:spacing w:before="0" w:beforeAutospacing="0" w:after="0" w:afterAutospacing="0"/>
      </w:pPr>
      <w:r>
        <w:rPr>
          <w:rStyle w:val="af2"/>
        </w:rPr>
        <w:t>Интерпретация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80"/>
        <w:gridCol w:w="2322"/>
      </w:tblGrid>
      <w:tr w:rsidR="0066178B" w:rsidTr="000A5063">
        <w:trPr>
          <w:tblCellSpacing w:w="15" w:type="dxa"/>
        </w:trPr>
        <w:tc>
          <w:tcPr>
            <w:tcW w:w="0" w:type="auto"/>
            <w:vAlign w:val="center"/>
            <w:hideMark/>
          </w:tcPr>
          <w:p w:rsidR="0066178B" w:rsidRDefault="0066178B" w:rsidP="0066178B">
            <w:pPr>
              <w:spacing w:after="0" w:line="240" w:lineRule="auto"/>
              <w:rPr>
                <w:sz w:val="24"/>
                <w:szCs w:val="24"/>
              </w:rPr>
            </w:pPr>
            <w:r>
              <w:t>Значение индекса</w:t>
            </w:r>
          </w:p>
        </w:tc>
        <w:tc>
          <w:tcPr>
            <w:tcW w:w="0" w:type="auto"/>
            <w:vAlign w:val="center"/>
            <w:hideMark/>
          </w:tcPr>
          <w:p w:rsidR="0066178B" w:rsidRDefault="0066178B" w:rsidP="0066178B">
            <w:pPr>
              <w:spacing w:after="0" w:line="240" w:lineRule="auto"/>
              <w:rPr>
                <w:sz w:val="24"/>
                <w:szCs w:val="24"/>
              </w:rPr>
            </w:pPr>
            <w:r>
              <w:t>Уровень гигиены</w:t>
            </w:r>
          </w:p>
        </w:tc>
      </w:tr>
      <w:tr w:rsidR="0066178B" w:rsidTr="000A5063">
        <w:trPr>
          <w:tblCellSpacing w:w="15" w:type="dxa"/>
        </w:trPr>
        <w:tc>
          <w:tcPr>
            <w:tcW w:w="0" w:type="auto"/>
            <w:vAlign w:val="center"/>
            <w:hideMark/>
          </w:tcPr>
          <w:p w:rsidR="0066178B" w:rsidRDefault="0066178B" w:rsidP="0066178B">
            <w:pPr>
              <w:spacing w:after="0" w:line="240" w:lineRule="auto"/>
              <w:rPr>
                <w:sz w:val="24"/>
                <w:szCs w:val="24"/>
              </w:rPr>
            </w:pPr>
            <w:r>
              <w:t> </w:t>
            </w:r>
          </w:p>
        </w:tc>
        <w:tc>
          <w:tcPr>
            <w:tcW w:w="0" w:type="auto"/>
            <w:vAlign w:val="center"/>
            <w:hideMark/>
          </w:tcPr>
          <w:p w:rsidR="0066178B" w:rsidRDefault="0066178B" w:rsidP="0066178B">
            <w:pPr>
              <w:spacing w:after="0" w:line="240" w:lineRule="auto"/>
              <w:rPr>
                <w:sz w:val="24"/>
                <w:szCs w:val="24"/>
              </w:rPr>
            </w:pPr>
            <w:r>
              <w:t>Отличный</w:t>
            </w:r>
          </w:p>
        </w:tc>
      </w:tr>
      <w:tr w:rsidR="0066178B" w:rsidTr="000A5063">
        <w:trPr>
          <w:tblCellSpacing w:w="15" w:type="dxa"/>
        </w:trPr>
        <w:tc>
          <w:tcPr>
            <w:tcW w:w="0" w:type="auto"/>
            <w:vAlign w:val="center"/>
            <w:hideMark/>
          </w:tcPr>
          <w:p w:rsidR="0066178B" w:rsidRDefault="0066178B" w:rsidP="0066178B">
            <w:pPr>
              <w:spacing w:after="0" w:line="240" w:lineRule="auto"/>
              <w:rPr>
                <w:sz w:val="24"/>
                <w:szCs w:val="24"/>
              </w:rPr>
            </w:pPr>
            <w:r>
              <w:t>0,1 – 0,6</w:t>
            </w:r>
          </w:p>
        </w:tc>
        <w:tc>
          <w:tcPr>
            <w:tcW w:w="0" w:type="auto"/>
            <w:vAlign w:val="center"/>
            <w:hideMark/>
          </w:tcPr>
          <w:p w:rsidR="0066178B" w:rsidRDefault="0066178B" w:rsidP="0066178B">
            <w:pPr>
              <w:spacing w:after="0" w:line="240" w:lineRule="auto"/>
              <w:rPr>
                <w:sz w:val="24"/>
                <w:szCs w:val="24"/>
              </w:rPr>
            </w:pPr>
            <w:r>
              <w:t>Хороший</w:t>
            </w:r>
          </w:p>
        </w:tc>
      </w:tr>
      <w:tr w:rsidR="0066178B" w:rsidTr="000A5063">
        <w:trPr>
          <w:tblCellSpacing w:w="15" w:type="dxa"/>
        </w:trPr>
        <w:tc>
          <w:tcPr>
            <w:tcW w:w="0" w:type="auto"/>
            <w:vAlign w:val="center"/>
            <w:hideMark/>
          </w:tcPr>
          <w:p w:rsidR="0066178B" w:rsidRDefault="0066178B" w:rsidP="0066178B">
            <w:pPr>
              <w:spacing w:after="0" w:line="240" w:lineRule="auto"/>
              <w:rPr>
                <w:sz w:val="24"/>
                <w:szCs w:val="24"/>
              </w:rPr>
            </w:pPr>
            <w:r>
              <w:t>0,7 – 1,6</w:t>
            </w:r>
          </w:p>
        </w:tc>
        <w:tc>
          <w:tcPr>
            <w:tcW w:w="0" w:type="auto"/>
            <w:vAlign w:val="center"/>
            <w:hideMark/>
          </w:tcPr>
          <w:p w:rsidR="0066178B" w:rsidRDefault="0066178B" w:rsidP="0066178B">
            <w:pPr>
              <w:spacing w:after="0" w:line="240" w:lineRule="auto"/>
              <w:rPr>
                <w:sz w:val="24"/>
                <w:szCs w:val="24"/>
              </w:rPr>
            </w:pPr>
            <w:r>
              <w:t>Удовлетворительный</w:t>
            </w:r>
          </w:p>
        </w:tc>
      </w:tr>
      <w:tr w:rsidR="0066178B" w:rsidTr="000A5063">
        <w:trPr>
          <w:tblCellSpacing w:w="15" w:type="dxa"/>
        </w:trPr>
        <w:tc>
          <w:tcPr>
            <w:tcW w:w="0" w:type="auto"/>
            <w:vAlign w:val="center"/>
            <w:hideMark/>
          </w:tcPr>
          <w:p w:rsidR="0066178B" w:rsidRDefault="0066178B" w:rsidP="0066178B">
            <w:pPr>
              <w:spacing w:after="0" w:line="240" w:lineRule="auto"/>
              <w:rPr>
                <w:sz w:val="24"/>
                <w:szCs w:val="24"/>
              </w:rPr>
            </w:pPr>
            <w:r>
              <w:t>Более 1,7</w:t>
            </w:r>
          </w:p>
        </w:tc>
        <w:tc>
          <w:tcPr>
            <w:tcW w:w="0" w:type="auto"/>
            <w:vAlign w:val="center"/>
            <w:hideMark/>
          </w:tcPr>
          <w:p w:rsidR="0066178B" w:rsidRDefault="0066178B" w:rsidP="0066178B">
            <w:pPr>
              <w:spacing w:after="0" w:line="240" w:lineRule="auto"/>
              <w:rPr>
                <w:sz w:val="24"/>
                <w:szCs w:val="24"/>
              </w:rPr>
            </w:pPr>
            <w:r>
              <w:t>Неудовлетворительный</w:t>
            </w:r>
          </w:p>
        </w:tc>
      </w:tr>
    </w:tbl>
    <w:p w:rsidR="0066178B" w:rsidRDefault="0066178B" w:rsidP="0066178B">
      <w:pPr>
        <w:suppressAutoHyphens/>
        <w:spacing w:after="0" w:line="240" w:lineRule="auto"/>
        <w:rPr>
          <w:rStyle w:val="a7"/>
          <w:rFonts w:ascii="Times New Roman" w:hAnsi="Times New Roman" w:cs="Times New Roman"/>
          <w:b/>
          <w:bCs/>
          <w:i/>
          <w:iCs/>
          <w:sz w:val="24"/>
          <w:szCs w:val="24"/>
        </w:rPr>
      </w:pPr>
    </w:p>
    <w:p w:rsidR="0066178B" w:rsidRDefault="0066178B" w:rsidP="0066178B">
      <w:pPr>
        <w:suppressAutoHyphens/>
        <w:spacing w:after="0" w:line="240" w:lineRule="auto"/>
        <w:rPr>
          <w:rStyle w:val="a7"/>
          <w:rFonts w:ascii="Times New Roman" w:hAnsi="Times New Roman" w:cs="Times New Roman"/>
          <w:b/>
          <w:bCs/>
          <w:i/>
          <w:iCs/>
          <w:sz w:val="24"/>
          <w:szCs w:val="24"/>
        </w:rPr>
      </w:pPr>
    </w:p>
    <w:p w:rsidR="0066178B" w:rsidRDefault="0066178B" w:rsidP="0066178B">
      <w:pPr>
        <w:suppressAutoHyphens/>
        <w:spacing w:after="0" w:line="240" w:lineRule="auto"/>
        <w:rPr>
          <w:rStyle w:val="a7"/>
          <w:rFonts w:ascii="Times New Roman" w:hAnsi="Times New Roman" w:cs="Times New Roman"/>
          <w:b/>
          <w:bCs/>
          <w:i/>
          <w:iCs/>
          <w:sz w:val="24"/>
          <w:szCs w:val="24"/>
        </w:rPr>
      </w:pPr>
    </w:p>
    <w:p w:rsidR="0066178B" w:rsidRDefault="0066178B" w:rsidP="0066178B">
      <w:pPr>
        <w:suppressAutoHyphens/>
        <w:spacing w:after="0" w:line="240" w:lineRule="auto"/>
        <w:rPr>
          <w:rStyle w:val="a7"/>
          <w:rFonts w:ascii="Times New Roman" w:hAnsi="Times New Roman" w:cs="Times New Roman"/>
          <w:b/>
          <w:bCs/>
          <w:i/>
          <w:iCs/>
          <w:sz w:val="24"/>
          <w:szCs w:val="24"/>
        </w:rPr>
      </w:pPr>
    </w:p>
    <w:p w:rsidR="0066178B" w:rsidRDefault="0066178B" w:rsidP="0066178B">
      <w:pPr>
        <w:suppressAutoHyphens/>
        <w:spacing w:after="0" w:line="240" w:lineRule="auto"/>
        <w:rPr>
          <w:rStyle w:val="a7"/>
          <w:rFonts w:ascii="Times New Roman" w:hAnsi="Times New Roman" w:cs="Times New Roman"/>
          <w:b/>
          <w:bCs/>
          <w:i/>
          <w:iCs/>
          <w:sz w:val="24"/>
          <w:szCs w:val="24"/>
        </w:rPr>
      </w:pPr>
    </w:p>
    <w:p w:rsidR="0066178B" w:rsidRDefault="0066178B" w:rsidP="0066178B">
      <w:pPr>
        <w:suppressAutoHyphens/>
        <w:spacing w:after="0" w:line="240" w:lineRule="auto"/>
        <w:rPr>
          <w:rStyle w:val="a7"/>
          <w:rFonts w:ascii="Times New Roman" w:hAnsi="Times New Roman" w:cs="Times New Roman"/>
          <w:b/>
          <w:bCs/>
          <w:i/>
          <w:iCs/>
          <w:sz w:val="24"/>
          <w:szCs w:val="24"/>
        </w:rPr>
      </w:pPr>
    </w:p>
    <w:p w:rsidR="0066178B" w:rsidRDefault="0066178B" w:rsidP="0066178B">
      <w:pPr>
        <w:suppressAutoHyphens/>
        <w:spacing w:after="0" w:line="240" w:lineRule="auto"/>
        <w:rPr>
          <w:rStyle w:val="a7"/>
          <w:rFonts w:ascii="Times New Roman" w:hAnsi="Times New Roman" w:cs="Times New Roman"/>
          <w:b/>
          <w:bCs/>
          <w:i/>
          <w:iCs/>
          <w:sz w:val="24"/>
          <w:szCs w:val="24"/>
        </w:rPr>
      </w:pPr>
    </w:p>
    <w:p w:rsidR="0066178B" w:rsidRDefault="0066178B" w:rsidP="0066178B">
      <w:pPr>
        <w:suppressAutoHyphens/>
        <w:spacing w:after="0" w:line="240" w:lineRule="auto"/>
        <w:rPr>
          <w:rStyle w:val="a7"/>
          <w:rFonts w:ascii="Times New Roman" w:hAnsi="Times New Roman" w:cs="Times New Roman"/>
          <w:b/>
          <w:bCs/>
          <w:i/>
          <w:iCs/>
          <w:sz w:val="24"/>
          <w:szCs w:val="24"/>
        </w:rPr>
      </w:pPr>
    </w:p>
    <w:p w:rsidR="0066178B" w:rsidRPr="004C1E9B" w:rsidRDefault="0066178B" w:rsidP="0066178B">
      <w:pPr>
        <w:pStyle w:val="af6"/>
        <w:numPr>
          <w:ilvl w:val="0"/>
          <w:numId w:val="43"/>
        </w:numPr>
        <w:jc w:val="center"/>
        <w:rPr>
          <w:sz w:val="28"/>
          <w:szCs w:val="28"/>
        </w:rPr>
      </w:pPr>
      <w:r w:rsidRPr="004C1E9B">
        <w:rPr>
          <w:rStyle w:val="af2"/>
          <w:sz w:val="28"/>
          <w:szCs w:val="28"/>
        </w:rPr>
        <w:t>Индекс для оценки зубного налета у детей раннего возраста.</w:t>
      </w:r>
    </w:p>
    <w:p w:rsidR="0066178B" w:rsidRDefault="0066178B" w:rsidP="0066178B">
      <w:pPr>
        <w:pStyle w:val="af6"/>
      </w:pPr>
      <w:r>
        <w:t>(от прорезывания временных зубов до 3 лет, Э.М. Кузьмина, 2000г)</w:t>
      </w:r>
    </w:p>
    <w:p w:rsidR="0066178B" w:rsidRDefault="0066178B" w:rsidP="0066178B">
      <w:pPr>
        <w:pStyle w:val="af6"/>
      </w:pPr>
      <w:r>
        <w:t xml:space="preserve">Для оценки количества зубного налета у маленького ребенка осматривают все зубы, имеющиеся в полости рта. Оценку производят визуально и/или с помощью </w:t>
      </w:r>
      <w:hyperlink r:id="rId20" w:history="1">
        <w:r>
          <w:rPr>
            <w:rStyle w:val="ac"/>
          </w:rPr>
          <w:t>стоматологического зонда</w:t>
        </w:r>
      </w:hyperlink>
      <w:r>
        <w:t>.</w:t>
      </w:r>
    </w:p>
    <w:p w:rsidR="0066178B" w:rsidRDefault="0066178B" w:rsidP="0066178B">
      <w:pPr>
        <w:pStyle w:val="af6"/>
      </w:pPr>
      <w:r>
        <w:rPr>
          <w:rStyle w:val="af1"/>
          <w:rFonts w:eastAsia="Calibri"/>
        </w:rPr>
        <w:t>Коды и критерии оценки зубного налета</w:t>
      </w:r>
    </w:p>
    <w:p w:rsidR="0066178B" w:rsidRDefault="0066178B" w:rsidP="0066178B">
      <w:pPr>
        <w:pStyle w:val="af6"/>
      </w:pPr>
      <w:r>
        <w:t>0- нет налета</w:t>
      </w:r>
    </w:p>
    <w:p w:rsidR="0066178B" w:rsidRDefault="0066178B" w:rsidP="0066178B">
      <w:pPr>
        <w:pStyle w:val="af6"/>
      </w:pPr>
      <w:r>
        <w:t>1- налет присутствует</w:t>
      </w:r>
    </w:p>
    <w:p w:rsidR="0066178B" w:rsidRDefault="0066178B" w:rsidP="0066178B">
      <w:pPr>
        <w:pStyle w:val="af6"/>
      </w:pPr>
      <w:r>
        <w:rPr>
          <w:rStyle w:val="af1"/>
          <w:rFonts w:eastAsia="Calibri"/>
        </w:rPr>
        <w:t>Расчет</w:t>
      </w:r>
      <w:r>
        <w:t xml:space="preserve"> индивидуального значения индекса осуществляют по формуле:</w:t>
      </w:r>
    </w:p>
    <w:p w:rsidR="0066178B" w:rsidRDefault="0066178B" w:rsidP="0066178B">
      <w:pPr>
        <w:pStyle w:val="af6"/>
      </w:pPr>
      <w:r>
        <w:rPr>
          <w:u w:val="single"/>
        </w:rPr>
        <w:t>Количество зубов, имеющих налет</w:t>
      </w:r>
    </w:p>
    <w:p w:rsidR="0066178B" w:rsidRDefault="0066178B" w:rsidP="0066178B">
      <w:pPr>
        <w:pStyle w:val="af6"/>
      </w:pPr>
      <w:r>
        <w:t>ЗН (зубной налет)= Количество зубов в полости рта</w:t>
      </w:r>
    </w:p>
    <w:p w:rsidR="0066178B" w:rsidRDefault="0066178B" w:rsidP="0066178B">
      <w:pPr>
        <w:pStyle w:val="af6"/>
      </w:pPr>
      <w:r>
        <w:rPr>
          <w:rStyle w:val="af2"/>
        </w:rPr>
        <w:t>Интерпретация: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0"/>
        <w:gridCol w:w="2322"/>
      </w:tblGrid>
      <w:tr w:rsidR="0066178B" w:rsidTr="000A5063">
        <w:trPr>
          <w:tblCellSpacing w:w="15" w:type="dxa"/>
        </w:trPr>
        <w:tc>
          <w:tcPr>
            <w:tcW w:w="0" w:type="auto"/>
            <w:vAlign w:val="center"/>
            <w:hideMark/>
          </w:tcPr>
          <w:p w:rsidR="0066178B" w:rsidRDefault="0066178B" w:rsidP="000A5063">
            <w:pPr>
              <w:rPr>
                <w:sz w:val="24"/>
                <w:szCs w:val="24"/>
              </w:rPr>
            </w:pPr>
            <w:r>
              <w:t>Величина индекса</w:t>
            </w:r>
          </w:p>
        </w:tc>
        <w:tc>
          <w:tcPr>
            <w:tcW w:w="0" w:type="auto"/>
            <w:vAlign w:val="center"/>
            <w:hideMark/>
          </w:tcPr>
          <w:p w:rsidR="0066178B" w:rsidRDefault="0066178B" w:rsidP="000A5063">
            <w:pPr>
              <w:rPr>
                <w:sz w:val="24"/>
                <w:szCs w:val="24"/>
              </w:rPr>
            </w:pPr>
            <w:r>
              <w:t>Уровень гигиены</w:t>
            </w:r>
          </w:p>
        </w:tc>
      </w:tr>
      <w:tr w:rsidR="0066178B" w:rsidTr="000A5063">
        <w:trPr>
          <w:tblCellSpacing w:w="15" w:type="dxa"/>
        </w:trPr>
        <w:tc>
          <w:tcPr>
            <w:tcW w:w="0" w:type="auto"/>
            <w:vAlign w:val="center"/>
            <w:hideMark/>
          </w:tcPr>
          <w:p w:rsidR="0066178B" w:rsidRDefault="0066178B" w:rsidP="000A5063">
            <w:pPr>
              <w:rPr>
                <w:sz w:val="24"/>
                <w:szCs w:val="24"/>
              </w:rPr>
            </w:pPr>
            <w:r>
              <w:t> </w:t>
            </w:r>
          </w:p>
        </w:tc>
        <w:tc>
          <w:tcPr>
            <w:tcW w:w="0" w:type="auto"/>
            <w:vAlign w:val="center"/>
            <w:hideMark/>
          </w:tcPr>
          <w:p w:rsidR="0066178B" w:rsidRDefault="0066178B" w:rsidP="000A5063">
            <w:pPr>
              <w:rPr>
                <w:sz w:val="24"/>
                <w:szCs w:val="24"/>
              </w:rPr>
            </w:pPr>
            <w:r>
              <w:t>Хороший</w:t>
            </w:r>
          </w:p>
        </w:tc>
      </w:tr>
      <w:tr w:rsidR="0066178B" w:rsidTr="000A5063">
        <w:trPr>
          <w:tblCellSpacing w:w="15" w:type="dxa"/>
        </w:trPr>
        <w:tc>
          <w:tcPr>
            <w:tcW w:w="0" w:type="auto"/>
            <w:vAlign w:val="center"/>
            <w:hideMark/>
          </w:tcPr>
          <w:p w:rsidR="0066178B" w:rsidRDefault="0066178B" w:rsidP="000A5063">
            <w:pPr>
              <w:rPr>
                <w:sz w:val="24"/>
                <w:szCs w:val="24"/>
              </w:rPr>
            </w:pPr>
            <w:r>
              <w:t>0,1 – 0,4</w:t>
            </w:r>
          </w:p>
        </w:tc>
        <w:tc>
          <w:tcPr>
            <w:tcW w:w="0" w:type="auto"/>
            <w:vAlign w:val="center"/>
            <w:hideMark/>
          </w:tcPr>
          <w:p w:rsidR="0066178B" w:rsidRDefault="0066178B" w:rsidP="000A5063">
            <w:pPr>
              <w:rPr>
                <w:sz w:val="24"/>
                <w:szCs w:val="24"/>
              </w:rPr>
            </w:pPr>
            <w:r>
              <w:t>Удовлетворительный</w:t>
            </w:r>
          </w:p>
        </w:tc>
      </w:tr>
      <w:tr w:rsidR="0066178B" w:rsidTr="000A5063">
        <w:trPr>
          <w:tblCellSpacing w:w="15" w:type="dxa"/>
        </w:trPr>
        <w:tc>
          <w:tcPr>
            <w:tcW w:w="0" w:type="auto"/>
            <w:vAlign w:val="center"/>
            <w:hideMark/>
          </w:tcPr>
          <w:p w:rsidR="0066178B" w:rsidRDefault="0066178B" w:rsidP="000A5063">
            <w:pPr>
              <w:rPr>
                <w:sz w:val="24"/>
                <w:szCs w:val="24"/>
              </w:rPr>
            </w:pPr>
            <w:r>
              <w:t>0,5 – 1,0</w:t>
            </w:r>
          </w:p>
        </w:tc>
        <w:tc>
          <w:tcPr>
            <w:tcW w:w="0" w:type="auto"/>
            <w:vAlign w:val="center"/>
            <w:hideMark/>
          </w:tcPr>
          <w:p w:rsidR="0066178B" w:rsidRDefault="0066178B" w:rsidP="000A5063">
            <w:pPr>
              <w:rPr>
                <w:sz w:val="24"/>
                <w:szCs w:val="24"/>
              </w:rPr>
            </w:pPr>
            <w:r>
              <w:t>Неудовлетворительный</w:t>
            </w:r>
          </w:p>
        </w:tc>
      </w:tr>
    </w:tbl>
    <w:p w:rsidR="0066178B" w:rsidRDefault="0066178B" w:rsidP="0066178B">
      <w:pPr>
        <w:suppressAutoHyphens/>
        <w:rPr>
          <w:rStyle w:val="a7"/>
          <w:rFonts w:ascii="Times New Roman" w:hAnsi="Times New Roman" w:cs="Times New Roman"/>
          <w:b/>
          <w:bCs/>
          <w:i/>
          <w:iCs/>
          <w:sz w:val="24"/>
          <w:szCs w:val="24"/>
        </w:rPr>
      </w:pPr>
    </w:p>
    <w:p w:rsidR="0066178B" w:rsidRDefault="0066178B"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Pr="00725851" w:rsidRDefault="004747CD" w:rsidP="004747CD">
      <w:pPr>
        <w:pStyle w:val="1"/>
        <w:numPr>
          <w:ilvl w:val="0"/>
          <w:numId w:val="43"/>
        </w:numPr>
        <w:spacing w:before="0"/>
        <w:jc w:val="center"/>
        <w:rPr>
          <w:rFonts w:ascii="Times New Roman" w:hAnsi="Times New Roman" w:cs="Times New Roman"/>
          <w:color w:val="auto"/>
        </w:rPr>
      </w:pPr>
      <w:r w:rsidRPr="00725851">
        <w:rPr>
          <w:rFonts w:ascii="Times New Roman" w:hAnsi="Times New Roman" w:cs="Times New Roman"/>
          <w:color w:val="auto"/>
        </w:rPr>
        <w:t>Индекс налета апроксимальных поверхностей (API)</w:t>
      </w:r>
    </w:p>
    <w:p w:rsidR="004747CD" w:rsidRPr="00725851" w:rsidRDefault="004747CD" w:rsidP="004747CD">
      <w:pPr>
        <w:pStyle w:val="af6"/>
        <w:spacing w:before="0" w:beforeAutospacing="0" w:after="240" w:afterAutospacing="0"/>
        <w:jc w:val="center"/>
      </w:pPr>
      <w:r w:rsidRPr="00725851">
        <w:rPr>
          <w:b/>
          <w:bCs/>
        </w:rPr>
        <w:t>По</w:t>
      </w:r>
      <w:r>
        <w:rPr>
          <w:b/>
          <w:bCs/>
        </w:rPr>
        <w:t xml:space="preserve"> </w:t>
      </w:r>
      <w:r w:rsidRPr="00725851">
        <w:rPr>
          <w:b/>
          <w:bCs/>
        </w:rPr>
        <w:t>Лангу</w:t>
      </w:r>
      <w:r w:rsidRPr="00725851">
        <w:t xml:space="preserve">(1977) </w:t>
      </w:r>
      <w:r w:rsidRPr="00725851">
        <w:rPr>
          <w:b/>
          <w:bCs/>
          <w:i/>
          <w:iCs/>
        </w:rPr>
        <w:t>модифицированный</w:t>
      </w:r>
    </w:p>
    <w:p w:rsidR="004747CD" w:rsidRPr="00725851" w:rsidRDefault="004747CD" w:rsidP="004747CD">
      <w:pPr>
        <w:pStyle w:val="af6"/>
        <w:spacing w:before="0" w:beforeAutospacing="0" w:after="240" w:afterAutospacing="0"/>
        <w:rPr>
          <w:i/>
          <w:iCs/>
        </w:rPr>
      </w:pPr>
      <w:r w:rsidRPr="00725851">
        <w:rPr>
          <w:i/>
          <w:iCs/>
        </w:rPr>
        <w:t>Способ определения: Осматривают квадранты I и III с оральной стороны, а квадранты II и IV — с вестибулярной стороны. При помощи стоматологического зонда определяют налет в межзубных промежутках для двух рядом стоящих зубов или окрашивают любым красителем для выявления микробного налета</w:t>
      </w:r>
    </w:p>
    <w:p w:rsidR="004747CD" w:rsidRPr="00725851" w:rsidRDefault="004747CD" w:rsidP="004747CD">
      <w:pPr>
        <w:pStyle w:val="af6"/>
      </w:pPr>
      <w:r w:rsidRPr="00725851">
        <w:t>После окрашивания налета оценивают его наличие (в форме ответа «да/нет») на апроксимальных поверхностях. Устране</w:t>
      </w:r>
      <w:r w:rsidRPr="00725851">
        <w:softHyphen/>
        <w:t>ние налета на этих участках требует от па</w:t>
      </w:r>
      <w:r w:rsidRPr="00725851">
        <w:softHyphen/>
        <w:t>циента особенно тщательного проведения гигиенических мероприятий. Поэтому, оценивая состояния зубного налета на апроксимальных поверхностях можно оп</w:t>
      </w:r>
      <w:r w:rsidRPr="00725851">
        <w:softHyphen/>
        <w:t>ределить уровень выполнения пациентом гигиенических мероприятий и, следова</w:t>
      </w:r>
      <w:r w:rsidRPr="00725851">
        <w:softHyphen/>
        <w:t>тельно, степень его сотрудничества с ле</w:t>
      </w:r>
      <w:r w:rsidRPr="00725851">
        <w:softHyphen/>
        <w:t>чащим врачом..</w:t>
      </w:r>
    </w:p>
    <w:p w:rsidR="004747CD" w:rsidRPr="00725851" w:rsidRDefault="004747CD" w:rsidP="004747CD">
      <w:pPr>
        <w:pStyle w:val="af6"/>
        <w:jc w:val="center"/>
        <w:rPr>
          <w:i/>
          <w:iCs/>
        </w:rPr>
      </w:pPr>
      <w:r w:rsidRPr="00725851">
        <w:rPr>
          <w:i/>
          <w:iCs/>
        </w:rPr>
        <w:t>О</w:t>
      </w:r>
      <w:r w:rsidRPr="00725851">
        <w:rPr>
          <w:i/>
          <w:iCs/>
          <w:u w:val="single"/>
        </w:rPr>
        <w:t>ценка:</w:t>
      </w:r>
    </w:p>
    <w:p w:rsidR="004747CD" w:rsidRPr="00725851" w:rsidRDefault="004747CD" w:rsidP="004747CD">
      <w:pPr>
        <w:pStyle w:val="af6"/>
        <w:rPr>
          <w:i/>
          <w:iCs/>
        </w:rPr>
      </w:pPr>
      <w:r w:rsidRPr="00725851">
        <w:rPr>
          <w:b/>
          <w:bCs/>
          <w:i/>
          <w:iCs/>
        </w:rPr>
        <w:t xml:space="preserve">0 баллов - </w:t>
      </w:r>
      <w:r w:rsidRPr="00725851">
        <w:rPr>
          <w:i/>
          <w:iCs/>
        </w:rPr>
        <w:t xml:space="preserve">налета в межзубном промежутке нет; </w:t>
      </w:r>
    </w:p>
    <w:p w:rsidR="004747CD" w:rsidRPr="00725851" w:rsidRDefault="004747CD" w:rsidP="004747CD">
      <w:pPr>
        <w:pStyle w:val="af6"/>
        <w:rPr>
          <w:i/>
          <w:iCs/>
        </w:rPr>
      </w:pPr>
      <w:r w:rsidRPr="00725851">
        <w:rPr>
          <w:b/>
          <w:bCs/>
          <w:i/>
          <w:iCs/>
        </w:rPr>
        <w:t xml:space="preserve">1 балл - </w:t>
      </w:r>
      <w:r w:rsidRPr="00725851">
        <w:rPr>
          <w:i/>
          <w:iCs/>
        </w:rPr>
        <w:t>налет в межзубном промежутке есть.</w:t>
      </w:r>
    </w:p>
    <w:p w:rsidR="004747CD" w:rsidRPr="00725851" w:rsidRDefault="004747CD" w:rsidP="004747CD">
      <w:pPr>
        <w:pStyle w:val="af6"/>
        <w:jc w:val="center"/>
        <w:rPr>
          <w:i/>
          <w:iCs/>
        </w:rPr>
      </w:pPr>
      <w:r w:rsidRPr="00725851">
        <w:rPr>
          <w:i/>
          <w:iCs/>
          <w:u w:val="single"/>
        </w:rPr>
        <w:t>Формула:</w:t>
      </w:r>
    </w:p>
    <w:p w:rsidR="004747CD" w:rsidRPr="00725851" w:rsidRDefault="004747CD" w:rsidP="004747CD">
      <w:pPr>
        <w:pStyle w:val="af6"/>
        <w:jc w:val="center"/>
        <w:rPr>
          <w:i/>
          <w:iCs/>
        </w:rPr>
      </w:pPr>
      <w:r w:rsidRPr="00725851">
        <w:rPr>
          <w:b/>
          <w:bCs/>
          <w:i/>
          <w:iCs/>
        </w:rPr>
        <w:t>API = (сумма баллов / число зубов у пациента) х 100 %</w:t>
      </w:r>
    </w:p>
    <w:p w:rsidR="004747CD" w:rsidRPr="00725851" w:rsidRDefault="004747CD" w:rsidP="004747CD">
      <w:pPr>
        <w:pStyle w:val="af6"/>
        <w:rPr>
          <w:i/>
          <w:iCs/>
        </w:rPr>
      </w:pPr>
      <w:r w:rsidRPr="00725851">
        <w:rPr>
          <w:i/>
          <w:iCs/>
        </w:rPr>
        <w:t> </w:t>
      </w:r>
    </w:p>
    <w:p w:rsidR="004747CD" w:rsidRPr="00725851" w:rsidRDefault="004747CD" w:rsidP="004747CD">
      <w:pPr>
        <w:pStyle w:val="af6"/>
        <w:jc w:val="center"/>
        <w:rPr>
          <w:b/>
        </w:rPr>
      </w:pPr>
      <w:r w:rsidRPr="00725851">
        <w:rPr>
          <w:b/>
        </w:rPr>
        <w:t>Значения индекса API оценивают следу</w:t>
      </w:r>
      <w:r w:rsidRPr="00725851">
        <w:rPr>
          <w:b/>
        </w:rPr>
        <w:softHyphen/>
        <w:t>ющим образом:</w:t>
      </w:r>
    </w:p>
    <w:p w:rsidR="004747CD" w:rsidRPr="00725851" w:rsidRDefault="004747CD" w:rsidP="004747CD">
      <w:pPr>
        <w:pStyle w:val="af6"/>
        <w:numPr>
          <w:ilvl w:val="0"/>
          <w:numId w:val="45"/>
        </w:numPr>
        <w:ind w:left="142" w:hanging="142"/>
        <w:rPr>
          <w:i/>
          <w:iCs/>
        </w:rPr>
      </w:pPr>
      <w:r w:rsidRPr="00725851">
        <w:rPr>
          <w:b/>
          <w:bCs/>
          <w:i/>
          <w:iCs/>
        </w:rPr>
        <w:t>25 %</w:t>
      </w:r>
      <w:r w:rsidRPr="00725851">
        <w:rPr>
          <w:i/>
          <w:iCs/>
        </w:rPr>
        <w:t xml:space="preserve"> — гигиена полости рта оптимальная; </w:t>
      </w:r>
    </w:p>
    <w:p w:rsidR="004747CD" w:rsidRPr="00725851" w:rsidRDefault="004747CD" w:rsidP="004747CD">
      <w:pPr>
        <w:pStyle w:val="af6"/>
        <w:rPr>
          <w:i/>
          <w:iCs/>
        </w:rPr>
      </w:pPr>
      <w:r w:rsidRPr="00725851">
        <w:rPr>
          <w:i/>
          <w:iCs/>
        </w:rPr>
        <w:t> </w:t>
      </w:r>
      <w:r w:rsidRPr="00725851">
        <w:rPr>
          <w:b/>
          <w:bCs/>
          <w:i/>
          <w:iCs/>
        </w:rPr>
        <w:t>• 25—39%</w:t>
      </w:r>
      <w:r w:rsidRPr="00725851">
        <w:rPr>
          <w:i/>
          <w:iCs/>
        </w:rPr>
        <w:t>— гигиена полости рта удовлетворительная, при значениях более 30% возможны кариес зубов и патология пародонта;</w:t>
      </w:r>
    </w:p>
    <w:p w:rsidR="004747CD" w:rsidRPr="00725851" w:rsidRDefault="004747CD" w:rsidP="004747CD">
      <w:pPr>
        <w:pStyle w:val="af6"/>
        <w:rPr>
          <w:i/>
          <w:iCs/>
        </w:rPr>
      </w:pPr>
      <w:r w:rsidRPr="00725851">
        <w:rPr>
          <w:b/>
          <w:bCs/>
          <w:i/>
          <w:iCs/>
        </w:rPr>
        <w:t>• 40—69%</w:t>
      </w:r>
      <w:r w:rsidRPr="00725851">
        <w:rPr>
          <w:i/>
          <w:iCs/>
        </w:rPr>
        <w:t>— гигиена полости рта неудовлетворительная, необходима консультация по средствам и методам личной гигиены полости рта; проведение контролируемых чисток до установления API не более 30%;</w:t>
      </w:r>
    </w:p>
    <w:p w:rsidR="004747CD" w:rsidRPr="00725851" w:rsidRDefault="004747CD" w:rsidP="004747CD">
      <w:pPr>
        <w:pStyle w:val="af6"/>
        <w:rPr>
          <w:i/>
          <w:iCs/>
        </w:rPr>
      </w:pPr>
      <w:r w:rsidRPr="00725851">
        <w:rPr>
          <w:b/>
          <w:bCs/>
          <w:i/>
          <w:iCs/>
        </w:rPr>
        <w:t>• 70—100%—</w:t>
      </w:r>
      <w:r w:rsidRPr="00725851">
        <w:rPr>
          <w:i/>
          <w:iCs/>
        </w:rPr>
        <w:t>недопустимая гигиена полости рта. Необходимы коррекция гигиены и вмешательства, для устранения воспалительных изменений в пародонте</w:t>
      </w:r>
    </w:p>
    <w:p w:rsidR="004747CD" w:rsidRPr="00725851" w:rsidRDefault="004747CD" w:rsidP="004747CD">
      <w:pPr>
        <w:pStyle w:val="af6"/>
        <w:rPr>
          <w:i/>
        </w:rPr>
      </w:pPr>
      <w:r w:rsidRPr="00725851">
        <w:rPr>
          <w:i/>
        </w:rPr>
        <w:t>Значение API менее 35% свидетельству</w:t>
      </w:r>
      <w:r w:rsidRPr="00725851">
        <w:rPr>
          <w:i/>
        </w:rPr>
        <w:softHyphen/>
        <w:t>ет об активном участии в лечебных ме</w:t>
      </w:r>
      <w:r w:rsidRPr="00725851">
        <w:rPr>
          <w:i/>
        </w:rPr>
        <w:softHyphen/>
        <w:t>роприятиях пациента.</w:t>
      </w:r>
    </w:p>
    <w:p w:rsidR="004747CD" w:rsidRDefault="004747CD" w:rsidP="004747CD">
      <w:pPr>
        <w:spacing w:before="100" w:beforeAutospacing="1" w:after="100" w:afterAutospacing="1" w:line="240" w:lineRule="auto"/>
        <w:rPr>
          <w:b/>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Default="004747CD" w:rsidP="0066178B">
      <w:pPr>
        <w:suppressAutoHyphens/>
        <w:spacing w:after="0" w:line="240" w:lineRule="auto"/>
        <w:rPr>
          <w:rStyle w:val="a7"/>
          <w:rFonts w:ascii="Times New Roman" w:hAnsi="Times New Roman" w:cs="Times New Roman"/>
          <w:b/>
          <w:bCs/>
          <w:i/>
          <w:iCs/>
          <w:sz w:val="24"/>
          <w:szCs w:val="24"/>
        </w:rPr>
      </w:pPr>
    </w:p>
    <w:p w:rsidR="004747CD" w:rsidRPr="00725851" w:rsidRDefault="004747CD" w:rsidP="004747CD">
      <w:pPr>
        <w:pStyle w:val="2"/>
        <w:numPr>
          <w:ilvl w:val="0"/>
          <w:numId w:val="43"/>
        </w:numPr>
        <w:tabs>
          <w:tab w:val="left" w:pos="3544"/>
        </w:tabs>
        <w:jc w:val="center"/>
        <w:rPr>
          <w:rFonts w:ascii="Times New Roman" w:hAnsi="Times New Roman" w:cs="Times New Roman"/>
        </w:rPr>
      </w:pPr>
      <w:bookmarkStart w:id="0" w:name="_GoBack"/>
      <w:bookmarkEnd w:id="0"/>
      <w:r>
        <w:rPr>
          <w:rFonts w:ascii="Times New Roman" w:hAnsi="Times New Roman" w:cs="Times New Roman"/>
        </w:rPr>
        <w:lastRenderedPageBreak/>
        <w:t>Индекс з</w:t>
      </w:r>
      <w:r w:rsidRPr="00725851">
        <w:rPr>
          <w:rFonts w:ascii="Times New Roman" w:hAnsi="Times New Roman" w:cs="Times New Roman"/>
        </w:rPr>
        <w:t>убного налета (pi) по Silness и Loe</w:t>
      </w:r>
    </w:p>
    <w:p w:rsidR="004747CD" w:rsidRDefault="004747CD" w:rsidP="004747CD">
      <w:pPr>
        <w:pStyle w:val="af6"/>
        <w:tabs>
          <w:tab w:val="left" w:pos="3544"/>
        </w:tabs>
      </w:pPr>
      <w:r w:rsidRPr="00725851">
        <w:t>С помощью индекса зубного налета по Silness и Loe оценивают степень интен</w:t>
      </w:r>
      <w:r w:rsidRPr="00725851">
        <w:softHyphen/>
        <w:t>сивности налета и его толщину на участ</w:t>
      </w:r>
      <w:r w:rsidRPr="00725851">
        <w:softHyphen/>
        <w:t xml:space="preserve">ке </w:t>
      </w:r>
      <w:r w:rsidRPr="00725851">
        <w:rPr>
          <w:i/>
          <w:iCs/>
        </w:rPr>
        <w:t xml:space="preserve">шейки зуба, </w:t>
      </w:r>
      <w:r>
        <w:t>а именно, в области дес</w:t>
      </w:r>
      <w:r w:rsidRPr="00725851">
        <w:t>невой б</w:t>
      </w:r>
      <w:r>
        <w:t>ороздки, поверхности зуба и дес</w:t>
      </w:r>
      <w:r w:rsidRPr="00725851">
        <w:t>невого края. При этом используют зонд и</w:t>
      </w:r>
      <w:r>
        <w:t xml:space="preserve"> </w:t>
      </w:r>
      <w:r w:rsidRPr="00725851">
        <w:t xml:space="preserve">стоматологическое зеркало, а налет не окрашивают. </w:t>
      </w:r>
    </w:p>
    <w:p w:rsidR="004747CD" w:rsidRDefault="004747CD" w:rsidP="004747CD">
      <w:pPr>
        <w:pStyle w:val="af6"/>
        <w:tabs>
          <w:tab w:val="left" w:pos="3544"/>
        </w:tabs>
      </w:pPr>
      <w:r>
        <w:t>Индекс отражает по 4-х балльной системе уровень накопления мягкого и твердого налета на 4 поверхностях каждого зуба – щечной, язычной и 2 проксимальных поверхностях.</w:t>
      </w:r>
    </w:p>
    <w:p w:rsidR="004747CD" w:rsidRDefault="004747CD" w:rsidP="004747CD">
      <w:pPr>
        <w:pStyle w:val="af6"/>
        <w:tabs>
          <w:tab w:val="left" w:pos="3544"/>
        </w:tabs>
      </w:pPr>
      <w:r>
        <w:t xml:space="preserve"> 0 – </w:t>
      </w:r>
      <w:r w:rsidRPr="00725851">
        <w:t>при осмотре и зондирова</w:t>
      </w:r>
      <w:r w:rsidRPr="00725851">
        <w:softHyphen/>
        <w:t>нии зубной налет не выявлен</w:t>
      </w:r>
      <w:r>
        <w:t xml:space="preserve"> </w:t>
      </w:r>
    </w:p>
    <w:p w:rsidR="004747CD" w:rsidRDefault="004747CD" w:rsidP="004747CD">
      <w:pPr>
        <w:pStyle w:val="af6"/>
        <w:tabs>
          <w:tab w:val="left" w:pos="3544"/>
        </w:tabs>
      </w:pPr>
      <w:r>
        <w:t xml:space="preserve">1 – зубная бляшка налипает на свободный десневой край и прилегающий участок зуба, зубной налет при этом можно определить при использовании красящего раствора или </w:t>
      </w:r>
      <w:r w:rsidRPr="00725851">
        <w:t>при соскабливании зондом с поверхности зуба;</w:t>
      </w:r>
    </w:p>
    <w:p w:rsidR="004747CD" w:rsidRDefault="004747CD" w:rsidP="004747CD">
      <w:pPr>
        <w:pStyle w:val="af6"/>
        <w:tabs>
          <w:tab w:val="left" w:pos="3544"/>
        </w:tabs>
      </w:pPr>
      <w:r>
        <w:t xml:space="preserve">2 – умеренное скопление мягких отложений в зубодесневом кармане или на границе зуба и десны, которое можно видеть невооруженным глазом; </w:t>
      </w:r>
    </w:p>
    <w:p w:rsidR="004747CD" w:rsidRDefault="004747CD" w:rsidP="004747CD">
      <w:pPr>
        <w:pStyle w:val="af6"/>
        <w:tabs>
          <w:tab w:val="left" w:pos="3544"/>
        </w:tabs>
      </w:pPr>
      <w:r>
        <w:t>3 – обилие мягкого вещества в зубодесневом кармане и/или на границе зуба и десны.</w:t>
      </w:r>
      <w:r w:rsidRPr="00D05777">
        <w:t xml:space="preserve"> </w:t>
      </w:r>
      <w:r w:rsidRPr="00725851">
        <w:t>охватывающее также межзубное пространство.</w:t>
      </w:r>
    </w:p>
    <w:p w:rsidR="004747CD" w:rsidRDefault="004747CD" w:rsidP="004747CD">
      <w:pPr>
        <w:pStyle w:val="af6"/>
        <w:tabs>
          <w:tab w:val="left" w:pos="3544"/>
        </w:tabs>
        <w:jc w:val="center"/>
      </w:pPr>
      <w:r>
        <w:t>Авторы рекомендовали регистрировать зубной налет на 6 зубах: 16, 12, 24, 36, 32 и 44.</w:t>
      </w:r>
    </w:p>
    <w:p w:rsidR="004747CD" w:rsidRDefault="004747CD" w:rsidP="004747CD">
      <w:pPr>
        <w:pStyle w:val="af6"/>
        <w:tabs>
          <w:tab w:val="left" w:pos="3544"/>
        </w:tabs>
        <w:jc w:val="center"/>
      </w:pPr>
    </w:p>
    <w:p w:rsidR="004747CD" w:rsidRDefault="004747CD" w:rsidP="004747CD">
      <w:pPr>
        <w:pStyle w:val="af6"/>
        <w:tabs>
          <w:tab w:val="left" w:pos="3544"/>
        </w:tabs>
      </w:pPr>
      <w:r>
        <w:rPr>
          <w:b/>
          <w:bCs/>
        </w:rPr>
        <w:t>Расчет индекса для одного зуба</w:t>
      </w:r>
      <w:r>
        <w:t>:</w:t>
      </w:r>
      <w:r>
        <w:br/>
        <w:t>PLI</w:t>
      </w:r>
      <w:r>
        <w:rPr>
          <w:vertAlign w:val="subscript"/>
        </w:rPr>
        <w:t>зубов</w:t>
      </w:r>
      <w:r>
        <w:t xml:space="preserve"> = (∑ баллов 4-х поверхностей) / 4.</w:t>
      </w:r>
    </w:p>
    <w:p w:rsidR="004747CD" w:rsidRDefault="004747CD" w:rsidP="004747CD">
      <w:pPr>
        <w:pStyle w:val="af6"/>
        <w:tabs>
          <w:tab w:val="left" w:pos="3544"/>
        </w:tabs>
      </w:pPr>
      <w:r>
        <w:rPr>
          <w:b/>
          <w:bCs/>
        </w:rPr>
        <w:t>Расчет индекса для группы зубов</w:t>
      </w:r>
      <w:r>
        <w:t>:</w:t>
      </w:r>
      <w:r>
        <w:br/>
        <w:t>PLI</w:t>
      </w:r>
      <w:r>
        <w:rPr>
          <w:vertAlign w:val="subscript"/>
        </w:rPr>
        <w:t>индивидуальный</w:t>
      </w:r>
      <w:r>
        <w:t xml:space="preserve"> = (∑ зубов) / n зубов.</w:t>
      </w:r>
    </w:p>
    <w:p w:rsidR="004747CD" w:rsidRDefault="004747CD" w:rsidP="004747CD">
      <w:pPr>
        <w:pStyle w:val="af6"/>
        <w:tabs>
          <w:tab w:val="left" w:pos="3544"/>
        </w:tabs>
      </w:pPr>
      <w:r>
        <w:t xml:space="preserve">Используется при эпидемиологических обследованиях и для выявления факторов риска развития кариеса у пациента. </w:t>
      </w:r>
    </w:p>
    <w:p w:rsidR="004747CD" w:rsidRPr="00361684" w:rsidRDefault="004747CD" w:rsidP="004747CD">
      <w:pPr>
        <w:pStyle w:val="af6"/>
        <w:tabs>
          <w:tab w:val="left" w:pos="3544"/>
        </w:tabs>
        <w:jc w:val="center"/>
      </w:pPr>
    </w:p>
    <w:p w:rsidR="004747CD" w:rsidRDefault="004747CD" w:rsidP="004747CD">
      <w:pPr>
        <w:pStyle w:val="af6"/>
        <w:tabs>
          <w:tab w:val="left" w:pos="3544"/>
        </w:tabs>
      </w:pPr>
      <w:r>
        <w:t>Для определения толщины и массы ЗН (бляшки) предложены оригинальные индексы Марталера с соавторами (1961), Галдвела с соавторами (1970), Лоха и Грина (1972). Эти методы основаны на определении (визуальном) толщины бляшки и оценке в баллах, обнаружении ЗН на кончике зонда, отложения ЗН на стандартных пластинках фольги, прикрепляемой к язычной поверхности нижних передних зубов, взвешивании налета.</w:t>
      </w:r>
    </w:p>
    <w:p w:rsidR="004747CD" w:rsidRPr="00361684" w:rsidRDefault="004747CD" w:rsidP="004747CD">
      <w:pPr>
        <w:pStyle w:val="af6"/>
        <w:tabs>
          <w:tab w:val="left" w:pos="3544"/>
        </w:tabs>
      </w:pPr>
    </w:p>
    <w:p w:rsidR="004747CD" w:rsidRPr="00361684" w:rsidRDefault="004747CD" w:rsidP="004747CD">
      <w:pPr>
        <w:pStyle w:val="af6"/>
        <w:tabs>
          <w:tab w:val="left" w:pos="3544"/>
        </w:tabs>
        <w:jc w:val="center"/>
        <w:rPr>
          <w:b/>
        </w:rPr>
      </w:pPr>
    </w:p>
    <w:p w:rsidR="004747CD" w:rsidRPr="004D1803" w:rsidRDefault="004747CD" w:rsidP="0066178B">
      <w:pPr>
        <w:suppressAutoHyphens/>
        <w:spacing w:after="0" w:line="240" w:lineRule="auto"/>
        <w:rPr>
          <w:rStyle w:val="a7"/>
          <w:rFonts w:ascii="Times New Roman" w:hAnsi="Times New Roman" w:cs="Times New Roman"/>
          <w:b/>
          <w:bCs/>
          <w:i/>
          <w:iCs/>
          <w:sz w:val="24"/>
          <w:szCs w:val="24"/>
        </w:rPr>
      </w:pPr>
    </w:p>
    <w:sectPr w:rsidR="004747CD" w:rsidRPr="004D1803" w:rsidSect="00B7395F">
      <w:footerReference w:type="even" r:id="rId21"/>
      <w:footerReference w:type="default" r:id="rId22"/>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5C7A" w:rsidRDefault="008D5C7A">
      <w:pPr>
        <w:spacing w:after="0" w:line="240" w:lineRule="auto"/>
      </w:pPr>
      <w:r>
        <w:separator/>
      </w:r>
    </w:p>
  </w:endnote>
  <w:endnote w:type="continuationSeparator" w:id="0">
    <w:p w:rsidR="008D5C7A" w:rsidRDefault="008D5C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902" w:rsidRDefault="00253474" w:rsidP="00B7395F">
    <w:pPr>
      <w:pStyle w:val="a5"/>
      <w:framePr w:wrap="around" w:vAnchor="text" w:hAnchor="margin" w:xAlign="right" w:y="1"/>
      <w:rPr>
        <w:rStyle w:val="a7"/>
        <w:rFonts w:eastAsia="MS Mincho"/>
      </w:rPr>
    </w:pPr>
    <w:r>
      <w:rPr>
        <w:rStyle w:val="a7"/>
        <w:rFonts w:eastAsia="MS Mincho"/>
      </w:rPr>
      <w:fldChar w:fldCharType="begin"/>
    </w:r>
    <w:r w:rsidR="007B3902">
      <w:rPr>
        <w:rStyle w:val="a7"/>
        <w:rFonts w:eastAsia="MS Mincho"/>
      </w:rPr>
      <w:instrText xml:space="preserve">PAGE  </w:instrText>
    </w:r>
    <w:r>
      <w:rPr>
        <w:rStyle w:val="a7"/>
        <w:rFonts w:eastAsia="MS Mincho"/>
      </w:rPr>
      <w:fldChar w:fldCharType="end"/>
    </w:r>
  </w:p>
  <w:p w:rsidR="007B3902" w:rsidRDefault="007B3902" w:rsidP="00B7395F">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902" w:rsidRDefault="00253474" w:rsidP="00B7395F">
    <w:pPr>
      <w:pStyle w:val="a5"/>
      <w:framePr w:wrap="around" w:vAnchor="text" w:hAnchor="margin" w:xAlign="right" w:y="1"/>
      <w:rPr>
        <w:rStyle w:val="a7"/>
        <w:rFonts w:eastAsia="MS Mincho"/>
      </w:rPr>
    </w:pPr>
    <w:r>
      <w:rPr>
        <w:rStyle w:val="a7"/>
        <w:rFonts w:eastAsia="MS Mincho"/>
      </w:rPr>
      <w:fldChar w:fldCharType="begin"/>
    </w:r>
    <w:r w:rsidR="007B3902">
      <w:rPr>
        <w:rStyle w:val="a7"/>
        <w:rFonts w:eastAsia="MS Mincho"/>
      </w:rPr>
      <w:instrText xml:space="preserve">PAGE  </w:instrText>
    </w:r>
    <w:r>
      <w:rPr>
        <w:rStyle w:val="a7"/>
        <w:rFonts w:eastAsia="MS Mincho"/>
      </w:rPr>
      <w:fldChar w:fldCharType="separate"/>
    </w:r>
    <w:r w:rsidR="004747CD">
      <w:rPr>
        <w:rStyle w:val="a7"/>
        <w:rFonts w:eastAsia="MS Mincho"/>
        <w:noProof/>
      </w:rPr>
      <w:t>9</w:t>
    </w:r>
    <w:r>
      <w:rPr>
        <w:rStyle w:val="a7"/>
        <w:rFonts w:eastAsia="MS Mincho"/>
      </w:rPr>
      <w:fldChar w:fldCharType="end"/>
    </w:r>
  </w:p>
  <w:p w:rsidR="007B3902" w:rsidRDefault="007B3902">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5C7A" w:rsidRDefault="008D5C7A">
      <w:pPr>
        <w:spacing w:after="0" w:line="240" w:lineRule="auto"/>
      </w:pPr>
      <w:r>
        <w:separator/>
      </w:r>
    </w:p>
  </w:footnote>
  <w:footnote w:type="continuationSeparator" w:id="0">
    <w:p w:rsidR="008D5C7A" w:rsidRDefault="008D5C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2622035"/>
    <w:multiLevelType w:val="hybridMultilevel"/>
    <w:tmpl w:val="17AC994A"/>
    <w:lvl w:ilvl="0" w:tplc="0046D88C">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10537651"/>
    <w:multiLevelType w:val="multilevel"/>
    <w:tmpl w:val="C86A1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DC6699"/>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6" w15:restartNumberingAfterBreak="0">
    <w:nsid w:val="156A47FF"/>
    <w:multiLevelType w:val="hybridMultilevel"/>
    <w:tmpl w:val="07A21F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8A07065"/>
    <w:multiLevelType w:val="hybridMultilevel"/>
    <w:tmpl w:val="9CB43EC2"/>
    <w:lvl w:ilvl="0" w:tplc="EC4CA8D6">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375FA1"/>
    <w:multiLevelType w:val="hybridMultilevel"/>
    <w:tmpl w:val="811E04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1B30325F"/>
    <w:multiLevelType w:val="hybridMultilevel"/>
    <w:tmpl w:val="5712C60E"/>
    <w:lvl w:ilvl="0" w:tplc="9F9462F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2F0497"/>
    <w:multiLevelType w:val="hybridMultilevel"/>
    <w:tmpl w:val="5E9A92B4"/>
    <w:lvl w:ilvl="0" w:tplc="C5782AC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8422D3"/>
    <w:multiLevelType w:val="hybridMultilevel"/>
    <w:tmpl w:val="7B2A6AE8"/>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2" w15:restartNumberingAfterBreak="0">
    <w:nsid w:val="272204AE"/>
    <w:multiLevelType w:val="hybridMultilevel"/>
    <w:tmpl w:val="7020F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F37161"/>
    <w:multiLevelType w:val="hybridMultilevel"/>
    <w:tmpl w:val="30B036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32A65492"/>
    <w:multiLevelType w:val="hybridMultilevel"/>
    <w:tmpl w:val="3426086C"/>
    <w:lvl w:ilvl="0" w:tplc="0419000F">
      <w:start w:val="1"/>
      <w:numFmt w:val="decimal"/>
      <w:lvlText w:val="%1."/>
      <w:lvlJc w:val="left"/>
      <w:pPr>
        <w:tabs>
          <w:tab w:val="num" w:pos="720"/>
        </w:tabs>
        <w:ind w:left="720" w:hanging="360"/>
      </w:pPr>
      <w:rPr>
        <w:rFonts w:hint="default"/>
      </w:rPr>
    </w:lvl>
    <w:lvl w:ilvl="1" w:tplc="969C8A20">
      <w:start w:val="1"/>
      <w:numFmt w:val="decimal"/>
      <w:lvlText w:val="%2)"/>
      <w:lvlJc w:val="left"/>
      <w:pPr>
        <w:tabs>
          <w:tab w:val="num" w:pos="1920"/>
        </w:tabs>
        <w:ind w:left="1920" w:hanging="84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35F959EC"/>
    <w:multiLevelType w:val="hybridMultilevel"/>
    <w:tmpl w:val="1110E960"/>
    <w:lvl w:ilvl="0" w:tplc="D5EC54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CAA0E48"/>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15:restartNumberingAfterBreak="0">
    <w:nsid w:val="3F1A7907"/>
    <w:multiLevelType w:val="hybridMultilevel"/>
    <w:tmpl w:val="8774FCB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3097672"/>
    <w:multiLevelType w:val="hybridMultilevel"/>
    <w:tmpl w:val="8DDA80A8"/>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1" w15:restartNumberingAfterBreak="0">
    <w:nsid w:val="46CD6542"/>
    <w:multiLevelType w:val="hybridMultilevel"/>
    <w:tmpl w:val="379E09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CEA675F"/>
    <w:multiLevelType w:val="hybridMultilevel"/>
    <w:tmpl w:val="8A94E16E"/>
    <w:lvl w:ilvl="0" w:tplc="9A24C51E">
      <w:start w:val="1"/>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DF45301"/>
    <w:multiLevelType w:val="hybridMultilevel"/>
    <w:tmpl w:val="1B8AD28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 w15:restartNumberingAfterBreak="0">
    <w:nsid w:val="4F1177A6"/>
    <w:multiLevelType w:val="multilevel"/>
    <w:tmpl w:val="5C106696"/>
    <w:lvl w:ilvl="0">
      <w:start w:val="1"/>
      <w:numFmt w:val="decimal"/>
      <w:lvlText w:val="%1."/>
      <w:lvlJc w:val="left"/>
      <w:pPr>
        <w:ind w:left="750" w:hanging="390"/>
      </w:pPr>
      <w:rPr>
        <w:rFonts w:hint="default"/>
      </w:rPr>
    </w:lvl>
    <w:lvl w:ilvl="1">
      <w:start w:val="4"/>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5033769B"/>
    <w:multiLevelType w:val="hybridMultilevel"/>
    <w:tmpl w:val="CD76D19A"/>
    <w:lvl w:ilvl="0" w:tplc="9A24C51E">
      <w:start w:val="1"/>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93F0309"/>
    <w:multiLevelType w:val="hybridMultilevel"/>
    <w:tmpl w:val="3358008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 w15:restartNumberingAfterBreak="0">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28670A8"/>
    <w:multiLevelType w:val="hybridMultilevel"/>
    <w:tmpl w:val="71006D02"/>
    <w:lvl w:ilvl="0" w:tplc="D21AB66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50B2B4D"/>
    <w:multiLevelType w:val="hybridMultilevel"/>
    <w:tmpl w:val="5B2C2880"/>
    <w:lvl w:ilvl="0" w:tplc="A7E8F65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67B5468"/>
    <w:multiLevelType w:val="hybridMultilevel"/>
    <w:tmpl w:val="FB825C6E"/>
    <w:lvl w:ilvl="0" w:tplc="87F8ADFA">
      <w:start w:val="5"/>
      <w:numFmt w:val="decimal"/>
      <w:lvlText w:val="%1."/>
      <w:lvlJc w:val="left"/>
      <w:pPr>
        <w:ind w:left="177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9740B3"/>
    <w:multiLevelType w:val="hybridMultilevel"/>
    <w:tmpl w:val="69AEB678"/>
    <w:lvl w:ilvl="0" w:tplc="0419000F">
      <w:start w:val="1"/>
      <w:numFmt w:val="decimal"/>
      <w:lvlText w:val="%1."/>
      <w:lvlJc w:val="left"/>
      <w:pPr>
        <w:ind w:left="502" w:hanging="360"/>
      </w:pPr>
    </w:lvl>
    <w:lvl w:ilvl="1" w:tplc="04190019">
      <w:start w:val="1"/>
      <w:numFmt w:val="decimal"/>
      <w:lvlText w:val="%2."/>
      <w:lvlJc w:val="left"/>
      <w:pPr>
        <w:tabs>
          <w:tab w:val="num" w:pos="2856"/>
        </w:tabs>
        <w:ind w:left="2856" w:hanging="360"/>
      </w:pPr>
    </w:lvl>
    <w:lvl w:ilvl="2" w:tplc="0419001B">
      <w:start w:val="1"/>
      <w:numFmt w:val="decimal"/>
      <w:lvlText w:val="%3."/>
      <w:lvlJc w:val="left"/>
      <w:pPr>
        <w:tabs>
          <w:tab w:val="num" w:pos="3576"/>
        </w:tabs>
        <w:ind w:left="3576" w:hanging="360"/>
      </w:pPr>
    </w:lvl>
    <w:lvl w:ilvl="3" w:tplc="0419000F">
      <w:start w:val="1"/>
      <w:numFmt w:val="decimal"/>
      <w:lvlText w:val="%4."/>
      <w:lvlJc w:val="left"/>
      <w:pPr>
        <w:tabs>
          <w:tab w:val="num" w:pos="4296"/>
        </w:tabs>
        <w:ind w:left="4296" w:hanging="360"/>
      </w:pPr>
    </w:lvl>
    <w:lvl w:ilvl="4" w:tplc="04190019">
      <w:start w:val="1"/>
      <w:numFmt w:val="decimal"/>
      <w:lvlText w:val="%5."/>
      <w:lvlJc w:val="left"/>
      <w:pPr>
        <w:tabs>
          <w:tab w:val="num" w:pos="5016"/>
        </w:tabs>
        <w:ind w:left="5016" w:hanging="360"/>
      </w:pPr>
    </w:lvl>
    <w:lvl w:ilvl="5" w:tplc="0419001B">
      <w:start w:val="1"/>
      <w:numFmt w:val="decimal"/>
      <w:lvlText w:val="%6."/>
      <w:lvlJc w:val="left"/>
      <w:pPr>
        <w:tabs>
          <w:tab w:val="num" w:pos="5736"/>
        </w:tabs>
        <w:ind w:left="5736" w:hanging="360"/>
      </w:pPr>
    </w:lvl>
    <w:lvl w:ilvl="6" w:tplc="0419000F">
      <w:start w:val="1"/>
      <w:numFmt w:val="decimal"/>
      <w:lvlText w:val="%7."/>
      <w:lvlJc w:val="left"/>
      <w:pPr>
        <w:tabs>
          <w:tab w:val="num" w:pos="6456"/>
        </w:tabs>
        <w:ind w:left="6456" w:hanging="360"/>
      </w:pPr>
    </w:lvl>
    <w:lvl w:ilvl="7" w:tplc="04190019">
      <w:start w:val="1"/>
      <w:numFmt w:val="decimal"/>
      <w:lvlText w:val="%8."/>
      <w:lvlJc w:val="left"/>
      <w:pPr>
        <w:tabs>
          <w:tab w:val="num" w:pos="7176"/>
        </w:tabs>
        <w:ind w:left="7176" w:hanging="360"/>
      </w:pPr>
    </w:lvl>
    <w:lvl w:ilvl="8" w:tplc="0419001B">
      <w:start w:val="1"/>
      <w:numFmt w:val="decimal"/>
      <w:lvlText w:val="%9."/>
      <w:lvlJc w:val="left"/>
      <w:pPr>
        <w:tabs>
          <w:tab w:val="num" w:pos="7896"/>
        </w:tabs>
        <w:ind w:left="7896" w:hanging="360"/>
      </w:pPr>
    </w:lvl>
  </w:abstractNum>
  <w:abstractNum w:abstractNumId="33" w15:restartNumberingAfterBreak="0">
    <w:nsid w:val="6BA1552F"/>
    <w:multiLevelType w:val="hybridMultilevel"/>
    <w:tmpl w:val="C350626A"/>
    <w:lvl w:ilvl="0" w:tplc="5B0C2E90">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4" w15:restartNumberingAfterBreak="0">
    <w:nsid w:val="6CA53A19"/>
    <w:multiLevelType w:val="hybridMultilevel"/>
    <w:tmpl w:val="1B8AD28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5" w15:restartNumberingAfterBreak="0">
    <w:nsid w:val="6D11684C"/>
    <w:multiLevelType w:val="hybridMultilevel"/>
    <w:tmpl w:val="C1B0FD82"/>
    <w:lvl w:ilvl="0" w:tplc="3BC0B46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D1E7858"/>
    <w:multiLevelType w:val="hybridMultilevel"/>
    <w:tmpl w:val="3D847C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F2E7CF9"/>
    <w:multiLevelType w:val="hybridMultilevel"/>
    <w:tmpl w:val="CCEE3F48"/>
    <w:lvl w:ilvl="0" w:tplc="E46A6AE2">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38" w15:restartNumberingAfterBreak="0">
    <w:nsid w:val="70467EEF"/>
    <w:multiLevelType w:val="hybridMultilevel"/>
    <w:tmpl w:val="4170E3C4"/>
    <w:lvl w:ilvl="0" w:tplc="6BAAC33A">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39" w15:restartNumberingAfterBreak="0">
    <w:nsid w:val="70B64DA0"/>
    <w:multiLevelType w:val="hybridMultilevel"/>
    <w:tmpl w:val="7152F43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0" w15:restartNumberingAfterBreak="0">
    <w:nsid w:val="72C7063D"/>
    <w:multiLevelType w:val="hybridMultilevel"/>
    <w:tmpl w:val="F48E6D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6CE0CB1"/>
    <w:multiLevelType w:val="hybridMultilevel"/>
    <w:tmpl w:val="0EDECC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7CB032F"/>
    <w:multiLevelType w:val="hybridMultilevel"/>
    <w:tmpl w:val="8CC29334"/>
    <w:lvl w:ilvl="0" w:tplc="6556056E">
      <w:start w:val="1"/>
      <w:numFmt w:val="decimal"/>
      <w:lvlText w:val="%1."/>
      <w:lvlJc w:val="left"/>
      <w:pPr>
        <w:ind w:left="4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15:restartNumberingAfterBreak="0">
    <w:nsid w:val="7A8211C1"/>
    <w:multiLevelType w:val="multilevel"/>
    <w:tmpl w:val="F04AD550"/>
    <w:lvl w:ilvl="0">
      <w:start w:val="1"/>
      <w:numFmt w:val="decimal"/>
      <w:pStyle w:val="a"/>
      <w:suff w:val="space"/>
      <w:lvlText w:val="%1."/>
      <w:lvlJc w:val="left"/>
      <w:pPr>
        <w:ind w:left="494" w:hanging="247"/>
      </w:pPr>
      <w:rPr>
        <w:rFonts w:cs="Times New Roman"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abstractNum w:abstractNumId="44" w15:restartNumberingAfterBreak="0">
    <w:nsid w:val="7FC454FF"/>
    <w:multiLevelType w:val="hybridMultilevel"/>
    <w:tmpl w:val="62D05248"/>
    <w:lvl w:ilvl="0" w:tplc="CDEED81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19"/>
  </w:num>
  <w:num w:numId="2">
    <w:abstractNumId w:val="11"/>
  </w:num>
  <w:num w:numId="3">
    <w:abstractNumId w:val="28"/>
  </w:num>
  <w:num w:numId="4">
    <w:abstractNumId w:val="1"/>
  </w:num>
  <w:num w:numId="5">
    <w:abstractNumId w:val="16"/>
  </w:num>
  <w:num w:numId="6">
    <w:abstractNumId w:val="2"/>
  </w:num>
  <w:num w:numId="7">
    <w:abstractNumId w:val="27"/>
  </w:num>
  <w:num w:numId="8">
    <w:abstractNumId w:val="0"/>
  </w:num>
  <w:num w:numId="9">
    <w:abstractNumId w:val="5"/>
  </w:num>
  <w:num w:numId="10">
    <w:abstractNumId w:val="17"/>
  </w:num>
  <w:num w:numId="1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6"/>
  </w:num>
  <w:num w:numId="14">
    <w:abstractNumId w:val="14"/>
  </w:num>
  <w:num w:numId="15">
    <w:abstractNumId w:val="40"/>
  </w:num>
  <w:num w:numId="16">
    <w:abstractNumId w:val="8"/>
  </w:num>
  <w:num w:numId="17">
    <w:abstractNumId w:val="13"/>
  </w:num>
  <w:num w:numId="18">
    <w:abstractNumId w:val="12"/>
  </w:num>
  <w:num w:numId="19">
    <w:abstractNumId w:val="24"/>
  </w:num>
  <w:num w:numId="20">
    <w:abstractNumId w:val="10"/>
  </w:num>
  <w:num w:numId="21">
    <w:abstractNumId w:val="3"/>
  </w:num>
  <w:num w:numId="22">
    <w:abstractNumId w:val="43"/>
  </w:num>
  <w:num w:numId="23">
    <w:abstractNumId w:val="34"/>
  </w:num>
  <w:num w:numId="24">
    <w:abstractNumId w:val="23"/>
  </w:num>
  <w:num w:numId="25">
    <w:abstractNumId w:val="7"/>
  </w:num>
  <w:num w:numId="26">
    <w:abstractNumId w:val="26"/>
  </w:num>
  <w:num w:numId="27">
    <w:abstractNumId w:val="39"/>
  </w:num>
  <w:num w:numId="28">
    <w:abstractNumId w:val="18"/>
  </w:num>
  <w:num w:numId="29">
    <w:abstractNumId w:val="33"/>
  </w:num>
  <w:num w:numId="30">
    <w:abstractNumId w:val="41"/>
  </w:num>
  <w:num w:numId="31">
    <w:abstractNumId w:val="22"/>
  </w:num>
  <w:num w:numId="32">
    <w:abstractNumId w:val="25"/>
  </w:num>
  <w:num w:numId="33">
    <w:abstractNumId w:val="15"/>
  </w:num>
  <w:num w:numId="34">
    <w:abstractNumId w:val="29"/>
  </w:num>
  <w:num w:numId="35">
    <w:abstractNumId w:val="32"/>
  </w:num>
  <w:num w:numId="36">
    <w:abstractNumId w:val="36"/>
  </w:num>
  <w:num w:numId="37">
    <w:abstractNumId w:val="21"/>
  </w:num>
  <w:num w:numId="38">
    <w:abstractNumId w:val="38"/>
  </w:num>
  <w:num w:numId="39">
    <w:abstractNumId w:val="35"/>
  </w:num>
  <w:num w:numId="40">
    <w:abstractNumId w:val="9"/>
  </w:num>
  <w:num w:numId="41">
    <w:abstractNumId w:val="4"/>
  </w:num>
  <w:num w:numId="42">
    <w:abstractNumId w:val="37"/>
  </w:num>
  <w:num w:numId="43">
    <w:abstractNumId w:val="31"/>
  </w:num>
  <w:num w:numId="44">
    <w:abstractNumId w:val="30"/>
  </w:num>
  <w:num w:numId="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004"/>
    <w:rsid w:val="0000501A"/>
    <w:rsid w:val="00021D18"/>
    <w:rsid w:val="00045E0E"/>
    <w:rsid w:val="00087F34"/>
    <w:rsid w:val="00143E22"/>
    <w:rsid w:val="001822B9"/>
    <w:rsid w:val="001D5554"/>
    <w:rsid w:val="001F06BE"/>
    <w:rsid w:val="0021345D"/>
    <w:rsid w:val="00253474"/>
    <w:rsid w:val="00294BED"/>
    <w:rsid w:val="00312055"/>
    <w:rsid w:val="00321A56"/>
    <w:rsid w:val="00323627"/>
    <w:rsid w:val="003E4F49"/>
    <w:rsid w:val="0040076D"/>
    <w:rsid w:val="004101DF"/>
    <w:rsid w:val="004302CF"/>
    <w:rsid w:val="004747CD"/>
    <w:rsid w:val="004829B1"/>
    <w:rsid w:val="00483485"/>
    <w:rsid w:val="004970BF"/>
    <w:rsid w:val="004D1803"/>
    <w:rsid w:val="004E6218"/>
    <w:rsid w:val="005010D7"/>
    <w:rsid w:val="00514658"/>
    <w:rsid w:val="00516F46"/>
    <w:rsid w:val="00575193"/>
    <w:rsid w:val="005866D4"/>
    <w:rsid w:val="005A63B4"/>
    <w:rsid w:val="00627D5F"/>
    <w:rsid w:val="0066178B"/>
    <w:rsid w:val="00667CCB"/>
    <w:rsid w:val="006F5FDB"/>
    <w:rsid w:val="0079527E"/>
    <w:rsid w:val="007B38A2"/>
    <w:rsid w:val="007B3902"/>
    <w:rsid w:val="008219AD"/>
    <w:rsid w:val="00865E58"/>
    <w:rsid w:val="008945F5"/>
    <w:rsid w:val="008C3580"/>
    <w:rsid w:val="008D5C7A"/>
    <w:rsid w:val="008D7E7E"/>
    <w:rsid w:val="008E4BAA"/>
    <w:rsid w:val="0095073C"/>
    <w:rsid w:val="00992B21"/>
    <w:rsid w:val="009D376D"/>
    <w:rsid w:val="009E2706"/>
    <w:rsid w:val="00A4258A"/>
    <w:rsid w:val="00A5750E"/>
    <w:rsid w:val="00B15764"/>
    <w:rsid w:val="00B367D6"/>
    <w:rsid w:val="00B705A2"/>
    <w:rsid w:val="00B7395F"/>
    <w:rsid w:val="00B74004"/>
    <w:rsid w:val="00C45C4C"/>
    <w:rsid w:val="00C570A3"/>
    <w:rsid w:val="00C60AE7"/>
    <w:rsid w:val="00CE6CB4"/>
    <w:rsid w:val="00CF35AC"/>
    <w:rsid w:val="00D069B1"/>
    <w:rsid w:val="00D128D9"/>
    <w:rsid w:val="00D370AB"/>
    <w:rsid w:val="00D540DC"/>
    <w:rsid w:val="00D664FF"/>
    <w:rsid w:val="00DA28F4"/>
    <w:rsid w:val="00DF6AFB"/>
    <w:rsid w:val="00E07487"/>
    <w:rsid w:val="00E0773E"/>
    <w:rsid w:val="00E112D0"/>
    <w:rsid w:val="00E34F84"/>
    <w:rsid w:val="00E46A3A"/>
    <w:rsid w:val="00EB2AD1"/>
    <w:rsid w:val="00EE0F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94025F-0EA0-45BA-BAAF-94A178C65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74004"/>
  </w:style>
  <w:style w:type="paragraph" w:styleId="1">
    <w:name w:val="heading 1"/>
    <w:basedOn w:val="a0"/>
    <w:next w:val="a0"/>
    <w:link w:val="10"/>
    <w:uiPriority w:val="9"/>
    <w:qFormat/>
    <w:rsid w:val="000050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1"/>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0"/>
    <w:link w:val="a6"/>
    <w:uiPriority w:val="99"/>
    <w:semiHidden/>
    <w:unhideWhenUsed/>
    <w:rsid w:val="00045E0E"/>
    <w:pPr>
      <w:tabs>
        <w:tab w:val="center" w:pos="4677"/>
        <w:tab w:val="right" w:pos="9355"/>
      </w:tabs>
      <w:spacing w:after="0" w:line="240" w:lineRule="auto"/>
    </w:pPr>
  </w:style>
  <w:style w:type="character" w:customStyle="1" w:styleId="a6">
    <w:name w:val="Нижний колонтитул Знак"/>
    <w:basedOn w:val="a2"/>
    <w:link w:val="a5"/>
    <w:uiPriority w:val="99"/>
    <w:semiHidden/>
    <w:rsid w:val="00045E0E"/>
  </w:style>
  <w:style w:type="character" w:styleId="a7">
    <w:name w:val="page number"/>
    <w:basedOn w:val="a2"/>
    <w:rsid w:val="00045E0E"/>
  </w:style>
  <w:style w:type="paragraph" w:customStyle="1" w:styleId="1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8">
    <w:name w:val="List Paragraph"/>
    <w:basedOn w:val="a0"/>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2"/>
    <w:link w:val="2"/>
    <w:rsid w:val="00312055"/>
    <w:rPr>
      <w:rFonts w:ascii="Arial" w:eastAsia="MS Mincho" w:hAnsi="Arial" w:cs="Tahoma"/>
      <w:b/>
      <w:bCs/>
      <w:i/>
      <w:iCs/>
      <w:color w:val="00000A"/>
      <w:sz w:val="28"/>
      <w:szCs w:val="28"/>
      <w:lang w:eastAsia="ar-SA"/>
    </w:rPr>
  </w:style>
  <w:style w:type="paragraph" w:styleId="a1">
    <w:name w:val="Body Text"/>
    <w:basedOn w:val="a0"/>
    <w:link w:val="a9"/>
    <w:uiPriority w:val="99"/>
    <w:semiHidden/>
    <w:unhideWhenUsed/>
    <w:rsid w:val="00312055"/>
    <w:pPr>
      <w:spacing w:after="120"/>
    </w:pPr>
  </w:style>
  <w:style w:type="character" w:customStyle="1" w:styleId="a9">
    <w:name w:val="Основной текст Знак"/>
    <w:basedOn w:val="a2"/>
    <w:link w:val="a1"/>
    <w:uiPriority w:val="99"/>
    <w:semiHidden/>
    <w:rsid w:val="00312055"/>
  </w:style>
  <w:style w:type="paragraph" w:customStyle="1" w:styleId="Default">
    <w:name w:val="Default"/>
    <w:rsid w:val="00B739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a">
    <w:name w:val="header"/>
    <w:basedOn w:val="a0"/>
    <w:link w:val="ab"/>
    <w:rsid w:val="00B7395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2"/>
    <w:link w:val="aa"/>
    <w:rsid w:val="00B7395F"/>
    <w:rPr>
      <w:rFonts w:ascii="Times New Roman" w:eastAsia="Times New Roman" w:hAnsi="Times New Roman" w:cs="Times New Roman"/>
      <w:sz w:val="20"/>
      <w:szCs w:val="20"/>
      <w:lang w:eastAsia="ru-RU"/>
    </w:rPr>
  </w:style>
  <w:style w:type="paragraph" w:customStyle="1" w:styleId="FR2">
    <w:name w:val="FR2"/>
    <w:rsid w:val="00B7395F"/>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 w:type="paragraph" w:customStyle="1" w:styleId="WW-">
    <w:name w:val="WW-Базовый"/>
    <w:uiPriority w:val="99"/>
    <w:rsid w:val="00B7395F"/>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styleId="ac">
    <w:name w:val="Hyperlink"/>
    <w:basedOn w:val="a2"/>
    <w:uiPriority w:val="99"/>
    <w:unhideWhenUsed/>
    <w:rsid w:val="00B7395F"/>
    <w:rPr>
      <w:color w:val="0000FF" w:themeColor="hyperlink"/>
      <w:u w:val="single"/>
    </w:rPr>
  </w:style>
  <w:style w:type="paragraph" w:styleId="ad">
    <w:name w:val="Balloon Text"/>
    <w:basedOn w:val="a0"/>
    <w:link w:val="ae"/>
    <w:uiPriority w:val="99"/>
    <w:semiHidden/>
    <w:unhideWhenUsed/>
    <w:rsid w:val="00B705A2"/>
    <w:pPr>
      <w:spacing w:after="0" w:line="240" w:lineRule="auto"/>
    </w:pPr>
    <w:rPr>
      <w:rFonts w:ascii="Tahoma" w:hAnsi="Tahoma" w:cs="Tahoma"/>
      <w:sz w:val="16"/>
      <w:szCs w:val="16"/>
    </w:rPr>
  </w:style>
  <w:style w:type="character" w:customStyle="1" w:styleId="ae">
    <w:name w:val="Текст выноски Знак"/>
    <w:basedOn w:val="a2"/>
    <w:link w:val="ad"/>
    <w:uiPriority w:val="99"/>
    <w:semiHidden/>
    <w:rsid w:val="00B705A2"/>
    <w:rPr>
      <w:rFonts w:ascii="Tahoma" w:hAnsi="Tahoma" w:cs="Tahoma"/>
      <w:sz w:val="16"/>
      <w:szCs w:val="16"/>
    </w:rPr>
  </w:style>
  <w:style w:type="table" w:styleId="af">
    <w:name w:val="Table Grid"/>
    <w:basedOn w:val="a3"/>
    <w:rsid w:val="00EE0F7D"/>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Нумерованный многоуровневый список"/>
    <w:basedOn w:val="a0"/>
    <w:link w:val="af0"/>
    <w:uiPriority w:val="99"/>
    <w:rsid w:val="00D540DC"/>
    <w:pPr>
      <w:numPr>
        <w:numId w:val="22"/>
      </w:numPr>
      <w:spacing w:after="0" w:line="240" w:lineRule="auto"/>
      <w:contextualSpacing/>
      <w:jc w:val="both"/>
    </w:pPr>
    <w:rPr>
      <w:rFonts w:ascii="Times New Roman" w:eastAsia="Calibri" w:hAnsi="Times New Roman" w:cs="Times New Roman"/>
      <w:sz w:val="24"/>
      <w:szCs w:val="24"/>
      <w:lang w:eastAsia="ru-RU"/>
    </w:rPr>
  </w:style>
  <w:style w:type="character" w:customStyle="1" w:styleId="af0">
    <w:name w:val="Нумерованный многоуровневый список Знак"/>
    <w:basedOn w:val="a2"/>
    <w:link w:val="a"/>
    <w:uiPriority w:val="99"/>
    <w:locked/>
    <w:rsid w:val="00D540DC"/>
    <w:rPr>
      <w:rFonts w:ascii="Times New Roman" w:eastAsia="Calibri" w:hAnsi="Times New Roman" w:cs="Times New Roman"/>
      <w:sz w:val="24"/>
      <w:szCs w:val="24"/>
      <w:lang w:eastAsia="ru-RU"/>
    </w:rPr>
  </w:style>
  <w:style w:type="character" w:styleId="af1">
    <w:name w:val="Emphasis"/>
    <w:basedOn w:val="a2"/>
    <w:uiPriority w:val="20"/>
    <w:qFormat/>
    <w:rsid w:val="0040076D"/>
    <w:rPr>
      <w:i/>
      <w:iCs/>
    </w:rPr>
  </w:style>
  <w:style w:type="character" w:styleId="af2">
    <w:name w:val="Strong"/>
    <w:basedOn w:val="a2"/>
    <w:uiPriority w:val="22"/>
    <w:qFormat/>
    <w:rsid w:val="0040076D"/>
    <w:rPr>
      <w:b/>
      <w:bCs/>
    </w:rPr>
  </w:style>
  <w:style w:type="paragraph" w:styleId="af3">
    <w:name w:val="No Spacing"/>
    <w:qFormat/>
    <w:rsid w:val="0040076D"/>
    <w:pPr>
      <w:spacing w:after="0" w:line="240" w:lineRule="auto"/>
    </w:pPr>
    <w:rPr>
      <w:rFonts w:ascii="Calibri" w:eastAsia="Calibri" w:hAnsi="Calibri" w:cs="Times New Roman"/>
    </w:rPr>
  </w:style>
  <w:style w:type="character" w:customStyle="1" w:styleId="extended-textfull">
    <w:name w:val="extended-text__full"/>
    <w:basedOn w:val="a2"/>
    <w:rsid w:val="0040076D"/>
  </w:style>
  <w:style w:type="paragraph" w:customStyle="1" w:styleId="af4">
    <w:name w:val="Базовый"/>
    <w:uiPriority w:val="99"/>
    <w:rsid w:val="00E0773E"/>
    <w:pPr>
      <w:tabs>
        <w:tab w:val="left" w:pos="709"/>
      </w:tabs>
      <w:suppressAutoHyphens/>
    </w:pPr>
    <w:rPr>
      <w:rFonts w:ascii="Times New Roman" w:eastAsia="Times New Roman" w:hAnsi="Times New Roman" w:cs="Times New Roman"/>
      <w:sz w:val="24"/>
      <w:szCs w:val="24"/>
      <w:lang w:eastAsia="ar-SA"/>
    </w:rPr>
  </w:style>
  <w:style w:type="character" w:styleId="af5">
    <w:name w:val="Subtle Emphasis"/>
    <w:uiPriority w:val="19"/>
    <w:qFormat/>
    <w:rsid w:val="00E0773E"/>
    <w:rPr>
      <w:i/>
      <w:iCs/>
      <w:color w:val="808080"/>
    </w:rPr>
  </w:style>
  <w:style w:type="paragraph" w:styleId="af6">
    <w:name w:val="Normal (Web)"/>
    <w:basedOn w:val="a0"/>
    <w:uiPriority w:val="99"/>
    <w:unhideWhenUsed/>
    <w:rsid w:val="000050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2"/>
    <w:link w:val="1"/>
    <w:uiPriority w:val="9"/>
    <w:rsid w:val="0000501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654789">
      <w:bodyDiv w:val="1"/>
      <w:marLeft w:val="0"/>
      <w:marRight w:val="0"/>
      <w:marTop w:val="0"/>
      <w:marBottom w:val="0"/>
      <w:divBdr>
        <w:top w:val="none" w:sz="0" w:space="0" w:color="auto"/>
        <w:left w:val="none" w:sz="0" w:space="0" w:color="auto"/>
        <w:bottom w:val="none" w:sz="0" w:space="0" w:color="auto"/>
        <w:right w:val="none" w:sz="0" w:space="0" w:color="auto"/>
      </w:divBdr>
      <w:divsChild>
        <w:div w:id="2017271624">
          <w:marLeft w:val="0"/>
          <w:marRight w:val="0"/>
          <w:marTop w:val="0"/>
          <w:marBottom w:val="0"/>
          <w:divBdr>
            <w:top w:val="none" w:sz="0" w:space="0" w:color="auto"/>
            <w:left w:val="none" w:sz="0" w:space="0" w:color="auto"/>
            <w:bottom w:val="none" w:sz="0" w:space="0" w:color="auto"/>
            <w:right w:val="none" w:sz="0" w:space="0" w:color="auto"/>
          </w:divBdr>
        </w:div>
      </w:divsChild>
    </w:div>
    <w:div w:id="718288028">
      <w:bodyDiv w:val="1"/>
      <w:marLeft w:val="0"/>
      <w:marRight w:val="0"/>
      <w:marTop w:val="0"/>
      <w:marBottom w:val="0"/>
      <w:divBdr>
        <w:top w:val="none" w:sz="0" w:space="0" w:color="auto"/>
        <w:left w:val="none" w:sz="0" w:space="0" w:color="auto"/>
        <w:bottom w:val="none" w:sz="0" w:space="0" w:color="auto"/>
        <w:right w:val="none" w:sz="0" w:space="0" w:color="auto"/>
      </w:divBdr>
    </w:div>
    <w:div w:id="1304895525">
      <w:bodyDiv w:val="1"/>
      <w:marLeft w:val="0"/>
      <w:marRight w:val="0"/>
      <w:marTop w:val="0"/>
      <w:marBottom w:val="0"/>
      <w:divBdr>
        <w:top w:val="none" w:sz="0" w:space="0" w:color="auto"/>
        <w:left w:val="none" w:sz="0" w:space="0" w:color="auto"/>
        <w:bottom w:val="none" w:sz="0" w:space="0" w:color="auto"/>
        <w:right w:val="none" w:sz="0" w:space="0" w:color="auto"/>
      </w:divBdr>
    </w:div>
    <w:div w:id="1607158539">
      <w:bodyDiv w:val="1"/>
      <w:marLeft w:val="0"/>
      <w:marRight w:val="0"/>
      <w:marTop w:val="0"/>
      <w:marBottom w:val="0"/>
      <w:divBdr>
        <w:top w:val="none" w:sz="0" w:space="0" w:color="auto"/>
        <w:left w:val="none" w:sz="0" w:space="0" w:color="auto"/>
        <w:bottom w:val="none" w:sz="0" w:space="0" w:color="auto"/>
        <w:right w:val="none" w:sz="0" w:space="0" w:color="auto"/>
      </w:divBdr>
      <w:divsChild>
        <w:div w:id="764768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gif"/><Relationship Id="rId18" Type="http://schemas.openxmlformats.org/officeDocument/2006/relationships/hyperlink" Target="https://studopedia.ru/18_47375_vibor-opornih-zubov-dlya-klammernoy-fiksatsii.htm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hyperlink" Target="https://studopedia.ru/9_98356_soderzhanie-zanyatiya.html" TargetMode="External"/><Relationship Id="rId2" Type="http://schemas.openxmlformats.org/officeDocument/2006/relationships/numbering" Target="numbering.xml"/><Relationship Id="rId16" Type="http://schemas.openxmlformats.org/officeDocument/2006/relationships/hyperlink" Target="https://studopedia.ru/3_12818_organicheskie-obolochki-pokrivayushchie-emal-zuba.html" TargetMode="External"/><Relationship Id="rId20" Type="http://schemas.openxmlformats.org/officeDocument/2006/relationships/hyperlink" Target="https://studopedia.ru/16_102497_stomatologicheskiy-zond.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studopedia.ru/19_6222_indeks-zubnogo-naleta-Green-Vermillion-OHI-S-igr-u.html"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gif"/><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AB944-9CA4-4BC4-B137-52AFFC1BC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1661</Words>
  <Characters>9474</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11113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204</cp:lastModifiedBy>
  <cp:revision>4</cp:revision>
  <cp:lastPrinted>2012-11-12T02:54:00Z</cp:lastPrinted>
  <dcterms:created xsi:type="dcterms:W3CDTF">2024-05-14T10:47:00Z</dcterms:created>
  <dcterms:modified xsi:type="dcterms:W3CDTF">2024-05-14T10:53:00Z</dcterms:modified>
</cp:coreProperties>
</file>