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216" w:rsidRDefault="00F40216" w:rsidP="00F4021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F40216">
        <w:rPr>
          <w:rFonts w:ascii="Times New Roman" w:eastAsia="Times New Roman" w:hAnsi="Times New Roman" w:cs="Times New Roman"/>
          <w:b/>
          <w:iCs/>
          <w:sz w:val="28"/>
          <w:szCs w:val="28"/>
        </w:rPr>
        <w:t>Перечень во</w:t>
      </w:r>
      <w:r w:rsidR="00767857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просов для подготовки к зачету </w:t>
      </w:r>
      <w:r w:rsidRPr="00F40216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по </w:t>
      </w:r>
      <w:r w:rsidR="00767857">
        <w:rPr>
          <w:rFonts w:ascii="Times New Roman" w:eastAsia="Times New Roman" w:hAnsi="Times New Roman" w:cs="Times New Roman"/>
          <w:b/>
          <w:iCs/>
          <w:sz w:val="28"/>
          <w:szCs w:val="28"/>
        </w:rPr>
        <w:t>преддипломной</w:t>
      </w:r>
      <w:r w:rsidRPr="00F40216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практике</w:t>
      </w:r>
    </w:p>
    <w:p w:rsidR="004C468B" w:rsidRPr="00F40216" w:rsidRDefault="004C468B" w:rsidP="00F4021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Анатомическое и гистологическое строение тканей зуба (эмаль, дентин, цемент, периодонт, пародонт).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Особенности строения различных групп зубов верхней челюсти.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 xml:space="preserve"> Особенности строения различных групп зубов нижней челюсти.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Признаки принадлежности зубов.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Особенности строения, отличия временных зубов.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Проведение клинического обследования пациента.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Определение и регистрация гигиенического состояния полости рта.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Алгоритм контролируемой чистки зубов.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Алгоритм обучения гигиене полости рта.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Определение индекса гигиены Грина-Вермильона (</w:t>
      </w:r>
      <w:r w:rsidRPr="00875EB7">
        <w:rPr>
          <w:rFonts w:ascii="Times New Roman" w:hAnsi="Times New Roman"/>
          <w:sz w:val="24"/>
          <w:szCs w:val="24"/>
          <w:lang w:val="en-US"/>
        </w:rPr>
        <w:t>OHI</w:t>
      </w:r>
      <w:r w:rsidRPr="00875EB7">
        <w:rPr>
          <w:rFonts w:ascii="Times New Roman" w:hAnsi="Times New Roman"/>
          <w:sz w:val="24"/>
          <w:szCs w:val="24"/>
        </w:rPr>
        <w:t>-</w:t>
      </w:r>
      <w:r w:rsidRPr="00875EB7">
        <w:rPr>
          <w:rFonts w:ascii="Times New Roman" w:hAnsi="Times New Roman"/>
          <w:sz w:val="24"/>
          <w:szCs w:val="24"/>
          <w:lang w:val="en-US"/>
        </w:rPr>
        <w:t>S</w:t>
      </w:r>
      <w:r w:rsidRPr="00875EB7">
        <w:rPr>
          <w:rFonts w:ascii="Times New Roman" w:hAnsi="Times New Roman"/>
          <w:sz w:val="24"/>
          <w:szCs w:val="24"/>
        </w:rPr>
        <w:t>)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 xml:space="preserve">Определение индекса гигиены по </w:t>
      </w:r>
      <w:proofErr w:type="spellStart"/>
      <w:r w:rsidRPr="00875EB7">
        <w:rPr>
          <w:rFonts w:ascii="Times New Roman" w:hAnsi="Times New Roman"/>
          <w:sz w:val="24"/>
          <w:szCs w:val="24"/>
        </w:rPr>
        <w:t>Фёдорову-Володкиной</w:t>
      </w:r>
      <w:proofErr w:type="spellEnd"/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 xml:space="preserve">Правила применения ультразвуковых </w:t>
      </w:r>
      <w:proofErr w:type="spellStart"/>
      <w:r w:rsidRPr="00875EB7">
        <w:rPr>
          <w:rFonts w:ascii="Times New Roman" w:hAnsi="Times New Roman"/>
          <w:sz w:val="24"/>
          <w:szCs w:val="24"/>
        </w:rPr>
        <w:t>скейлеров</w:t>
      </w:r>
      <w:proofErr w:type="spellEnd"/>
      <w:r w:rsidRPr="00875EB7">
        <w:rPr>
          <w:rFonts w:ascii="Times New Roman" w:hAnsi="Times New Roman"/>
          <w:sz w:val="24"/>
          <w:szCs w:val="24"/>
        </w:rPr>
        <w:t xml:space="preserve"> для снятия зубных отложений.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Методы снятия цветных налётов, налёта курильщика с эмали зубов.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Алгоритм профессиональной гигиены полости рта и зубов.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Способы обнаружения зубных отложений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Медикаментозные средства для антисептической обработки полости рта.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Ручные инструменты  для удаления зубных отложений.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Аппаратные способы удаления зубных отложений.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Цель, задачи и методы профессиональной гигиены.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Показания и противопоказания для ультразвукового метода снятия зубных отложений.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Профилактика гиперестезии зубов.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75E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Задачи стоматологического просвещения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75E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Наглядные пособия и их роль в стоматологическом просвещении населения.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75E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Методы стоматологического просвещения.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75E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Формы стоматологического просвещения.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75E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Анкетирование. Содержание анкеты.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75E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Роль гигиениста стоматологического в стоматологическом просвещении населения.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color w:val="000000"/>
          <w:sz w:val="24"/>
          <w:szCs w:val="24"/>
        </w:rPr>
      </w:pPr>
      <w:r w:rsidRPr="00875E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Требования, предъявляемые к санитарному бюллетеню. Правила подготовки санитарно-просветительного бюллетеня.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color w:val="000000"/>
          <w:sz w:val="24"/>
          <w:szCs w:val="24"/>
        </w:rPr>
      </w:pPr>
      <w:r w:rsidRPr="00875E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Лекция как метод стоматологического просвещения. Построение лекции.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Style w:val="apple-converted-space"/>
          <w:rFonts w:ascii="Times New Roman" w:hAnsi="Times New Roman"/>
          <w:color w:val="000000"/>
          <w:sz w:val="24"/>
          <w:szCs w:val="24"/>
        </w:rPr>
      </w:pPr>
      <w:r w:rsidRPr="00875E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Беседы и семинары с медицинскими работниками не стоматологических специальностей.</w:t>
      </w:r>
      <w:r w:rsidRPr="00875EB7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Основные и дополнительные методы стоматологического обследования пациента.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Правила ведения медицинской документации в стоматологической поликлинике.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Распространенность и интенсивность кариеса зубов.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 xml:space="preserve">Методы и средства повышения </w:t>
      </w:r>
      <w:proofErr w:type="spellStart"/>
      <w:r w:rsidRPr="00875EB7">
        <w:rPr>
          <w:rFonts w:ascii="Times New Roman" w:hAnsi="Times New Roman"/>
          <w:sz w:val="24"/>
          <w:szCs w:val="24"/>
        </w:rPr>
        <w:t>резистентности</w:t>
      </w:r>
      <w:proofErr w:type="spellEnd"/>
      <w:r w:rsidRPr="00875EB7">
        <w:rPr>
          <w:rFonts w:ascii="Times New Roman" w:hAnsi="Times New Roman"/>
          <w:sz w:val="24"/>
          <w:szCs w:val="24"/>
        </w:rPr>
        <w:t xml:space="preserve"> эмали.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Факторы риска возникновения кариеса.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Методы профилактики кариеса в период прорезывания постоянных зубов у детей.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 xml:space="preserve">Этапы герметизации </w:t>
      </w:r>
      <w:proofErr w:type="spellStart"/>
      <w:r w:rsidRPr="00875EB7">
        <w:rPr>
          <w:rFonts w:ascii="Times New Roman" w:hAnsi="Times New Roman"/>
          <w:sz w:val="24"/>
          <w:szCs w:val="24"/>
        </w:rPr>
        <w:t>фиссур</w:t>
      </w:r>
      <w:proofErr w:type="spellEnd"/>
      <w:r w:rsidRPr="00875EB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75EB7">
        <w:rPr>
          <w:rFonts w:ascii="Times New Roman" w:hAnsi="Times New Roman"/>
          <w:sz w:val="24"/>
          <w:szCs w:val="24"/>
        </w:rPr>
        <w:t>неинвазивным</w:t>
      </w:r>
      <w:proofErr w:type="spellEnd"/>
      <w:r w:rsidRPr="00875EB7">
        <w:rPr>
          <w:rFonts w:ascii="Times New Roman" w:hAnsi="Times New Roman"/>
          <w:sz w:val="24"/>
          <w:szCs w:val="24"/>
        </w:rPr>
        <w:t xml:space="preserve"> методом.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 xml:space="preserve">Последовательность проведения герметизации </w:t>
      </w:r>
      <w:proofErr w:type="spellStart"/>
      <w:r w:rsidRPr="00875EB7">
        <w:rPr>
          <w:rFonts w:ascii="Times New Roman" w:hAnsi="Times New Roman"/>
          <w:sz w:val="24"/>
          <w:szCs w:val="24"/>
        </w:rPr>
        <w:t>фиссур</w:t>
      </w:r>
      <w:proofErr w:type="spellEnd"/>
      <w:r w:rsidRPr="00875EB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75EB7">
        <w:rPr>
          <w:rFonts w:ascii="Times New Roman" w:hAnsi="Times New Roman"/>
          <w:sz w:val="24"/>
          <w:szCs w:val="24"/>
        </w:rPr>
        <w:t>инвазивным</w:t>
      </w:r>
      <w:proofErr w:type="spellEnd"/>
      <w:r w:rsidRPr="00875EB7">
        <w:rPr>
          <w:rFonts w:ascii="Times New Roman" w:hAnsi="Times New Roman"/>
          <w:sz w:val="24"/>
          <w:szCs w:val="24"/>
        </w:rPr>
        <w:t xml:space="preserve"> методом.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Методы и средства профилактики кариеса.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 xml:space="preserve">Последовательность проведения осмотра полости рта. 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Катаральный гингивит и его профилактика.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 xml:space="preserve">Методы диагностики </w:t>
      </w:r>
      <w:proofErr w:type="spellStart"/>
      <w:r w:rsidRPr="00875EB7">
        <w:rPr>
          <w:rFonts w:ascii="Times New Roman" w:hAnsi="Times New Roman"/>
          <w:sz w:val="24"/>
          <w:szCs w:val="24"/>
        </w:rPr>
        <w:t>фиссурного</w:t>
      </w:r>
      <w:proofErr w:type="spellEnd"/>
      <w:r w:rsidRPr="00875EB7">
        <w:rPr>
          <w:rFonts w:ascii="Times New Roman" w:hAnsi="Times New Roman"/>
          <w:sz w:val="24"/>
          <w:szCs w:val="24"/>
        </w:rPr>
        <w:t xml:space="preserve"> кариеса.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lastRenderedPageBreak/>
        <w:t>Правила записи зубной формулы постоянных и временных зубов в соответствии с международной системой обозначения.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Оценка интенсивности кариеса постоянных зубов (индекс КПУ).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Оценка интенсивности кариеса молочных зубов и кариеса зубов при сменном прикусе (индексы КП, КПУ +КП).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 xml:space="preserve">Роль фторидов в формировании </w:t>
      </w:r>
      <w:proofErr w:type="spellStart"/>
      <w:r w:rsidRPr="00875EB7">
        <w:rPr>
          <w:rFonts w:ascii="Times New Roman" w:hAnsi="Times New Roman"/>
          <w:sz w:val="24"/>
          <w:szCs w:val="24"/>
        </w:rPr>
        <w:t>кариесрезистентности</w:t>
      </w:r>
      <w:proofErr w:type="spellEnd"/>
      <w:r w:rsidRPr="00875EB7">
        <w:rPr>
          <w:rFonts w:ascii="Times New Roman" w:hAnsi="Times New Roman"/>
          <w:sz w:val="24"/>
          <w:szCs w:val="24"/>
        </w:rPr>
        <w:t xml:space="preserve">  эмали.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Методика оценки состояния тканей пародонта с помощью индекса C</w:t>
      </w:r>
      <w:proofErr w:type="gramStart"/>
      <w:r w:rsidRPr="00875EB7">
        <w:rPr>
          <w:rFonts w:ascii="Times New Roman" w:hAnsi="Times New Roman"/>
          <w:sz w:val="24"/>
          <w:szCs w:val="24"/>
        </w:rPr>
        <w:t>Р</w:t>
      </w:r>
      <w:proofErr w:type="gramEnd"/>
      <w:r w:rsidRPr="00875EB7">
        <w:rPr>
          <w:rFonts w:ascii="Times New Roman" w:hAnsi="Times New Roman"/>
          <w:sz w:val="24"/>
          <w:szCs w:val="24"/>
        </w:rPr>
        <w:t>ITN.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Методика определения состояния тканей пародонта  с помощью индекса ПМА.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Классификация заболеваний пародонта.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Патогенетический механизм развития воспалительных заболеваний пародонта.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Обследование больного с заболеванием пародонта.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Классификация гингивитов  и методы их профилактики.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 xml:space="preserve">Дифференциальную диагностику гингивита и </w:t>
      </w:r>
      <w:proofErr w:type="spellStart"/>
      <w:r w:rsidRPr="00875EB7">
        <w:rPr>
          <w:rFonts w:ascii="Times New Roman" w:hAnsi="Times New Roman"/>
          <w:sz w:val="24"/>
          <w:szCs w:val="24"/>
        </w:rPr>
        <w:t>пародонтита</w:t>
      </w:r>
      <w:proofErr w:type="spellEnd"/>
      <w:r w:rsidRPr="00875EB7">
        <w:rPr>
          <w:rFonts w:ascii="Times New Roman" w:hAnsi="Times New Roman"/>
          <w:sz w:val="24"/>
          <w:szCs w:val="24"/>
        </w:rPr>
        <w:t xml:space="preserve">. 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Факторы риска и профилактика возникновения заболеваний пародонта.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Профилактика травматических повреждений слизистой оболочки полости рта.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Методика витального окрашивания очагов деминерализации эмали.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Клиника, диагностика, принцип лечения пульпита.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Диагностика и принципы лечения хронического периодонтита и  профилактика осложнений.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 xml:space="preserve">Классификация </w:t>
      </w:r>
      <w:proofErr w:type="spellStart"/>
      <w:r w:rsidRPr="00875EB7">
        <w:rPr>
          <w:rFonts w:ascii="Times New Roman" w:hAnsi="Times New Roman"/>
          <w:sz w:val="24"/>
          <w:szCs w:val="24"/>
        </w:rPr>
        <w:t>некариозных</w:t>
      </w:r>
      <w:proofErr w:type="spellEnd"/>
      <w:r w:rsidRPr="00875EB7">
        <w:rPr>
          <w:rFonts w:ascii="Times New Roman" w:hAnsi="Times New Roman"/>
          <w:sz w:val="24"/>
          <w:szCs w:val="24"/>
        </w:rPr>
        <w:t xml:space="preserve"> поражений зубов.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Принципы эргономики в работе врача-стоматолога.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 xml:space="preserve">Назначение и алгоритм проведения </w:t>
      </w:r>
      <w:proofErr w:type="spellStart"/>
      <w:r w:rsidRPr="00875EB7">
        <w:rPr>
          <w:rFonts w:ascii="Times New Roman" w:hAnsi="Times New Roman"/>
          <w:sz w:val="24"/>
          <w:szCs w:val="24"/>
        </w:rPr>
        <w:t>азопирамовой</w:t>
      </w:r>
      <w:proofErr w:type="spellEnd"/>
      <w:r w:rsidRPr="00875EB7">
        <w:rPr>
          <w:rFonts w:ascii="Times New Roman" w:hAnsi="Times New Roman"/>
          <w:sz w:val="24"/>
          <w:szCs w:val="24"/>
        </w:rPr>
        <w:t xml:space="preserve"> пробы.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Меры профилактики внутрибольничных инфекций (ВИЧ-инфекции, вирусных гепатитов, венерических заболеваний) на стоматологическом приеме.</w:t>
      </w:r>
    </w:p>
    <w:p w:rsidR="008C16ED" w:rsidRPr="00875EB7" w:rsidRDefault="008C16ED" w:rsidP="008C16E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Методы стерилизации стоматологического инструментария.</w:t>
      </w:r>
    </w:p>
    <w:p w:rsidR="004C468B" w:rsidRDefault="004C468B" w:rsidP="008C16ED">
      <w:pPr>
        <w:suppressAutoHyphens/>
        <w:spacing w:after="0" w:line="240" w:lineRule="auto"/>
        <w:jc w:val="both"/>
      </w:pPr>
    </w:p>
    <w:p w:rsidR="00767857" w:rsidRDefault="00767857" w:rsidP="008C16ED">
      <w:pPr>
        <w:suppressAutoHyphens/>
        <w:spacing w:after="0" w:line="240" w:lineRule="auto"/>
        <w:jc w:val="both"/>
      </w:pPr>
    </w:p>
    <w:p w:rsidR="00767857" w:rsidRPr="008F759A" w:rsidRDefault="00767857" w:rsidP="00767857">
      <w:pPr>
        <w:shd w:val="clear" w:color="auto" w:fill="FFFFFF"/>
        <w:autoSpaceDE w:val="0"/>
        <w:autoSpaceDN w:val="0"/>
        <w:adjustRightInd w:val="0"/>
        <w:ind w:left="-357"/>
        <w:jc w:val="both"/>
        <w:rPr>
          <w:b/>
          <w:bCs/>
        </w:rPr>
      </w:pPr>
      <w:r w:rsidRPr="008F759A">
        <w:rPr>
          <w:b/>
          <w:bCs/>
        </w:rPr>
        <w:t xml:space="preserve">Критерии оценки собеседования: </w:t>
      </w:r>
    </w:p>
    <w:p w:rsidR="00767857" w:rsidRPr="008F759A" w:rsidRDefault="00767857" w:rsidP="00767857">
      <w:pPr>
        <w:autoSpaceDE w:val="0"/>
        <w:autoSpaceDN w:val="0"/>
        <w:adjustRightInd w:val="0"/>
        <w:jc w:val="both"/>
      </w:pPr>
      <w:proofErr w:type="gramStart"/>
      <w:r w:rsidRPr="008F759A">
        <w:rPr>
          <w:rFonts w:eastAsia="TimesNewRomanPSMT"/>
        </w:rPr>
        <w:t xml:space="preserve">- оценка «отлично» - выставляется обучающемуся, </w:t>
      </w:r>
      <w:r w:rsidRPr="008F759A">
        <w:t>имеющему всестороннее, системат</w:t>
      </w:r>
      <w:r w:rsidRPr="008F759A">
        <w:t>и</w:t>
      </w:r>
      <w:r w:rsidRPr="008F759A">
        <w:t>ческое и глубокое знание учебно-программного материала, умение свободно выполнять задания, предусмотренные программой, усвоившему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 в их значении для приобретаемой профессии, прояви</w:t>
      </w:r>
      <w:r w:rsidRPr="008F759A">
        <w:t>в</w:t>
      </w:r>
      <w:r w:rsidRPr="008F759A">
        <w:t>шему творческие способности в понимании, изложении и использовании учебно-программного материала;</w:t>
      </w:r>
      <w:proofErr w:type="gramEnd"/>
    </w:p>
    <w:p w:rsidR="00767857" w:rsidRPr="008F759A" w:rsidRDefault="00767857" w:rsidP="00767857">
      <w:pPr>
        <w:autoSpaceDE w:val="0"/>
        <w:autoSpaceDN w:val="0"/>
        <w:adjustRightInd w:val="0"/>
        <w:jc w:val="both"/>
        <w:rPr>
          <w:rFonts w:eastAsia="TimesNewRomanPSMT"/>
        </w:rPr>
      </w:pPr>
      <w:r w:rsidRPr="008F759A">
        <w:rPr>
          <w:rFonts w:eastAsia="TimesNewRomanPSMT"/>
        </w:rPr>
        <w:t xml:space="preserve">- оценка «хорошо» - выставляется обучающемуся, </w:t>
      </w:r>
      <w:r w:rsidRPr="008F759A">
        <w:t>имеющему полные знания учебно-программного материала, успешно выполняющему, предусмотренные в программе зад</w:t>
      </w:r>
      <w:r w:rsidRPr="008F759A">
        <w:t>а</w:t>
      </w:r>
      <w:r w:rsidRPr="008F759A">
        <w:t>ния, усвоившему основную литературу, рекомендованную в программе, показавшему систематический характер знаний по дисциплине и способному к их самостоятельному пополнению и обновлению в ходе дальнейшей учебной работы и профессиональной де</w:t>
      </w:r>
      <w:r w:rsidRPr="008F759A">
        <w:t>я</w:t>
      </w:r>
      <w:r w:rsidRPr="008F759A">
        <w:t>тельности;</w:t>
      </w:r>
    </w:p>
    <w:p w:rsidR="00767857" w:rsidRPr="008F759A" w:rsidRDefault="00767857" w:rsidP="00767857">
      <w:pPr>
        <w:autoSpaceDE w:val="0"/>
        <w:autoSpaceDN w:val="0"/>
        <w:adjustRightInd w:val="0"/>
        <w:jc w:val="both"/>
      </w:pPr>
      <w:r w:rsidRPr="008F759A">
        <w:rPr>
          <w:rFonts w:eastAsia="TimesNewRomanPSMT"/>
        </w:rPr>
        <w:t xml:space="preserve">- оценка «удовлетворительно» - выставляется обучающемуся, </w:t>
      </w:r>
      <w:r w:rsidRPr="008F759A">
        <w:t>обнаружившему знание учебно-программного материала в объеме, необходимом для дальнейшей учебы и пре</w:t>
      </w:r>
      <w:r w:rsidRPr="008F759A">
        <w:t>д</w:t>
      </w:r>
      <w:r w:rsidRPr="008F759A">
        <w:t>стоящей работы по профессии, справляющемуся с выполнением заданий, предусмотре</w:t>
      </w:r>
      <w:r w:rsidRPr="008F759A">
        <w:t>н</w:t>
      </w:r>
      <w:r w:rsidRPr="008F759A">
        <w:t>ных программой, знакомому с основной литературой, рекомендованной программой, д</w:t>
      </w:r>
      <w:r w:rsidRPr="008F759A">
        <w:t>о</w:t>
      </w:r>
      <w:r w:rsidRPr="008F759A">
        <w:t xml:space="preserve">пустившему погрешности в </w:t>
      </w:r>
      <w:r w:rsidRPr="008F759A">
        <w:lastRenderedPageBreak/>
        <w:t>ответе и при выполнении заданий, но обладающему необх</w:t>
      </w:r>
      <w:r w:rsidRPr="008F759A">
        <w:t>о</w:t>
      </w:r>
      <w:r w:rsidRPr="008F759A">
        <w:t>димыми знаниями для их устранения под руководством преподавателя;</w:t>
      </w:r>
    </w:p>
    <w:p w:rsidR="00767857" w:rsidRPr="008F759A" w:rsidRDefault="00767857" w:rsidP="00767857">
      <w:pPr>
        <w:autoSpaceDE w:val="0"/>
        <w:autoSpaceDN w:val="0"/>
        <w:adjustRightInd w:val="0"/>
        <w:jc w:val="both"/>
      </w:pPr>
      <w:r w:rsidRPr="008F759A">
        <w:rPr>
          <w:rFonts w:eastAsia="TimesNewRomanPSMT"/>
        </w:rPr>
        <w:t xml:space="preserve">- оценка «неудовлетворительно» - выставляется обучающемуся, </w:t>
      </w:r>
      <w:r w:rsidRPr="008F759A">
        <w:t>обнаружившему сущ</w:t>
      </w:r>
      <w:r w:rsidRPr="008F759A">
        <w:t>е</w:t>
      </w:r>
      <w:r w:rsidRPr="008F759A">
        <w:t>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</w:t>
      </w:r>
      <w:r w:rsidRPr="008F759A">
        <w:rPr>
          <w:rFonts w:eastAsia="TimesNewRomanPSMT"/>
        </w:rPr>
        <w:t xml:space="preserve">. </w:t>
      </w:r>
    </w:p>
    <w:p w:rsidR="00767857" w:rsidRDefault="00767857" w:rsidP="008C16ED">
      <w:pPr>
        <w:suppressAutoHyphens/>
        <w:spacing w:after="0" w:line="240" w:lineRule="auto"/>
        <w:jc w:val="both"/>
      </w:pPr>
    </w:p>
    <w:sectPr w:rsidR="00767857" w:rsidSect="00AF3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94652"/>
    <w:multiLevelType w:val="hybridMultilevel"/>
    <w:tmpl w:val="173A76A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541C8C"/>
    <w:multiLevelType w:val="hybridMultilevel"/>
    <w:tmpl w:val="F4B8B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34A9"/>
    <w:rsid w:val="00101F89"/>
    <w:rsid w:val="00117D65"/>
    <w:rsid w:val="002B1F7E"/>
    <w:rsid w:val="002D5C78"/>
    <w:rsid w:val="004C468B"/>
    <w:rsid w:val="00767857"/>
    <w:rsid w:val="008434A9"/>
    <w:rsid w:val="008C16ED"/>
    <w:rsid w:val="00946F6D"/>
    <w:rsid w:val="00AA5BD4"/>
    <w:rsid w:val="00AF3712"/>
    <w:rsid w:val="00F40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21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 w:line="240" w:lineRule="auto"/>
      <w:outlineLvl w:val="0"/>
    </w:pPr>
    <w:rPr>
      <w:rFonts w:ascii="GothicRus Condenced" w:eastAsia="Times New Roman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4C468B"/>
    <w:pPr>
      <w:ind w:left="720"/>
      <w:contextualSpacing/>
    </w:pPr>
  </w:style>
  <w:style w:type="character" w:customStyle="1" w:styleId="apple-converted-space">
    <w:name w:val="apple-converted-space"/>
    <w:rsid w:val="008C16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21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 w:line="240" w:lineRule="auto"/>
      <w:outlineLvl w:val="0"/>
    </w:pPr>
    <w:rPr>
      <w:rFonts w:ascii="GothicRus Condenced" w:eastAsia="Times New Roman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4C46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814</Words>
  <Characters>4644</Characters>
  <Application>Microsoft Office Word</Application>
  <DocSecurity>0</DocSecurity>
  <Lines>38</Lines>
  <Paragraphs>10</Paragraphs>
  <ScaleCrop>false</ScaleCrop>
  <Company>Hewlett-Packard</Company>
  <LinksUpToDate>false</LinksUpToDate>
  <CharactersWithSpaces>5448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Marie</cp:lastModifiedBy>
  <cp:revision>4</cp:revision>
  <dcterms:created xsi:type="dcterms:W3CDTF">2023-03-26T14:44:00Z</dcterms:created>
  <dcterms:modified xsi:type="dcterms:W3CDTF">2023-03-26T18:12:00Z</dcterms:modified>
</cp:coreProperties>
</file>