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Тема 8. </w:t>
      </w:r>
      <w:r w:rsidRPr="00B07218">
        <w:rPr>
          <w:rFonts w:ascii="Times New Roman" w:hAnsi="Times New Roman"/>
          <w:b/>
          <w:sz w:val="24"/>
        </w:rPr>
        <w:t>Принципы организации профилактической работы системы стоматологической медицинской помощи населению.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Стоматологическая помощь </w:t>
      </w:r>
      <w:r>
        <w:rPr>
          <w:rFonts w:ascii="Times New Roman" w:hAnsi="Times New Roman"/>
          <w:sz w:val="24"/>
        </w:rPr>
        <w:t>относится к числу самых массовых видов медицинской помощи. Важнейшими задачами стоматологических организаций являются проведение комплекса диспансерных мероприятий по профилактике, раннему выявлению, лечению и реабилитации больных с заболеваниями полости рта, слюнных желез и челюстно-лицевой области.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 w:color="000000"/>
        </w:rPr>
        <w:t>К стоматологическим организациям, в которых больные получают общую и специализированную стоматологическую помощь, относятся: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proofErr w:type="gramStart"/>
      <w:r>
        <w:rPr>
          <w:rFonts w:ascii="Times New Roman" w:hAnsi="Times New Roman"/>
          <w:sz w:val="24"/>
        </w:rPr>
        <w:t>—   государственные и муниципальные (республиканские, краевые, окружные, областные, городские, районные) стоматологические поликлиники для взрослых и детей;</w:t>
      </w:r>
      <w:proofErr w:type="gramEnd"/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образовательные, научно-исследовательские институты на своих клинических базах;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стоматологические отделения и отделения челюстно-лицевой хирургии для взрослых и детей в составе многопрофильных больниц, медико-санитарных частей, ведомственных учреждений и др.;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стоматологические кабинеты в диспансерах, женских консультациях, центрах общей врачебной (семейной) практики, в здравпунктах промышленных предприятий, в образовательных учреждениях и др.;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частные стоматологические организации (поликлиники, кабинеты и др.)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Доступность населению стоматологической помощи зависит от многих факторов: организационных форм ее оказания, ценовой политики, обеспеченности населения врачами-стоматологами (зубными врачами) и др. В настоящее время стоматологическую помощь населению оказывают в централизованной, децентрализованной и выездной организационных формах.</w:t>
      </w:r>
      <w:proofErr w:type="gramEnd"/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 </w:t>
      </w:r>
      <w:r>
        <w:rPr>
          <w:rFonts w:ascii="Times New Roman" w:hAnsi="Times New Roman"/>
          <w:i/>
          <w:sz w:val="24"/>
        </w:rPr>
        <w:t>централизованной форме </w:t>
      </w:r>
      <w:r>
        <w:rPr>
          <w:rFonts w:ascii="Times New Roman" w:hAnsi="Times New Roman"/>
          <w:sz w:val="24"/>
        </w:rPr>
        <w:t>прием населения проводят непосредственно в стоматологической поликлинике или в стоматологическом отделении (кабинете) в составе другого лечебно-профилактического учреждения.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Децентрализованная форма </w:t>
      </w:r>
      <w:r>
        <w:rPr>
          <w:rFonts w:ascii="Times New Roman" w:hAnsi="Times New Roman"/>
          <w:sz w:val="24"/>
        </w:rPr>
        <w:t xml:space="preserve">оказания населению стоматологической помощи предусматривает создание постоянно действующих стоматологических кабинетов на здравпунктах промышленных предприятий, в образовательных учреждениях. Эта форма наиболее приемлема для организации стоматологической помощи работающему населению и учащимся. Преимущество этой формы неоспоримо, но организовывать подобные кабинеты целесообразно на </w:t>
      </w:r>
      <w:proofErr w:type="gramStart"/>
      <w:r>
        <w:rPr>
          <w:rFonts w:ascii="Times New Roman" w:hAnsi="Times New Roman"/>
          <w:sz w:val="24"/>
        </w:rPr>
        <w:t>предприятиях</w:t>
      </w:r>
      <w:proofErr w:type="gramEnd"/>
      <w:r>
        <w:rPr>
          <w:rFonts w:ascii="Times New Roman" w:hAnsi="Times New Roman"/>
          <w:sz w:val="24"/>
        </w:rPr>
        <w:t xml:space="preserve"> с числом работающих не менее 2000 и образовательных учреждениях с числом учащихся не менее 1500 человек.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Выездная форма </w:t>
      </w:r>
      <w:r>
        <w:rPr>
          <w:rFonts w:ascii="Times New Roman" w:hAnsi="Times New Roman"/>
          <w:sz w:val="24"/>
        </w:rPr>
        <w:t>наиболее эффективна для оказания стоматологической помощи сельским жителям, детям в дошкольных учреждениях, инвалидам, одиноким и престарелым гражданам. Ее использование позволяет максимально приблизить как общую, так и специализированную стоматологическую помощь к этим категориям граждан.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Основной объем стоматологической помощи населению оказывают </w:t>
      </w:r>
      <w:r>
        <w:rPr>
          <w:rFonts w:ascii="Times New Roman" w:hAnsi="Times New Roman"/>
          <w:b/>
          <w:i/>
          <w:sz w:val="24"/>
        </w:rPr>
        <w:t>стоматологические поликлиники</w:t>
      </w:r>
      <w:r>
        <w:rPr>
          <w:rFonts w:ascii="Times New Roman" w:hAnsi="Times New Roman"/>
          <w:i/>
          <w:sz w:val="24"/>
        </w:rPr>
        <w:t>, </w:t>
      </w:r>
      <w:r>
        <w:rPr>
          <w:rFonts w:ascii="Times New Roman" w:hAnsi="Times New Roman"/>
          <w:sz w:val="24"/>
        </w:rPr>
        <w:t>которые представляют собой лечебно-профилактические учреждения, деятельность которых направлена на профилактику стоматологических заболеваний, своевременное выявление и лечение больных с заболеваниями полости рта, слюнных желез и челюстно-лицевой области.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Наиболее эффективной считают оказание стоматологической помощи населению по участковому принципу. Режим работы поликлиники устанавливают органы здравоохранения по подчиненности с учетом потребности населения и конкретных условий.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Основными задачами стоматологической поликлиники являются: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проведение мероприятий по профилактике заболеваний челюстно-лицевой области среди населения и в организованных коллективах;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организация и проведение мероприятий, направленных на раннее выявление больных с заболеваниями челюстно-лицевой области и своевременное их лечение;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оказание квалифицированной амбулаторной стоматологической помощи населению.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решения этих задач стоматологическая поликлиника осуществляет: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оказание своевременной терапевтической, хирургической, ортопедической и других видов стоматологической помощи лицам, обратившимся в поликлинику;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оказание неотложной стоматологической помощи больным при острых заболеваниях полости рта, слюнных желез и челюстно-лицевой области;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проведение медицинских осмотров в дошкольных и школьных образовательных учреждениях, на предприятиях с санацией полости рта всем нуждающимся;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диспансерное наблюдение за больными с активно протекающим кариесом зубов, с заболеваниями пародонта и слизистой оболочки полости рта, хроническим остеомиелитом челюстей, злокачественными новообразованиями лица и полости рта, аномалиями развития и деформации челюстей и другими заболеваниями;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экспертизу временной нетрудоспособности больных, направление на МСЭ лиц с признаками стойкой утраты трудоспособности;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внедрение в практическую деятельность современных методов диагностики, лечения, новой медицинской техники, лекарственных средств;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разработку территориальных целевых программ по профилактике, своевременной диагностике и лечению заболеваний полости рта, слюнных желез и челюстно-лицевой области;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проведение санитарно-просветительной работы по профилактике заболеваний полости рта, слюнных желез и челюстей среди взрослого и детского населения.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892800" cy="3953933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5892800" cy="3953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Рис. Примерная организационная структура стоматологической поликлиники для взрослых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Помимо указанных на рисунке подразделений, в стоматологических поликлиниках могут организовываться кабинеты анестезиологии, профилактическое отделение (для проведения плановой санации полости рта среди организованного населения), смотровые кабинеты, в которых врачи-стоматологи оказывают неотложную помощь пациенту и направляют его на дополнительное обследование к врачам соответствующего специализированного отделения и др. Организационная структура стоматологической поликлиники устанавливается органом управления здравоохранением субъекта РФ с учетом региональных особенностей.</w:t>
      </w:r>
      <w:proofErr w:type="gramEnd"/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Оснащение кабинетов и отделений стоматологической поликлиники осуществляется согласно санитарно-гигиеническим требованиям к размещению, устройству, оборудованию, эксплуатации АПУ стоматологического профиля.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Руководство стоматологической поликлиникой осуществляет главный врач, которого назначает и освобождает от должности руководитель соответствующего органа управления здравоохранением.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Центры здоровья создаются на функциональной основе в учреждениях здравоохранения субъектов РФ и учреждениях здравоохранения муниципальных образований в  соответствии с требованиями к организации деятельности Центров здоровья, утвержденными п</w:t>
      </w:r>
      <w:r>
        <w:rPr>
          <w:rFonts w:ascii="Times New Roman" w:hAnsi="Times New Roman"/>
          <w:b/>
          <w:sz w:val="24"/>
        </w:rPr>
        <w:t>риказом Министерства здравоохранения и социального развития РФ от 19.08.2009 г. №597н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Центры здоровья для детей создаются на функциональной </w:t>
      </w:r>
      <w:proofErr w:type="gramStart"/>
      <w:r>
        <w:rPr>
          <w:rFonts w:ascii="Times New Roman" w:hAnsi="Times New Roman"/>
          <w:sz w:val="24"/>
        </w:rPr>
        <w:t>основе</w:t>
      </w:r>
      <w:proofErr w:type="gramEnd"/>
      <w:r>
        <w:rPr>
          <w:rFonts w:ascii="Times New Roman" w:hAnsi="Times New Roman"/>
          <w:sz w:val="24"/>
        </w:rPr>
        <w:t xml:space="preserve"> на базе амбулаторно-поликлинических отделений в учреждениях  здравоохранения субъектов РФ и учреждениях здравоохранения муниципальных образований педиатрического профиля, в соответствии с требованиями к организации деятельности Центров здоровья для детей (утвержденными </w:t>
      </w:r>
      <w:r>
        <w:rPr>
          <w:rFonts w:ascii="Times New Roman" w:hAnsi="Times New Roman"/>
          <w:b/>
          <w:sz w:val="24"/>
        </w:rPr>
        <w:t>приказом Министерства здравоохранения и социального развития РФ от 08.06.2010 г. №430н)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Структура Центра здоровья утверждается руководителем медицинской организации, в составе которой организован Центр здоровья.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обеспечения реализации помощи населению по  профилактике стоматологических заболеваний рекомендуется формировать штат стоматологической медицинской организации для детей согласно приложению N 2 к Порядку оказания медицинской помощи детям, страдающим стоматологическими заболеваниями, утвержденному </w:t>
      </w:r>
      <w:r>
        <w:rPr>
          <w:rFonts w:ascii="Times New Roman" w:hAnsi="Times New Roman"/>
          <w:b/>
          <w:sz w:val="24"/>
        </w:rPr>
        <w:t>приказом Министерства здравоохранения и социального развития Российской Федерации от 3.12. 2009г. N 946н.</w:t>
      </w:r>
      <w:r>
        <w:rPr>
          <w:rFonts w:ascii="Times New Roman" w:hAnsi="Times New Roman"/>
          <w:sz w:val="24"/>
        </w:rPr>
        <w:br/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116"/>
        <w:gridCol w:w="5653"/>
      </w:tblGrid>
      <w:tr w:rsidR="006F5A23">
        <w:tc>
          <w:tcPr>
            <w:tcW w:w="97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A23" w:rsidRDefault="004D4150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Средний медицинский персонал                     </w:t>
            </w:r>
          </w:p>
        </w:tc>
      </w:tr>
      <w:tr w:rsidR="006F5A23">
        <w:tc>
          <w:tcPr>
            <w:tcW w:w="4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A23" w:rsidRDefault="004D4150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Гигиенист-стоматологический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         </w:t>
            </w:r>
          </w:p>
        </w:tc>
        <w:tc>
          <w:tcPr>
            <w:tcW w:w="5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A23" w:rsidRDefault="004D4150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должность на 6 должностей врачей-</w:t>
            </w:r>
            <w:r>
              <w:rPr>
                <w:rFonts w:ascii="Times New Roman" w:hAnsi="Times New Roman"/>
                <w:sz w:val="24"/>
              </w:rPr>
              <w:br/>
              <w:t>стоматологов всех наименований;    </w:t>
            </w:r>
            <w:r>
              <w:rPr>
                <w:rFonts w:ascii="Times New Roman" w:hAnsi="Times New Roman"/>
                <w:sz w:val="24"/>
              </w:rPr>
              <w:br/>
              <w:t>1 должность в стоматологическом    </w:t>
            </w:r>
            <w:r>
              <w:rPr>
                <w:rFonts w:ascii="Times New Roman" w:hAnsi="Times New Roman"/>
                <w:sz w:val="24"/>
              </w:rPr>
              <w:br/>
              <w:t>кабинете образовательного          </w:t>
            </w:r>
            <w:r>
              <w:rPr>
                <w:rFonts w:ascii="Times New Roman" w:hAnsi="Times New Roman"/>
                <w:sz w:val="24"/>
              </w:rPr>
              <w:br/>
              <w:t>учреждения;</w:t>
            </w:r>
          </w:p>
          <w:p w:rsidR="006F5A23" w:rsidRDefault="004D4150">
            <w:pPr>
              <w:spacing w:line="276" w:lineRule="auto"/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должность в Центре здоровья.                           </w:t>
            </w:r>
          </w:p>
        </w:tc>
      </w:tr>
    </w:tbl>
    <w:p w:rsidR="006F5A23" w:rsidRDefault="006F5A23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рекомендациям ВОЗ (1987) расчет персонала для первичной профилактики кариеса зубов и болезней пародонта зависит от выбранных профилактических мероприятий и показывает необходимость 1 гигиениста стоматологического на 3000 человек для  проведения профессиональной гигиены полости рта (</w:t>
      </w:r>
      <w:proofErr w:type="spellStart"/>
      <w:r>
        <w:rPr>
          <w:rFonts w:ascii="Times New Roman" w:hAnsi="Times New Roman"/>
          <w:sz w:val="24"/>
        </w:rPr>
        <w:t>Леус</w:t>
      </w:r>
      <w:proofErr w:type="spellEnd"/>
      <w:r>
        <w:rPr>
          <w:rFonts w:ascii="Times New Roman" w:hAnsi="Times New Roman"/>
          <w:sz w:val="24"/>
        </w:rPr>
        <w:t xml:space="preserve"> П.А.,2008).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lastRenderedPageBreak/>
        <w:t>Должности врачей-стоматологов и врачей стоматологов-хирургов устанавливают из расчета 4 должности на 10 тыс. взрослого городского населения; 2,5 должности на 10 тыс. взрослого сельского населения и 2,7 должности на 10 тыс. взрослого населения других населенных пунктов субъекта РФ; должности врачей стоматологов-ортопедов - соответственно 1,0, 0,7 и 0,8 должности на 10 тыс. взрослого населения.</w:t>
      </w:r>
      <w:proofErr w:type="gramEnd"/>
      <w:r>
        <w:rPr>
          <w:rFonts w:ascii="Times New Roman" w:hAnsi="Times New Roman"/>
          <w:sz w:val="24"/>
        </w:rPr>
        <w:t xml:space="preserve"> На каждые 12 должностей врачей-стоматологов и врачей стоматологов-хирургов устанавливают должность заведующего отделением (но не более 3 должностей на поликлинику). Если в штате поликлиники имеется не менее 4 ставок врачей-стоматологов-ортопедов, то организуется ортопедическое отделение с выделением 1 ставки заведующего. Должности медицинских сестер врачебных кабинетов устанавливают из расчета 1 должность на каждую должность врача стоматолога-хирурга, 2 должности на каждую должность врача-стоматолога и 3 должности на каждую должность врача стоматолога-ортопеда.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целях улучшения качества стоматологической помощи, упорядочения системы учета деятельности врачей, ориентации их на конечный результат, учет труда врачей стоматологического профиля основан как на оценке числа посещений, так и на измерении объема работы в </w:t>
      </w:r>
      <w:r>
        <w:rPr>
          <w:rFonts w:ascii="Times New Roman" w:hAnsi="Times New Roman"/>
          <w:i/>
          <w:sz w:val="24"/>
        </w:rPr>
        <w:t>условных единицах трудоемкости (УЕТ). </w:t>
      </w:r>
      <w:r>
        <w:rPr>
          <w:rFonts w:ascii="Times New Roman" w:hAnsi="Times New Roman"/>
          <w:sz w:val="24"/>
        </w:rPr>
        <w:t xml:space="preserve">Соответствующими приказами </w:t>
      </w:r>
      <w:proofErr w:type="spellStart"/>
      <w:r>
        <w:rPr>
          <w:rFonts w:ascii="Times New Roman" w:hAnsi="Times New Roman"/>
          <w:sz w:val="24"/>
        </w:rPr>
        <w:t>МЗиСР</w:t>
      </w:r>
      <w:proofErr w:type="spellEnd"/>
      <w:r>
        <w:rPr>
          <w:rFonts w:ascii="Times New Roman" w:hAnsi="Times New Roman"/>
          <w:sz w:val="24"/>
        </w:rPr>
        <w:t xml:space="preserve"> РФ определен перечень видов работ с их оценкой в УЕТ, являющихся экономическим эквивалентом трудозатрат. Например, наложение пломбы при поверхностном или среднем кариесе учитывают как 1 УЕТ, сложное удаление зуба - как 1,5 УЕТ. В соответствии с нормативами врач-стоматолог при 6-дневной рабочей неделе должен выполнить работу, эквивалентную 21 УЕТ, при 5-дневной - 25 УЕТ за рабочий день. Оценка работы стоматологов в УЕТ ведет к интенсификации их труда и направлена на оказание максимальной помощи в одно посещение, сокращение непроизводительных затрат рабочего времени, связанных с повторными посещениями. Учет труда по УЕТ ориентирован на то, чтобы поднять заинтересованность врачей в конечных результатах собственного труда, стимулировать у них рост производительности и развивать профилактическую направленность в работе.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Режим работы поликлиники устанавливает орган управления здравоохранением с учетом потребности населения, транспортной доступности, системы расселения и др. Как правило, работа врача-стоматолога организуется в две смены с чередованием утро-вечер через день. Для выполнения предусмотренных нормативов врач принимает 8-12 пациентов, при этом 1/3 из них должны быть первичными, т.е. поступать к врачу по направлению из регистратуры или смотрового кабинета. На первые часы работы назначают более сложных больных, например с пульпитами, периодонтитами. Если в кабинете ведется смешанный прием, то хирургических больных принимают в утренние часы. Больным, нуждающимся в косметическом лечении (реставрации), назначают прием в дневное время, для того чтобы врач мог определить цвет зубов при естественном освещении. При повторном назначении необходимо учитывать возраст, состояние здоровья, режим работы пациентов.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Регистратура </w:t>
      </w:r>
      <w:r>
        <w:rPr>
          <w:rFonts w:ascii="Times New Roman" w:hAnsi="Times New Roman"/>
          <w:sz w:val="24"/>
        </w:rPr>
        <w:t>играет большую роль в правильной организации приема, регулировании потока пациентов посредством выдачи талонов или предварительной записи на прием. Первичные талоны выдают на прием к врачу стоматологу-терапевту, стоматологу-хирургу, стоматологу-ортопеду или специалисту узкого профиля (</w:t>
      </w:r>
      <w:proofErr w:type="spellStart"/>
      <w:r>
        <w:rPr>
          <w:rFonts w:ascii="Times New Roman" w:hAnsi="Times New Roman"/>
          <w:sz w:val="24"/>
        </w:rPr>
        <w:t>пародонтолог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ортодонт</w:t>
      </w:r>
      <w:proofErr w:type="spellEnd"/>
      <w:r>
        <w:rPr>
          <w:rFonts w:ascii="Times New Roman" w:hAnsi="Times New Roman"/>
          <w:sz w:val="24"/>
        </w:rPr>
        <w:t>, гигиенист).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Кроме регулирования потока пациентов, регистратура выполняет ряд других функций: оформляет и хранит «Медицинскую карту стоматологического больного» (ф. 043/у); осуществляет подбор карт, их доставку в кабинеты и раскладку после приема; оформляет листки нетрудоспособности; дает необходимую справочную информацию посетителям; проводит финансовые расчеты с пациентами по оплате стоматологических услуг.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В организации приема больных в стоматологической поликлинике большая роль принадлежит </w:t>
      </w:r>
      <w:r>
        <w:rPr>
          <w:rFonts w:ascii="Times New Roman" w:hAnsi="Times New Roman"/>
          <w:i/>
          <w:sz w:val="24"/>
        </w:rPr>
        <w:t>дежурному стоматологу, </w:t>
      </w:r>
      <w:r>
        <w:rPr>
          <w:rFonts w:ascii="Times New Roman" w:hAnsi="Times New Roman"/>
          <w:sz w:val="24"/>
        </w:rPr>
        <w:t>который осматривает пациента, определяет вид и объем необходимой стоматологической помощи, направляет к другим специалистам. Дежурный стоматолог в экстренных случаях оказывает больным неотложную стоматологическую помощь.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Повторные посещения больным поликлиники назначает лечащий врач. При правильной организации работы поликлиники больной наблюдается одним врачом, который составляет план лечения и при необходимости направляет пациента на консультацию и лечение к другим специалистам.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поликлинике для соблюдения прав пациентов вводят систему гарантийного обслуживания: при первичном обращении больному выдают </w:t>
      </w:r>
      <w:r>
        <w:rPr>
          <w:rFonts w:ascii="Times New Roman" w:hAnsi="Times New Roman"/>
          <w:i/>
          <w:sz w:val="24"/>
        </w:rPr>
        <w:t>гарантийный талон, </w:t>
      </w:r>
      <w:r>
        <w:rPr>
          <w:rFonts w:ascii="Times New Roman" w:hAnsi="Times New Roman"/>
          <w:sz w:val="24"/>
        </w:rPr>
        <w:t xml:space="preserve">в котором указывают план лечения, стоимость работы, </w:t>
      </w:r>
      <w:proofErr w:type="gramStart"/>
      <w:r>
        <w:rPr>
          <w:rFonts w:ascii="Times New Roman" w:hAnsi="Times New Roman"/>
          <w:sz w:val="24"/>
        </w:rPr>
        <w:t>график</w:t>
      </w:r>
      <w:proofErr w:type="gramEnd"/>
      <w:r>
        <w:rPr>
          <w:rFonts w:ascii="Times New Roman" w:hAnsi="Times New Roman"/>
          <w:sz w:val="24"/>
        </w:rPr>
        <w:t xml:space="preserve"> посещений и </w:t>
      </w:r>
      <w:proofErr w:type="gramStart"/>
      <w:r>
        <w:rPr>
          <w:rFonts w:ascii="Times New Roman" w:hAnsi="Times New Roman"/>
          <w:sz w:val="24"/>
        </w:rPr>
        <w:t>который</w:t>
      </w:r>
      <w:proofErr w:type="gramEnd"/>
      <w:r>
        <w:rPr>
          <w:rFonts w:ascii="Times New Roman" w:hAnsi="Times New Roman"/>
          <w:sz w:val="24"/>
        </w:rPr>
        <w:t xml:space="preserve"> дает больному право в случае обнаружения дефектов обратиться к врачу в любое время вне очереди в течение года после окончания лечения.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Важным разделом в работе стоматологической поликлиники является профилактическая деятельность. С целью активной профилактики кариеса зубов и других распространенных стоматологических заболеваний поликлиники проводят медицинские осмотры и плановую санацию полости рта детям в школьных и дошкольных образовательных учреждениях, студентам, рабочим, связанным с профессиональными вредностями, призывникам, беременным и другим контингентам.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 Особенности организации стоматологической помощи детскому населению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Основной объем стоматологической помощи детскому населению оказывает детская стоматологическая поликлиника. </w:t>
      </w:r>
      <w:r>
        <w:rPr>
          <w:rFonts w:ascii="Times New Roman" w:hAnsi="Times New Roman"/>
          <w:i/>
          <w:sz w:val="24"/>
        </w:rPr>
        <w:t>Детская стоматологическая поликлиника </w:t>
      </w:r>
      <w:r>
        <w:rPr>
          <w:rFonts w:ascii="Times New Roman" w:hAnsi="Times New Roman"/>
          <w:sz w:val="24"/>
        </w:rPr>
        <w:t>- лечебно-профилактическое учреждение, деятельность которого направлена на профилактику стоматологических заболеваний, своевременное выявление и лечение детей с болезнями челюстно-лицевой области. Детские стоматологические поликлиники как самостоятельные лечебно-профилактические учреждения организуют в крупных городах с численностью детского населения не менее 60-70 тыс. человек. В городах с небольшой численностью детского населения (до 20 тыс.) стоматологическую помощь оказывают в детских отделениях (кабинетах) стоматологических поликлиник для взрослых.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 w:color="000000"/>
        </w:rPr>
        <w:t>Основными задачами детской стоматологической поликлиники являются: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проведение мероприятий по профилактике заболеваний челюстно-лицевой области среди детского населения в школах и других организованных детских коллективах;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организация и проведение мероприятий, направленных на раннее выявление детей с заболеваниями челюстно-лицевой области и своевременное их лечение;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оказание квалифицированной амбулаторной стоматологической помощи детскому населению.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осуществления основных задач детская стоматологическая поликлиника организует и проводит: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в плановом порядке по графикам, согласованным с директорами школ и руководителями детских коллективов, профилактические осмотры детей с одновременным лечением выявленных больных;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полную санацию полости рта всем детям, обращающимся в поликлинику по вопросам оказания стоматологической помощи;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оказание экстренной медицинской помощи больным детям при острых заболеваниях и травмах челюстно-лицевой области;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 —   диспансерное наблюдение за детьми со стоматологическими заболеваниями;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оказание квалифицированной стоматологической помощи с осуществлением своевременной госпитализации детей, нуждающихся в стационарном лечении;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—   реабилитационное лечение патологии челюстно-лицевой области и прежде всего </w:t>
      </w:r>
      <w:proofErr w:type="spellStart"/>
      <w:r>
        <w:rPr>
          <w:rFonts w:ascii="Times New Roman" w:hAnsi="Times New Roman"/>
          <w:sz w:val="24"/>
        </w:rPr>
        <w:t>ортодонтическое</w:t>
      </w:r>
      <w:proofErr w:type="spellEnd"/>
      <w:r>
        <w:rPr>
          <w:rFonts w:ascii="Times New Roman" w:hAnsi="Times New Roman"/>
          <w:sz w:val="24"/>
        </w:rPr>
        <w:t xml:space="preserve"> лечение;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анализ заболеваемости детей стоматологическими болезнями и разработку мероприятии по снижению и устранению причин, способствующих возникновению заболеваний и их осложнений;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санитарно-просветительную работу среди населения с привлечением медицинской общественности, Общества Красного Креста и Красного Полумесяца и использованием всех средств массовой информации (печать, телевидение, радиовещание, кино и др.).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Существуют определенные требования к структуре детской стоматологической поликлиники: наличие как минимум 2-3 кабинетов </w:t>
      </w:r>
      <w:proofErr w:type="spellStart"/>
      <w:r>
        <w:rPr>
          <w:rFonts w:ascii="Times New Roman" w:hAnsi="Times New Roman"/>
          <w:sz w:val="24"/>
        </w:rPr>
        <w:t>врачей-ортодонтов</w:t>
      </w:r>
      <w:proofErr w:type="spellEnd"/>
      <w:r>
        <w:rPr>
          <w:rFonts w:ascii="Times New Roman" w:hAnsi="Times New Roman"/>
          <w:sz w:val="24"/>
        </w:rPr>
        <w:t>, кабинета врача-психолога, игровой комнаты. В том случае, если стоматологическую помощь детям оказывают в отделении, входящем в структуру стоматологической поликлиники для взрослых, обязательным условием является наличие отдельного входа для детей и как минимум двух кабинетов - хирургического и терапевтического. Организационная структура детской стоматологической поликлиники устанавливается органом управления здравоохранением субъекта РФ с учетом региональных особенностей.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осуществления плановых профилактических, а также лечебных мероприятий в организованных детских коллективах детская стоматологическая поликлиника использует предоставляемые для этих целей помещения, а также стоматологические кабинеты (в школах с числом учащихся 800 и более).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Врач-стоматолог детский </w:t>
      </w:r>
      <w:r>
        <w:rPr>
          <w:rFonts w:ascii="Times New Roman" w:hAnsi="Times New Roman"/>
          <w:sz w:val="24"/>
        </w:rPr>
        <w:t xml:space="preserve">проводит лечебную, диагностическую, профилактическую и организационную работу в лечебно-профилактических учреждениях, а также в образовательных, детских дошкольных и других детских учреждениях. Он осуществляет лечебно-профилактические мероприятия, направленные на оптимальное развитие зубочелюстной системы у детей, снижение распространенности и </w:t>
      </w:r>
      <w:proofErr w:type="gramStart"/>
      <w:r>
        <w:rPr>
          <w:rFonts w:ascii="Times New Roman" w:hAnsi="Times New Roman"/>
          <w:sz w:val="24"/>
        </w:rPr>
        <w:t>роста стоматологических заболеваний</w:t>
      </w:r>
      <w:proofErr w:type="gramEnd"/>
      <w:r>
        <w:rPr>
          <w:rFonts w:ascii="Times New Roman" w:hAnsi="Times New Roman"/>
          <w:sz w:val="24"/>
        </w:rPr>
        <w:t xml:space="preserve"> у детей всех возрастов.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Детский врач-стоматолог обязан: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осуществлять диспансерный учет прикрепленного детского населения;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—   планировать профилактическую, лечебно-диагностическую работу на основании анализа стоматологической заболеваемости детей своего региона и объема работы, необходимого для проведения </w:t>
      </w:r>
      <w:proofErr w:type="gramStart"/>
      <w:r>
        <w:rPr>
          <w:rFonts w:ascii="Times New Roman" w:hAnsi="Times New Roman"/>
          <w:sz w:val="24"/>
        </w:rPr>
        <w:t>санации полости рта прикрепленного контингента детей</w:t>
      </w:r>
      <w:proofErr w:type="gramEnd"/>
      <w:r>
        <w:rPr>
          <w:rFonts w:ascii="Times New Roman" w:hAnsi="Times New Roman"/>
          <w:sz w:val="24"/>
        </w:rPr>
        <w:t>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—   обеспечить наиболее полный охват детского </w:t>
      </w:r>
      <w:proofErr w:type="gramStart"/>
      <w:r>
        <w:rPr>
          <w:rFonts w:ascii="Times New Roman" w:hAnsi="Times New Roman"/>
          <w:sz w:val="24"/>
        </w:rPr>
        <w:t>населения</w:t>
      </w:r>
      <w:proofErr w:type="gramEnd"/>
      <w:r>
        <w:rPr>
          <w:rFonts w:ascii="Times New Roman" w:hAnsi="Times New Roman"/>
          <w:sz w:val="24"/>
        </w:rPr>
        <w:t xml:space="preserve"> плановой санацией полости рта, обратив особое внимание на проведение плановой санации детей в возрасте от 3 до 5 лет, а также дошкольников, учащихся образовательных учреждений;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планировать и проводить диспансеризацию детей со стоматологическими заболеваниями с учетом темпов их развития и тяжести течения;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—   обеспечивать неуклонное уменьшение количества случаев </w:t>
      </w:r>
      <w:proofErr w:type="spellStart"/>
      <w:r>
        <w:rPr>
          <w:rFonts w:ascii="Times New Roman" w:hAnsi="Times New Roman"/>
          <w:sz w:val="24"/>
        </w:rPr>
        <w:t>декомпенсированных</w:t>
      </w:r>
      <w:proofErr w:type="spellEnd"/>
      <w:r>
        <w:rPr>
          <w:rFonts w:ascii="Times New Roman" w:hAnsi="Times New Roman"/>
          <w:sz w:val="24"/>
        </w:rPr>
        <w:t xml:space="preserve"> форм кариеса у детей, </w:t>
      </w:r>
      <w:proofErr w:type="spellStart"/>
      <w:r>
        <w:rPr>
          <w:rFonts w:ascii="Times New Roman" w:hAnsi="Times New Roman"/>
          <w:sz w:val="24"/>
        </w:rPr>
        <w:t>одонтогенных</w:t>
      </w:r>
      <w:proofErr w:type="spellEnd"/>
      <w:r>
        <w:rPr>
          <w:rFonts w:ascii="Times New Roman" w:hAnsi="Times New Roman"/>
          <w:sz w:val="24"/>
        </w:rPr>
        <w:t xml:space="preserve"> воспалительных процессов, удалений постоянных и временных зубов;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—   оказывать неотложную стоматологическую помощь терапевтического профиля на </w:t>
      </w:r>
      <w:proofErr w:type="spellStart"/>
      <w:r>
        <w:rPr>
          <w:rFonts w:ascii="Times New Roman" w:hAnsi="Times New Roman"/>
          <w:sz w:val="24"/>
        </w:rPr>
        <w:t>догоспитальном</w:t>
      </w:r>
      <w:proofErr w:type="spellEnd"/>
      <w:r>
        <w:rPr>
          <w:rFonts w:ascii="Times New Roman" w:hAnsi="Times New Roman"/>
          <w:sz w:val="24"/>
        </w:rPr>
        <w:t xml:space="preserve"> этапе в амбулаторных условиях и стационаре;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—   обеспечить при наличии показаний оказание специализированной помощи детям с привлечением детского </w:t>
      </w:r>
      <w:proofErr w:type="spellStart"/>
      <w:r>
        <w:rPr>
          <w:rFonts w:ascii="Times New Roman" w:hAnsi="Times New Roman"/>
          <w:sz w:val="24"/>
        </w:rPr>
        <w:t>стоматологахирурга</w:t>
      </w:r>
      <w:proofErr w:type="spellEnd"/>
      <w:r>
        <w:rPr>
          <w:rFonts w:ascii="Times New Roman" w:hAnsi="Times New Roman"/>
          <w:sz w:val="24"/>
        </w:rPr>
        <w:t xml:space="preserve">, анестезиолога-реаниматолога, </w:t>
      </w:r>
      <w:proofErr w:type="spellStart"/>
      <w:r>
        <w:rPr>
          <w:rFonts w:ascii="Times New Roman" w:hAnsi="Times New Roman"/>
          <w:sz w:val="24"/>
        </w:rPr>
        <w:t>ортодонта</w:t>
      </w:r>
      <w:proofErr w:type="spellEnd"/>
      <w:r>
        <w:rPr>
          <w:rFonts w:ascii="Times New Roman" w:hAnsi="Times New Roman"/>
          <w:sz w:val="24"/>
        </w:rPr>
        <w:t>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 —   направлять больных детей при необходимости на стационарное лечение;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проводить анализ эффективности диспансеризации детей, лечебно-диагностической и профилактической работы;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осуществлять преемственность с врачами детских поликлиник, медицинским персоналом и администрацией образовательных и дошкольных детских учреждений;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проводить санитарно-просветительную работу среди населения по профилактике стоматологических заболеваний;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участвовать в работе по повышению квалификации врачей-педиатров и среднего медицинского персонала в области стоматологии.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Должности детских врачей-стоматологов, врачей стоматологов хирургов, врачей </w:t>
      </w:r>
      <w:proofErr w:type="spellStart"/>
      <w:r>
        <w:rPr>
          <w:rFonts w:ascii="Times New Roman" w:hAnsi="Times New Roman"/>
          <w:sz w:val="24"/>
        </w:rPr>
        <w:t>стоматологов-ортодонтов</w:t>
      </w:r>
      <w:proofErr w:type="spellEnd"/>
      <w:r>
        <w:rPr>
          <w:rFonts w:ascii="Times New Roman" w:hAnsi="Times New Roman"/>
          <w:sz w:val="24"/>
        </w:rPr>
        <w:t xml:space="preserve"> устанавливают из расчета 0,45 должности на 1000 детей, проживающих в городе, где расположена поликлиника; 0,25 должности на 1000 детей в сельских населенных пунктах и 0,27 должности на 1000 детей в других населенных пунктах субъекта РФ. Должность заведующего стоматологическим отделением устанавливают на каждые 12 должностей врачей-стоматологов всех специальностей в поликлинике, но не более 3 на учреждение. Должность заместителя главного врача по медицинской части устанавливают в поликлиниках, в которых предусмотрено не менее 40 врачебных должностей, включая должность главного врача. Должности медицинских сестер врачебных кабинетов устанавливают из расчета 1 должность на 1 должность врача стоматолога-хирурга и 2 должности врачей-стоматологов и врачей </w:t>
      </w:r>
      <w:proofErr w:type="spellStart"/>
      <w:r>
        <w:rPr>
          <w:rFonts w:ascii="Times New Roman" w:hAnsi="Times New Roman"/>
          <w:sz w:val="24"/>
        </w:rPr>
        <w:t>стоматологов-ортодонтов</w:t>
      </w:r>
      <w:proofErr w:type="spellEnd"/>
      <w:r>
        <w:rPr>
          <w:rFonts w:ascii="Times New Roman" w:hAnsi="Times New Roman"/>
          <w:sz w:val="24"/>
        </w:rPr>
        <w:t>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Одна из особенностей в организации работы детских стоматологических поликлиник - широкое использование метода плановой санации, который предусматривает осмотр полости рта ребенка не реже 2 раз в год. Как правило, этот метод реализуется в два этапа.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</w:t>
      </w:r>
      <w:r>
        <w:rPr>
          <w:rFonts w:ascii="Times New Roman" w:hAnsi="Times New Roman"/>
          <w:i/>
          <w:sz w:val="24"/>
        </w:rPr>
        <w:t>первый этап </w:t>
      </w:r>
      <w:r>
        <w:rPr>
          <w:rFonts w:ascii="Times New Roman" w:hAnsi="Times New Roman"/>
          <w:sz w:val="24"/>
        </w:rPr>
        <w:t>- осмотр полости рта ребенка и определение необходимых видов стоматологической помощи;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</w:t>
      </w:r>
      <w:r>
        <w:rPr>
          <w:rFonts w:ascii="Times New Roman" w:hAnsi="Times New Roman"/>
          <w:i/>
          <w:sz w:val="24"/>
        </w:rPr>
        <w:t>второй этап </w:t>
      </w:r>
      <w:r>
        <w:rPr>
          <w:rFonts w:ascii="Times New Roman" w:hAnsi="Times New Roman"/>
          <w:sz w:val="24"/>
        </w:rPr>
        <w:t>- оказание стоматологической помощи в кратчайшие сроки до полной санации.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ряде случаев плановая санация предусматривает </w:t>
      </w:r>
      <w:r>
        <w:rPr>
          <w:rFonts w:ascii="Times New Roman" w:hAnsi="Times New Roman"/>
          <w:i/>
          <w:sz w:val="24"/>
        </w:rPr>
        <w:t>третий этап </w:t>
      </w:r>
      <w:r>
        <w:rPr>
          <w:rFonts w:ascii="Times New Roman" w:hAnsi="Times New Roman"/>
          <w:sz w:val="24"/>
        </w:rPr>
        <w:t>- последующее активное динамическое наблюдение за больными детьми.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Успех проведения плановой санации детей в организованных детских коллективах во многом зависит от согласованных действий руководителей детских стоматологических поликлиник, дошкольных и школьных образовательных учреждений. Для этого заранее составляют графики плановой санации, обеспечивают организацию и </w:t>
      </w:r>
      <w:proofErr w:type="gramStart"/>
      <w:r>
        <w:rPr>
          <w:rFonts w:ascii="Times New Roman" w:hAnsi="Times New Roman"/>
          <w:sz w:val="24"/>
        </w:rPr>
        <w:t>контроль за</w:t>
      </w:r>
      <w:proofErr w:type="gramEnd"/>
      <w:r>
        <w:rPr>
          <w:rFonts w:ascii="Times New Roman" w:hAnsi="Times New Roman"/>
          <w:sz w:val="24"/>
        </w:rPr>
        <w:t xml:space="preserve"> их выполнением.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Статистика стоматологических организаций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Основными формами первичной учетной медицинской документации учреждений стоматологической службы являются: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Листок ежедневного учета работы врача-стоматолога (зубного врача) стоматологической поликлиники, отделения, кабинета (ф. 037/у-88);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Сводная ведомость учета работы врача-стоматолога (зубного врача) стоматологической поликлиники, отделения, кабинета (ф. 039-2/у-88);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Медицинская карта стоматологического больного (ф. 043/у) и др. Специальных отчетных форм по стоматологии нет, данные входят в виде различных таблиц в ф. 30 «Сведения о лечебно-профилактическом учреждении».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Показатели деятельности стоматологических организаций можно объединить в 4 группы: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 удовлетворенность населения стоматологической помощью;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2) нагрузка персонала;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 качество стоматологической помощи;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4) диспансеризация больных стоматологического профиля.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Особенностью статистики стоматологической помощи является ее </w:t>
      </w:r>
      <w:proofErr w:type="gramStart"/>
      <w:r>
        <w:rPr>
          <w:rFonts w:ascii="Times New Roman" w:hAnsi="Times New Roman"/>
          <w:sz w:val="24"/>
        </w:rPr>
        <w:t>учет</w:t>
      </w:r>
      <w:proofErr w:type="gramEnd"/>
      <w:r>
        <w:rPr>
          <w:rFonts w:ascii="Times New Roman" w:hAnsi="Times New Roman"/>
          <w:sz w:val="24"/>
        </w:rPr>
        <w:t xml:space="preserve"> как в посещениях, так и в условных единицах трудоемкости (УЕТ).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Показатели удовлетворенности населения стоматологической помощью: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обеспеченность населения стоматологической помощью;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обеспеченность населения врачами-стоматологами (зубными врачами);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обеспеченность населения стоматологическими койками.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обеспеченности населения стоматологической помощью характеризует доступность и степень удовлетворения потребности населения в стоматологической помощи. Показатель рассчитывают по формуле (в %о):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  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580466" cy="965199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4580466" cy="965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Показатель может рассчитываться отдельно для детского (до 17 лет включительно) и взрослого населения.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обеспеченности населения врачами-стоматологами (зубными врачами) является одной из характеристик ресурсного обеспечения, которое необходимо для реализации потребности населения в стоматологической помощи. Показатель рассчитывают по формуле (в %</w:t>
      </w:r>
      <w:proofErr w:type="spellStart"/>
      <w:r>
        <w:rPr>
          <w:rFonts w:ascii="Times New Roman" w:hAnsi="Times New Roman"/>
          <w:sz w:val="24"/>
        </w:rPr>
        <w:t>оо</w:t>
      </w:r>
      <w:proofErr w:type="spellEnd"/>
      <w:r>
        <w:rPr>
          <w:rFonts w:ascii="Times New Roman" w:hAnsi="Times New Roman"/>
          <w:sz w:val="24"/>
        </w:rPr>
        <w:t>):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029200" cy="1092200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50292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обеспеченности населения стоматологическими койками служит характеристикой удовлетворения потребности населения в узкоспециализированных видах стоматологической помощи. Показатель рассчитывают по формул</w:t>
      </w:r>
      <w:proofErr w:type="gramStart"/>
      <w:r>
        <w:rPr>
          <w:rFonts w:ascii="Times New Roman" w:hAnsi="Times New Roman"/>
          <w:sz w:val="24"/>
        </w:rPr>
        <w:t>е(</w:t>
      </w:r>
      <w:proofErr w:type="gramEnd"/>
      <w:r>
        <w:rPr>
          <w:rFonts w:ascii="Times New Roman" w:hAnsi="Times New Roman"/>
          <w:sz w:val="24"/>
        </w:rPr>
        <w:t>в %</w:t>
      </w:r>
      <w:proofErr w:type="spellStart"/>
      <w:r>
        <w:rPr>
          <w:rFonts w:ascii="Times New Roman" w:hAnsi="Times New Roman"/>
          <w:sz w:val="24"/>
        </w:rPr>
        <w:t>оо</w:t>
      </w:r>
      <w:proofErr w:type="spellEnd"/>
      <w:r>
        <w:rPr>
          <w:rFonts w:ascii="Times New Roman" w:hAnsi="Times New Roman"/>
          <w:sz w:val="24"/>
        </w:rPr>
        <w:t>):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088466" cy="97366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5088466" cy="97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Показатели нагрузки персонала. Нагрузку персонала стоматологических организаций оценивают по следующим показателям: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среднее число посещений в день на 1 врача-стоматолога (зубного врача);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среднее число санаций в день на 1 врача-стоматолога (зубного врача);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среднее число вылеченных зубов в день на 1 врача-стоматолога (зубного врача);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среднее число удаленных зубов в день на 1 врача-стоматолога (зубного врача).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Показатель среднего числа посещений в день на 1 врача-стоматолога (зубного врача) используют для оперативного ежедневного анализа нагрузки врача-стоматолога </w:t>
      </w:r>
      <w:r>
        <w:rPr>
          <w:rFonts w:ascii="Times New Roman" w:hAnsi="Times New Roman"/>
          <w:sz w:val="24"/>
        </w:rPr>
        <w:lastRenderedPageBreak/>
        <w:t>(зубного врача). Показатель рассчитывают отдельно для детского и взрослого населения по формуле: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453466" cy="1109133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4453466" cy="110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6F5A23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Рекомендуемый показатель для детского населения составляет 10, для взрослого - 12 посещений в день.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среднего числа санаций в день на 1 врача-стоматолога (зубного врача) является характеристикой полного оздоровления полости рта врачом-стоматологом или зубным врачом. Показатель рассчитывают по формуле: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207000" cy="91440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52070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Рекомендуемый показатель - 2-3 санации в день.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среднего числа вылеченных зубов в день на 1 врача-стоматолога (зубного врача) характеризует нагрузку на смешанном стоматологическом приеме. Показатель рассчитывают по формуле: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25533" cy="872065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1" cstate="print"/>
                    <a:stretch/>
                  </pic:blipFill>
                  <pic:spPr>
                    <a:xfrm>
                      <a:off x="0" y="0"/>
                      <a:ext cx="5325533" cy="87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Рекомендуемый показатель - 7-8 вылеченных зубов в день.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среднего числа удаленных зубов в день на 1 врача-стоматолога (зубного врача) также является характеристикой нагрузки на смешанном стоматологическом приеме. Показатель рассчитывают по формуле: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020733" cy="104140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5020733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Рекомендуемый показатель - 2-3 </w:t>
      </w:r>
      <w:proofErr w:type="gramStart"/>
      <w:r>
        <w:rPr>
          <w:rFonts w:ascii="Times New Roman" w:hAnsi="Times New Roman"/>
          <w:sz w:val="24"/>
        </w:rPr>
        <w:t>удаленных</w:t>
      </w:r>
      <w:proofErr w:type="gramEnd"/>
      <w:r>
        <w:rPr>
          <w:rFonts w:ascii="Times New Roman" w:hAnsi="Times New Roman"/>
          <w:sz w:val="24"/>
        </w:rPr>
        <w:t xml:space="preserve"> зуба в день.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Два последних показателя используются также для расчета показателя, характеризующего качество стоматологической помощи - отношение числа вылеченных зубов к </w:t>
      </w:r>
      <w:proofErr w:type="gramStart"/>
      <w:r>
        <w:rPr>
          <w:rFonts w:ascii="Times New Roman" w:hAnsi="Times New Roman"/>
          <w:sz w:val="24"/>
        </w:rPr>
        <w:t>удаленным</w:t>
      </w:r>
      <w:proofErr w:type="gramEnd"/>
      <w:r>
        <w:rPr>
          <w:rFonts w:ascii="Times New Roman" w:hAnsi="Times New Roman"/>
          <w:sz w:val="24"/>
        </w:rPr>
        <w:t>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Показатели качества стоматологической помощи являются главным результатом деятельности стоматологических организаций. </w:t>
      </w:r>
      <w:proofErr w:type="gramStart"/>
      <w:r>
        <w:rPr>
          <w:rFonts w:ascii="Times New Roman" w:hAnsi="Times New Roman"/>
          <w:sz w:val="24"/>
        </w:rPr>
        <w:t>Наибольшую значимость среди них имеют следующие:</w:t>
      </w:r>
      <w:proofErr w:type="gramEnd"/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—   отношение числа вылеченных зубов к </w:t>
      </w:r>
      <w:proofErr w:type="gramStart"/>
      <w:r>
        <w:rPr>
          <w:rFonts w:ascii="Times New Roman" w:hAnsi="Times New Roman"/>
          <w:sz w:val="24"/>
        </w:rPr>
        <w:t>удаленным</w:t>
      </w:r>
      <w:proofErr w:type="gramEnd"/>
      <w:r>
        <w:rPr>
          <w:rFonts w:ascii="Times New Roman" w:hAnsi="Times New Roman"/>
          <w:sz w:val="24"/>
        </w:rPr>
        <w:t>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удельный вес осложненного кариеса;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 —   удельный вес осложнений после удаления зубов;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частота случаев удаления постоянных зубов у детей.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Показатель отношения числа вылеченных зубов к </w:t>
      </w:r>
      <w:proofErr w:type="gramStart"/>
      <w:r>
        <w:rPr>
          <w:rFonts w:ascii="Times New Roman" w:hAnsi="Times New Roman"/>
          <w:sz w:val="24"/>
        </w:rPr>
        <w:t>удаленным</w:t>
      </w:r>
      <w:proofErr w:type="gramEnd"/>
      <w:r>
        <w:rPr>
          <w:rFonts w:ascii="Times New Roman" w:hAnsi="Times New Roman"/>
          <w:sz w:val="24"/>
        </w:rPr>
        <w:t> характеризует уровень санитарной культуры населения, внедрения современных медицинских технологий и имеет специфические особенности для детского и взрослого населения. Показатель рассчитывают по формуле: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995333" cy="804333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 cstate="print"/>
                    <a:stretch/>
                  </pic:blipFill>
                  <pic:spPr>
                    <a:xfrm>
                      <a:off x="0" y="0"/>
                      <a:ext cx="4995333" cy="804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Показатель может рассчитываться отдельно для детского (до 17 лет включительно) и взрослого населения.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Рекомендуемый показатель для детского населения - 800:1 (для постоянных зубов), для взрослого населения - 3:1.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удельного веса осложненного кариеса характеризует уровень санитарной культуры населения, доступность стоматологической помощи, квалификацию специалистов и обеспеченность стоматологических организаций необходимыми материальными ресурсами. Показатель рассчитывают по формуле (</w:t>
      </w:r>
      <w:proofErr w:type="gramStart"/>
      <w:r>
        <w:rPr>
          <w:rFonts w:ascii="Times New Roman" w:hAnsi="Times New Roman"/>
          <w:sz w:val="24"/>
        </w:rPr>
        <w:t>в</w:t>
      </w:r>
      <w:proofErr w:type="gramEnd"/>
      <w:r>
        <w:rPr>
          <w:rFonts w:ascii="Times New Roman" w:hAnsi="Times New Roman"/>
          <w:sz w:val="24"/>
        </w:rPr>
        <w:t xml:space="preserve"> %):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868333" cy="999065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/>
                    <a:stretch/>
                  </pic:blipFill>
                  <pic:spPr>
                    <a:xfrm>
                      <a:off x="0" y="0"/>
                      <a:ext cx="4868333" cy="99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Этот показатель не должен превышать 15%.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удельного веса осложнений после удаления зубов характеризует уровень профессиональной подготовки врачей-стоматологов (зубных врачей), обеспеченность стоматологических организаций необходимыми лекарственными средствами и расходными материалами. Показатель рассчитывают по формуле (</w:t>
      </w:r>
      <w:proofErr w:type="gramStart"/>
      <w:r>
        <w:rPr>
          <w:rFonts w:ascii="Times New Roman" w:hAnsi="Times New Roman"/>
          <w:sz w:val="24"/>
        </w:rPr>
        <w:t>в</w:t>
      </w:r>
      <w:proofErr w:type="gramEnd"/>
      <w:r>
        <w:rPr>
          <w:rFonts w:ascii="Times New Roman" w:hAnsi="Times New Roman"/>
          <w:sz w:val="24"/>
        </w:rPr>
        <w:t xml:space="preserve"> %):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826000" cy="1032933"/>
            <wp:effectExtent l="0" t="0" r="0" b="0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5" cstate="print"/>
                    <a:stretch/>
                  </pic:blipFill>
                  <pic:spPr>
                    <a:xfrm>
                      <a:off x="0" y="0"/>
                      <a:ext cx="4826000" cy="103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Допустимый максимальный показатель равен 1,0%.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частоты случаев удаления постоянных зубов у детей характеризует качество организации профилактической работы, полноты и своевременности санации полости рта у детского населения. Показатель рассчитывают по формуле (в %о):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885267" cy="880533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6" cstate="print"/>
                    <a:stretch/>
                  </pic:blipFill>
                  <pic:spPr>
                    <a:xfrm>
                      <a:off x="0" y="0"/>
                      <a:ext cx="4885267" cy="880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Допустимый максимальный показатель равен 1,5 на 1000 санированных детей.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Показатели диспансеризации больных стоматологического профиля.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Диспансеризация больных, нуждающихся в стоматологической помощи, оценивается следующими показателями: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эффективность диспансеризации;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—   доля санированных лиц;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 —   индекс </w:t>
      </w:r>
      <w:proofErr w:type="spellStart"/>
      <w:r>
        <w:rPr>
          <w:rFonts w:ascii="Times New Roman" w:hAnsi="Times New Roman"/>
          <w:sz w:val="24"/>
        </w:rPr>
        <w:t>Коллегова</w:t>
      </w:r>
      <w:proofErr w:type="spellEnd"/>
      <w:r>
        <w:rPr>
          <w:rFonts w:ascii="Times New Roman" w:hAnsi="Times New Roman"/>
          <w:sz w:val="24"/>
        </w:rPr>
        <w:t>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эффективности диспансеризации используют для анализа динамического наблюдения больных, страдающих заболеваниями полости рта. Показатель рассчитывают по формуле (</w:t>
      </w:r>
      <w:proofErr w:type="gramStart"/>
      <w:r>
        <w:rPr>
          <w:rFonts w:ascii="Times New Roman" w:hAnsi="Times New Roman"/>
          <w:sz w:val="24"/>
        </w:rPr>
        <w:t>в</w:t>
      </w:r>
      <w:proofErr w:type="gramEnd"/>
      <w:r>
        <w:rPr>
          <w:rFonts w:ascii="Times New Roman" w:hAnsi="Times New Roman"/>
          <w:sz w:val="24"/>
        </w:rPr>
        <w:t xml:space="preserve"> %):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283200" cy="1710266"/>
            <wp:effectExtent l="0" t="0" r="0" b="0"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7" cstate="print"/>
                    <a:stretch/>
                  </pic:blipFill>
                  <pic:spPr>
                    <a:xfrm>
                      <a:off x="0" y="0"/>
                      <a:ext cx="5283200" cy="171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Показатель может рассчитываться по отдельным нозологиям.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Рекомендуемый показатель для группы диспансерных больных с заболеваниями полости рта с улучшением состояния - не менее 85%, с ухудшением - не более 15%.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Показатель доли санированных лиц характеризует полноту санации больных с заболеваниями полости рта. Показатель рассчитывают по формуле (</w:t>
      </w:r>
      <w:proofErr w:type="gramStart"/>
      <w:r>
        <w:rPr>
          <w:rFonts w:ascii="Times New Roman" w:hAnsi="Times New Roman"/>
          <w:sz w:val="24"/>
        </w:rPr>
        <w:t>в</w:t>
      </w:r>
      <w:proofErr w:type="gramEnd"/>
      <w:r>
        <w:rPr>
          <w:rFonts w:ascii="Times New Roman" w:hAnsi="Times New Roman"/>
          <w:sz w:val="24"/>
        </w:rPr>
        <w:t xml:space="preserve"> %):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969933" cy="965200"/>
            <wp:effectExtent l="0" t="0" r="0" b="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8" cstate="print"/>
                    <a:stretch/>
                  </pic:blipFill>
                  <pic:spPr>
                    <a:xfrm>
                      <a:off x="0" y="0"/>
                      <a:ext cx="4969933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Рекомендуемый показатель - 100%.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Индекс </w:t>
      </w:r>
      <w:proofErr w:type="spellStart"/>
      <w:r>
        <w:rPr>
          <w:rFonts w:ascii="Times New Roman" w:hAnsi="Times New Roman"/>
          <w:sz w:val="24"/>
        </w:rPr>
        <w:t>Коллегова</w:t>
      </w:r>
      <w:proofErr w:type="spellEnd"/>
      <w:r>
        <w:rPr>
          <w:rFonts w:ascii="Times New Roman" w:hAnsi="Times New Roman"/>
          <w:sz w:val="24"/>
        </w:rPr>
        <w:t> характеризует уровень работы по профилактике и лечению заболеваний полости рта у детей в организованных коллективах. Показатель рассчитывают по формуле: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741333" cy="982133"/>
            <wp:effectExtent l="0" t="0" r="0" b="0"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9" cstate="print"/>
                    <a:stretch/>
                  </pic:blipFill>
                  <pic:spPr>
                    <a:xfrm>
                      <a:off x="0" y="0"/>
                      <a:ext cx="4741333" cy="982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Рекомендуемый показатель – 1,0.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Стоматологическое просвещение населения является одним из основных компонентов любой программы профилактики и должно предшествовать и сопутствовать обучению гигиене полости рта.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Стоматологическое просвещение — </w:t>
      </w:r>
      <w:r>
        <w:rPr>
          <w:rFonts w:ascii="Times New Roman" w:hAnsi="Times New Roman"/>
          <w:sz w:val="24"/>
        </w:rPr>
        <w:t xml:space="preserve">это предоставление населению любых познавательных возможностей для самооценки и выработки правил поведения и привычек, максимально исключающих факторы риска возникновения заболеваний и поддерживающих приемлемый уровень стоматологического здоровья. Стоматологическое здоровье зависит от общего состояния организма, поведения и привычек человека, а также особенностей окружающей среды. Специалисты должны вырабатывать у населения убежденность в </w:t>
      </w:r>
      <w:r>
        <w:rPr>
          <w:rFonts w:ascii="Times New Roman" w:hAnsi="Times New Roman"/>
          <w:sz w:val="24"/>
        </w:rPr>
        <w:lastRenderedPageBreak/>
        <w:t>необходимости регулярного ухода за полостью рта с целью предупреждения кариеса зубов и болезней пародонта.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 </w:t>
      </w:r>
      <w:r>
        <w:rPr>
          <w:rFonts w:ascii="Times New Roman" w:hAnsi="Times New Roman"/>
          <w:i/>
          <w:sz w:val="24"/>
        </w:rPr>
        <w:t>методам </w:t>
      </w:r>
      <w:r>
        <w:rPr>
          <w:rFonts w:ascii="Times New Roman" w:hAnsi="Times New Roman"/>
          <w:sz w:val="24"/>
        </w:rPr>
        <w:t>стоматологического просвещения относятся беседы, лекции, семинары, уроки здоровья, игры. </w:t>
      </w:r>
      <w:proofErr w:type="gramStart"/>
      <w:r>
        <w:rPr>
          <w:rFonts w:ascii="Times New Roman" w:hAnsi="Times New Roman"/>
          <w:i/>
          <w:sz w:val="24"/>
        </w:rPr>
        <w:t>Средства просвещения — </w:t>
      </w:r>
      <w:r>
        <w:rPr>
          <w:rFonts w:ascii="Times New Roman" w:hAnsi="Times New Roman"/>
          <w:sz w:val="24"/>
        </w:rPr>
        <w:t>это книги, брошюры, памятки, плакаты, газеты, журналы, видеофильмы, реклама на радио и телевидении.</w:t>
      </w:r>
      <w:proofErr w:type="gramEnd"/>
      <w:r>
        <w:rPr>
          <w:rFonts w:ascii="Times New Roman" w:hAnsi="Times New Roman"/>
          <w:sz w:val="24"/>
        </w:rPr>
        <w:t xml:space="preserve"> Методы </w:t>
      </w:r>
      <w:r>
        <w:rPr>
          <w:rFonts w:ascii="Times New Roman" w:hAnsi="Times New Roman"/>
          <w:i/>
          <w:sz w:val="24"/>
        </w:rPr>
        <w:t>оценки эффективности </w:t>
      </w:r>
      <w:r>
        <w:rPr>
          <w:rFonts w:ascii="Times New Roman" w:hAnsi="Times New Roman"/>
          <w:sz w:val="24"/>
        </w:rPr>
        <w:t>просвещения могут быть субъективными (анкетирование населения) и объективными (изменение показателей стоматологического статуса).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Убедить пациента изменить свои привычки или приобрести новые — очень трудный и долгий процесс, связанный с врожденной боязнью перемен, которая присуща человеку. Этот процесс идет медленными, повторяющимися шагами и на первых стадиях обратим. Вначале проводят теоретические занятия, цель которых — приобретение знаний, понимание их и выработка убеждения в необходимости их применения. Затем следуют практические занятия, на которых происходит выработка навыка выполнения какой-либо манипуляции, и только потом путем многократных упражнений навык превращается в привычку. Только в этом случае человек начинает все выполнять автоматически.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стоматологическом просвещении детей и подростков должны участвовать, помимо врачей-стоматологов, специалисты, в частности стоматологические гигиенисты, а также педиатры, психологи и педагоги. Однако на стоматологах лежит основная ответственность за стоматологическое просвещение, поскольку они должны разрабатывать все информационные материалы и обучать других специалистов.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Главной задачей стоматологического просвещения является разъяснение населению значения состояния зубов и полости рта для организма, роли гигиены и питания в профилактике стоматологических заболеваний.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Целесообразно начинать мотивацию с бесед с педагогами, медицинскими работниками детских учреждений и родителями. Родители должны уделять особое внимание гигиеническому уходу за полостью рта своих детей с момента прорезывания зубов. От понимания родителями степени своей ответственности зависит здоровье ребенка. Только тесное взаимодействие родителей с врачами-педиатрами и стоматологами делает возможным сохранение здоровой полости рта у детей раннего возраста.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Стоматолог должен не менее 2 раз в год проводить занятия с родителями, рекомендуя им начинать чистку зубов у детей сразу после прорезывания первых молочных зубов.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Важным этапом является мотивация детей. Занятия с детьми должны быть строго дифференцированными, в зависимости от их возраста: если с детьми младшего возраста лучше проводить занятия в форме игры, то со старшими нужно разговаривать так же, как </w:t>
      </w:r>
      <w:proofErr w:type="gramStart"/>
      <w:r>
        <w:rPr>
          <w:rFonts w:ascii="Times New Roman" w:hAnsi="Times New Roman"/>
          <w:sz w:val="24"/>
        </w:rPr>
        <w:t>со</w:t>
      </w:r>
      <w:proofErr w:type="gramEnd"/>
      <w:r>
        <w:rPr>
          <w:rFonts w:ascii="Times New Roman" w:hAnsi="Times New Roman"/>
          <w:sz w:val="24"/>
        </w:rPr>
        <w:t xml:space="preserve"> взрослыми.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Неотъемлемой частью стоматологического просвещения населения являются рекомендации, касающиеся питания, так как известна его роль в сохранении здоровья полости рта. Питание может влиять на твердые ткани зубов как в период их формирования, так и после прорезывания. Одним из главных условий формирования резистентных к кариесу зубов детей является полноценное в качественном и количественном отношении питание беременной женщины, включающее молочные продукты, минеральные вещества, витамины, овощи, фрукты.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Не меньшее значение в формировании </w:t>
      </w:r>
      <w:proofErr w:type="spellStart"/>
      <w:r>
        <w:rPr>
          <w:rFonts w:ascii="Times New Roman" w:hAnsi="Times New Roman"/>
          <w:sz w:val="24"/>
        </w:rPr>
        <w:t>резистентности</w:t>
      </w:r>
      <w:proofErr w:type="spellEnd"/>
      <w:r>
        <w:rPr>
          <w:rFonts w:ascii="Times New Roman" w:hAnsi="Times New Roman"/>
          <w:sz w:val="24"/>
        </w:rPr>
        <w:t xml:space="preserve"> зубных тканей имеет питание в первый год жизни ребенка, когда идут закладка и развитие постоянных зубов. Идеальным питательным продуктом для новорожденного является молоко матери. Недостатки искусственного вскармливания детей необходимо максимально устранять путем </w:t>
      </w:r>
      <w:r>
        <w:rPr>
          <w:rFonts w:ascii="Times New Roman" w:hAnsi="Times New Roman"/>
          <w:sz w:val="24"/>
        </w:rPr>
        <w:lastRenderedPageBreak/>
        <w:t>дополнительного введения в организм ребенка фруктовых соков, овощных пюре и других продуктов.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развития и поддержания здоровья минерализованных тканей (не только зубов, но и альвеолярной кости) необходимы кальций, фосфор, витамины группы </w:t>
      </w:r>
      <w:proofErr w:type="gramStart"/>
      <w:r>
        <w:rPr>
          <w:rFonts w:ascii="Times New Roman" w:hAnsi="Times New Roman"/>
          <w:sz w:val="24"/>
        </w:rPr>
        <w:t>В.</w:t>
      </w:r>
      <w:proofErr w:type="gramEnd"/>
      <w:r>
        <w:rPr>
          <w:rFonts w:ascii="Times New Roman" w:hAnsi="Times New Roman"/>
          <w:sz w:val="24"/>
        </w:rPr>
        <w:t xml:space="preserve"> Если эти вещества не поступают в организм ребенка в достаточном количестве, могут наблюдаться </w:t>
      </w:r>
      <w:proofErr w:type="spellStart"/>
      <w:r>
        <w:rPr>
          <w:rFonts w:ascii="Times New Roman" w:hAnsi="Times New Roman"/>
          <w:sz w:val="24"/>
        </w:rPr>
        <w:t>гипоминерализация</w:t>
      </w:r>
      <w:proofErr w:type="spellEnd"/>
      <w:r>
        <w:rPr>
          <w:rFonts w:ascii="Times New Roman" w:hAnsi="Times New Roman"/>
          <w:sz w:val="24"/>
        </w:rPr>
        <w:t xml:space="preserve"> зубов во время их формирования, а также задержка прорезывания.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современных условий характерны такие особенности питания, как преимущественное употребление мягкой пищи, содержащей большое количество </w:t>
      </w:r>
      <w:proofErr w:type="spellStart"/>
      <w:r>
        <w:rPr>
          <w:rFonts w:ascii="Times New Roman" w:hAnsi="Times New Roman"/>
          <w:sz w:val="24"/>
        </w:rPr>
        <w:t>легкоферментируемых</w:t>
      </w:r>
      <w:proofErr w:type="spellEnd"/>
      <w:r>
        <w:rPr>
          <w:rFonts w:ascii="Times New Roman" w:hAnsi="Times New Roman"/>
          <w:sz w:val="24"/>
        </w:rPr>
        <w:t xml:space="preserve"> углеводов, наряду с увеличением частоты приема пищи, что способствует возникновению и прогрессированию кариеса зубов у населения.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рекомендациях по снижению </w:t>
      </w:r>
      <w:proofErr w:type="spellStart"/>
      <w:r>
        <w:rPr>
          <w:rFonts w:ascii="Times New Roman" w:hAnsi="Times New Roman"/>
          <w:sz w:val="24"/>
        </w:rPr>
        <w:t>кариесогенного</w:t>
      </w:r>
      <w:proofErr w:type="spellEnd"/>
      <w:r>
        <w:rPr>
          <w:rFonts w:ascii="Times New Roman" w:hAnsi="Times New Roman"/>
          <w:sz w:val="24"/>
        </w:rPr>
        <w:t xml:space="preserve"> потенциала питания следует подчеркивать: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необходимость уменьшения общего потребления Сахаров;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пользу снижения частоты потребления Сахаров;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значение уменьшения времени пребывания Сахаров в полости рта;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• важность замены легко </w:t>
      </w:r>
      <w:proofErr w:type="spellStart"/>
      <w:r>
        <w:rPr>
          <w:rFonts w:ascii="Times New Roman" w:hAnsi="Times New Roman"/>
          <w:sz w:val="24"/>
        </w:rPr>
        <w:t>метаболизируемых</w:t>
      </w:r>
      <w:proofErr w:type="spellEnd"/>
      <w:r>
        <w:rPr>
          <w:rFonts w:ascii="Times New Roman" w:hAnsi="Times New Roman"/>
          <w:sz w:val="24"/>
        </w:rPr>
        <w:t xml:space="preserve"> Сахаров на </w:t>
      </w:r>
      <w:proofErr w:type="spellStart"/>
      <w:r>
        <w:rPr>
          <w:rFonts w:ascii="Times New Roman" w:hAnsi="Times New Roman"/>
          <w:sz w:val="24"/>
        </w:rPr>
        <w:t>неметаболизируемые</w:t>
      </w:r>
      <w:proofErr w:type="spellEnd"/>
      <w:r>
        <w:rPr>
          <w:rFonts w:ascii="Times New Roman" w:hAnsi="Times New Roman"/>
          <w:sz w:val="24"/>
        </w:rPr>
        <w:t xml:space="preserve"> (</w:t>
      </w:r>
      <w:proofErr w:type="spellStart"/>
      <w:r>
        <w:rPr>
          <w:rFonts w:ascii="Times New Roman" w:hAnsi="Times New Roman"/>
          <w:sz w:val="24"/>
        </w:rPr>
        <w:t>сахарозаменители</w:t>
      </w:r>
      <w:proofErr w:type="spellEnd"/>
      <w:r>
        <w:rPr>
          <w:rFonts w:ascii="Times New Roman" w:hAnsi="Times New Roman"/>
          <w:sz w:val="24"/>
        </w:rPr>
        <w:t>).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Одним из путей </w:t>
      </w:r>
      <w:proofErr w:type="gramStart"/>
      <w:r>
        <w:rPr>
          <w:rFonts w:ascii="Times New Roman" w:hAnsi="Times New Roman"/>
          <w:sz w:val="24"/>
        </w:rPr>
        <w:t>повышения уровня самоочищения полости рта</w:t>
      </w:r>
      <w:proofErr w:type="gramEnd"/>
      <w:r>
        <w:rPr>
          <w:rFonts w:ascii="Times New Roman" w:hAnsi="Times New Roman"/>
          <w:sz w:val="24"/>
        </w:rPr>
        <w:t xml:space="preserve"> является прием твердой пищи (сырые овощи, твердые фрукты). Хорошая тренировка зубочелюстной системы происходит при употреблении твердой сухой пищи, требующей обильного слюноотделения и длительного пережевывания. Ее прием можно рекомендовать детям для воспитания у них привычки к жеванию, интенсификации роста и развития зубочелюстной системы. Желательно употребление овощей и фруктов после приема сладкой, липкой, мягкой пищи, а также в промежутках между основными приемами пищи.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Факторы питания играют большую роль в сохранении здоровья не только зубов, но и тканей пародонта, а также слизистой оболочки полости рта. Для нормального обновления эпителия в ротовой полости необходим белок. Кроме того, белками являются вещества, образующие в слюне механизмы защиты (лизоцим, </w:t>
      </w:r>
      <w:proofErr w:type="spellStart"/>
      <w:r>
        <w:rPr>
          <w:rFonts w:ascii="Times New Roman" w:hAnsi="Times New Roman"/>
          <w:sz w:val="24"/>
        </w:rPr>
        <w:t>пероксидаза</w:t>
      </w:r>
      <w:proofErr w:type="spellEnd"/>
      <w:r>
        <w:rPr>
          <w:rFonts w:ascii="Times New Roman" w:hAnsi="Times New Roman"/>
          <w:sz w:val="24"/>
        </w:rPr>
        <w:t xml:space="preserve"> слюны, </w:t>
      </w:r>
      <w:proofErr w:type="spellStart"/>
      <w:r>
        <w:rPr>
          <w:rFonts w:ascii="Times New Roman" w:hAnsi="Times New Roman"/>
          <w:sz w:val="24"/>
        </w:rPr>
        <w:t>лактоферрин</w:t>
      </w:r>
      <w:proofErr w:type="spellEnd"/>
      <w:r>
        <w:rPr>
          <w:rFonts w:ascii="Times New Roman" w:hAnsi="Times New Roman"/>
          <w:sz w:val="24"/>
        </w:rPr>
        <w:t>, макрофаги и др.).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того чтобы знания о правилах и режиме питания перешли в привычку, необходимо проведение санитарно-просветительной работы среди населения. Следует помнить, что привычки и традиции питания являются неотъемлемой частью всех привычек, которые способны сохранить здоровье человека.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b/>
          <w:sz w:val="24"/>
          <w:highlight w:val="white"/>
        </w:rPr>
      </w:pPr>
      <w:r>
        <w:rPr>
          <w:rFonts w:ascii="Times New Roman" w:hAnsi="Times New Roman"/>
          <w:b/>
          <w:sz w:val="24"/>
          <w:highlight w:val="white"/>
        </w:rPr>
        <w:t>Диспансеризация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Диспансеризация — активное выявление больных (особенно с ранними стадиями заболевания), своевременное лечение заболеваний, изучение и оздоровление условий труда и быта, предупреждение распространения заболеваний, сохранение и укрепление здоровья, улучшение физического развития молодежи. Диспансеризация также включает активное динамическое наблюдение за состоянием здоровья отдельных групп, как здорового населения, так и лиц, страдающих различными заболеваниями. Данный метод позволяет распознать болезни в ранних формах, установить связь их возникновения с условиями труда, быта, найти </w:t>
      </w:r>
      <w:proofErr w:type="spellStart"/>
      <w:r>
        <w:rPr>
          <w:rFonts w:ascii="Times New Roman" w:hAnsi="Times New Roman"/>
          <w:sz w:val="24"/>
          <w:highlight w:val="white"/>
        </w:rPr>
        <w:t>действенные</w:t>
      </w:r>
      <w:proofErr w:type="spellEnd"/>
      <w:r>
        <w:rPr>
          <w:rFonts w:ascii="Times New Roman" w:hAnsi="Times New Roman"/>
          <w:sz w:val="24"/>
          <w:highlight w:val="white"/>
        </w:rPr>
        <w:t xml:space="preserve"> способы активного оздоровления больных и предупреждения болезней. Цель диспансеризации — формирование, сохранение и укрепление здоровья населения, предупреждение развития болезни, снижение заболеваемости, увеличение периода активного творческого долголетия.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Основными принципами системы диспансеризации стоматологических больных являются: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Плановость — установление последовательности и оптимальных сроков проведения организационных, лечебно-профилактических и санитарно-гигиенических мероприятий.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Комплексность: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</w:t>
      </w:r>
      <w:proofErr w:type="gramStart"/>
      <w:r>
        <w:rPr>
          <w:rFonts w:ascii="Times New Roman" w:hAnsi="Times New Roman"/>
          <w:sz w:val="24"/>
        </w:rPr>
        <w:t>)н</w:t>
      </w:r>
      <w:proofErr w:type="gramEnd"/>
      <w:r>
        <w:rPr>
          <w:rFonts w:ascii="Times New Roman" w:hAnsi="Times New Roman"/>
          <w:sz w:val="24"/>
        </w:rPr>
        <w:t>аправление лечебных мер не только на ликвидацию локального процесса, но и на общее оздоровление организма;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б) проведение </w:t>
      </w:r>
      <w:proofErr w:type="gramStart"/>
      <w:r>
        <w:rPr>
          <w:rFonts w:ascii="Times New Roman" w:hAnsi="Times New Roman"/>
          <w:sz w:val="24"/>
        </w:rPr>
        <w:t>мероприятии</w:t>
      </w:r>
      <w:proofErr w:type="gramEnd"/>
      <w:r>
        <w:rPr>
          <w:rFonts w:ascii="Times New Roman" w:hAnsi="Times New Roman"/>
          <w:sz w:val="24"/>
        </w:rPr>
        <w:t xml:space="preserve">̆ по оздоровлению </w:t>
      </w:r>
      <w:proofErr w:type="spellStart"/>
      <w:r>
        <w:rPr>
          <w:rFonts w:ascii="Times New Roman" w:hAnsi="Times New Roman"/>
          <w:sz w:val="24"/>
        </w:rPr>
        <w:t>окружающеи</w:t>
      </w:r>
      <w:proofErr w:type="spellEnd"/>
      <w:r>
        <w:rPr>
          <w:rFonts w:ascii="Times New Roman" w:hAnsi="Times New Roman"/>
          <w:sz w:val="24"/>
        </w:rPr>
        <w:t>̆ среды;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проведение оздоровительных </w:t>
      </w:r>
      <w:proofErr w:type="gramStart"/>
      <w:r>
        <w:rPr>
          <w:rFonts w:ascii="Times New Roman" w:hAnsi="Times New Roman"/>
          <w:sz w:val="24"/>
        </w:rPr>
        <w:t>мероприятии</w:t>
      </w:r>
      <w:proofErr w:type="gramEnd"/>
      <w:r>
        <w:rPr>
          <w:rFonts w:ascii="Times New Roman" w:hAnsi="Times New Roman"/>
          <w:sz w:val="24"/>
        </w:rPr>
        <w:t xml:space="preserve">̆ совместно с педиатрами, терапевтами, гигиенистами, врачами других </w:t>
      </w:r>
      <w:proofErr w:type="spellStart"/>
      <w:r>
        <w:rPr>
          <w:rFonts w:ascii="Times New Roman" w:hAnsi="Times New Roman"/>
          <w:sz w:val="24"/>
        </w:rPr>
        <w:t>специальностеи</w:t>
      </w:r>
      <w:proofErr w:type="spellEnd"/>
      <w:r>
        <w:rPr>
          <w:rFonts w:ascii="Times New Roman" w:hAnsi="Times New Roman"/>
          <w:sz w:val="24"/>
        </w:rPr>
        <w:t>̆, средним медицинским персоналом и общественностью.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Выбор ведущего звена из общего комплекса мероприятий Особое внимание уделяется лечебно-профилактическим мероприятиям, которые при данном виде патологии являются решающими.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</w:t>
      </w:r>
      <w:proofErr w:type="spellStart"/>
      <w:r>
        <w:rPr>
          <w:rFonts w:ascii="Times New Roman" w:hAnsi="Times New Roman"/>
          <w:sz w:val="24"/>
        </w:rPr>
        <w:t>Дифференцированныи</w:t>
      </w:r>
      <w:proofErr w:type="spellEnd"/>
      <w:r>
        <w:rPr>
          <w:rFonts w:ascii="Times New Roman" w:hAnsi="Times New Roman"/>
          <w:sz w:val="24"/>
        </w:rPr>
        <w:t xml:space="preserve">̆ подход к назначению оздоровительных мер с учетом </w:t>
      </w:r>
      <w:proofErr w:type="spellStart"/>
      <w:r>
        <w:rPr>
          <w:rFonts w:ascii="Times New Roman" w:hAnsi="Times New Roman"/>
          <w:sz w:val="24"/>
        </w:rPr>
        <w:t>складывающейся</w:t>
      </w:r>
      <w:proofErr w:type="spellEnd"/>
      <w:r>
        <w:rPr>
          <w:rFonts w:ascii="Times New Roman" w:hAnsi="Times New Roman"/>
          <w:sz w:val="24"/>
        </w:rPr>
        <w:t xml:space="preserve"> ситуации; уровня и структуры стоматологической заболеваемости и обусловливающих их факторов; степени обеспеченности населения врачами и состояния </w:t>
      </w:r>
      <w:proofErr w:type="spellStart"/>
      <w:r>
        <w:rPr>
          <w:rFonts w:ascii="Times New Roman" w:hAnsi="Times New Roman"/>
          <w:sz w:val="24"/>
        </w:rPr>
        <w:t>материально-техническои</w:t>
      </w:r>
      <w:proofErr w:type="spellEnd"/>
      <w:r>
        <w:rPr>
          <w:rFonts w:ascii="Times New Roman" w:hAnsi="Times New Roman"/>
          <w:sz w:val="24"/>
        </w:rPr>
        <w:t xml:space="preserve">̆ базы </w:t>
      </w:r>
      <w:proofErr w:type="spellStart"/>
      <w:r>
        <w:rPr>
          <w:rFonts w:ascii="Times New Roman" w:hAnsi="Times New Roman"/>
          <w:sz w:val="24"/>
        </w:rPr>
        <w:t>стоматологическои</w:t>
      </w:r>
      <w:proofErr w:type="spellEnd"/>
      <w:r>
        <w:rPr>
          <w:rFonts w:ascii="Times New Roman" w:hAnsi="Times New Roman"/>
          <w:sz w:val="24"/>
        </w:rPr>
        <w:t xml:space="preserve">̆ службы; оптимального использования имеющихся сил и средств. </w:t>
      </w:r>
      <w:proofErr w:type="gramStart"/>
      <w:r>
        <w:rPr>
          <w:rFonts w:ascii="Times New Roman" w:hAnsi="Times New Roman"/>
          <w:sz w:val="24"/>
        </w:rPr>
        <w:t xml:space="preserve">Диспансерному наблюдению врача-стоматолога подлежат больные со следующими заболеваниями органов полости рта и челюстно-лицевой области; множественным кариесом зубов и флюорозом, заболеваниями пародонта, хроническими гингивитами, стоматитами, </w:t>
      </w:r>
      <w:proofErr w:type="spellStart"/>
      <w:r>
        <w:rPr>
          <w:rFonts w:ascii="Times New Roman" w:hAnsi="Times New Roman"/>
          <w:sz w:val="24"/>
        </w:rPr>
        <w:t>хейлитами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глоссалгией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глоссадинией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одонтогенными</w:t>
      </w:r>
      <w:proofErr w:type="spellEnd"/>
      <w:r>
        <w:rPr>
          <w:rFonts w:ascii="Times New Roman" w:hAnsi="Times New Roman"/>
          <w:sz w:val="24"/>
        </w:rPr>
        <w:t xml:space="preserve"> остеомиелитами, невралгиями тройничного нерва, невритами лицевого нерва, новообразованиями, доброкачественными новообразованиями челюстей и полости рта, врожденными пороками челюстно-лицевой области и зубочелюстными аномалиями, профессиональными поражениями полости рта и с другой патологией.</w:t>
      </w:r>
      <w:proofErr w:type="gramEnd"/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Принципы распределения по диспансерным группам: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1. Здоровые — лица, не предъявляющие никаких жалоб, у которых в анамнезе и во время осмотра не выявлены хронические заболевания или нарушения функций органов и систем; среди них лица с так называемыми пограничными состояниями, то есть с незначительными отклонениями физиологических характеристик от нормы, не влияющими на функциональную деятельность организма (Д–</w:t>
      </w:r>
      <w:proofErr w:type="gramStart"/>
      <w:r>
        <w:rPr>
          <w:rFonts w:ascii="Times New Roman" w:hAnsi="Times New Roman"/>
          <w:sz w:val="24"/>
          <w:highlight w:val="white"/>
        </w:rPr>
        <w:t>I</w:t>
      </w:r>
      <w:proofErr w:type="gramEnd"/>
      <w:r>
        <w:rPr>
          <w:rFonts w:ascii="Times New Roman" w:hAnsi="Times New Roman"/>
          <w:sz w:val="24"/>
          <w:highlight w:val="white"/>
        </w:rPr>
        <w:t>).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2. Практически здоровые — лица, имеющие в анамнезе острое или хроническое заболевание, но </w:t>
      </w:r>
      <w:proofErr w:type="gramStart"/>
      <w:r>
        <w:rPr>
          <w:rFonts w:ascii="Times New Roman" w:hAnsi="Times New Roman"/>
          <w:sz w:val="24"/>
          <w:highlight w:val="white"/>
        </w:rPr>
        <w:t>без</w:t>
      </w:r>
      <w:proofErr w:type="gramEnd"/>
      <w:r>
        <w:rPr>
          <w:rFonts w:ascii="Times New Roman" w:hAnsi="Times New Roman"/>
          <w:sz w:val="24"/>
          <w:highlight w:val="white"/>
        </w:rPr>
        <w:t xml:space="preserve"> </w:t>
      </w:r>
      <w:proofErr w:type="gramStart"/>
      <w:r>
        <w:rPr>
          <w:rFonts w:ascii="Times New Roman" w:hAnsi="Times New Roman"/>
          <w:sz w:val="24"/>
          <w:highlight w:val="white"/>
        </w:rPr>
        <w:t>обострении</w:t>
      </w:r>
      <w:proofErr w:type="gramEnd"/>
      <w:r>
        <w:rPr>
          <w:rFonts w:ascii="Times New Roman" w:hAnsi="Times New Roman"/>
          <w:sz w:val="24"/>
          <w:highlight w:val="white"/>
        </w:rPr>
        <w:t>̆ в течение нескольких лет (Д–II).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3. Больные, нуждающиеся в лечении: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а) с компенсированным течением заболеваний, редкими обострениями, непродолжительными потерями трудоспособности;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б) с </w:t>
      </w:r>
      <w:proofErr w:type="spellStart"/>
      <w:r>
        <w:rPr>
          <w:rFonts w:ascii="Times New Roman" w:hAnsi="Times New Roman"/>
          <w:sz w:val="24"/>
          <w:highlight w:val="white"/>
        </w:rPr>
        <w:t>субкомпенсированным</w:t>
      </w:r>
      <w:proofErr w:type="spellEnd"/>
      <w:r>
        <w:rPr>
          <w:rFonts w:ascii="Times New Roman" w:hAnsi="Times New Roman"/>
          <w:sz w:val="24"/>
          <w:highlight w:val="white"/>
        </w:rPr>
        <w:t xml:space="preserve"> течением заболеваний, частыми и продолжительными потерями трудоспособности;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в) с </w:t>
      </w:r>
      <w:proofErr w:type="spellStart"/>
      <w:r>
        <w:rPr>
          <w:rFonts w:ascii="Times New Roman" w:hAnsi="Times New Roman"/>
          <w:sz w:val="24"/>
          <w:highlight w:val="white"/>
        </w:rPr>
        <w:t>декомпенсированным</w:t>
      </w:r>
      <w:proofErr w:type="spellEnd"/>
      <w:r>
        <w:rPr>
          <w:rFonts w:ascii="Times New Roman" w:hAnsi="Times New Roman"/>
          <w:sz w:val="24"/>
          <w:highlight w:val="white"/>
        </w:rPr>
        <w:t xml:space="preserve"> течением, </w:t>
      </w:r>
      <w:proofErr w:type="spellStart"/>
      <w:r>
        <w:rPr>
          <w:rFonts w:ascii="Times New Roman" w:hAnsi="Times New Roman"/>
          <w:sz w:val="24"/>
          <w:highlight w:val="white"/>
        </w:rPr>
        <w:t>устойчивыми</w:t>
      </w:r>
      <w:proofErr w:type="spellEnd"/>
      <w:r>
        <w:rPr>
          <w:rFonts w:ascii="Times New Roman" w:hAnsi="Times New Roman"/>
          <w:sz w:val="24"/>
          <w:highlight w:val="white"/>
        </w:rPr>
        <w:t xml:space="preserve"> патологическими изменениями, ведущими к стойкой утрате трудоспособности (</w:t>
      </w:r>
      <w:proofErr w:type="gramStart"/>
      <w:r>
        <w:rPr>
          <w:rFonts w:ascii="Times New Roman" w:hAnsi="Times New Roman"/>
          <w:sz w:val="24"/>
          <w:highlight w:val="white"/>
        </w:rPr>
        <w:t>Д</w:t>
      </w:r>
      <w:proofErr w:type="gramEnd"/>
      <w:r>
        <w:rPr>
          <w:rFonts w:ascii="Times New Roman" w:hAnsi="Times New Roman"/>
          <w:sz w:val="24"/>
          <w:highlight w:val="white"/>
        </w:rPr>
        <w:t>–III).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В </w:t>
      </w:r>
      <w:proofErr w:type="spellStart"/>
      <w:r>
        <w:rPr>
          <w:rFonts w:ascii="Times New Roman" w:hAnsi="Times New Roman"/>
          <w:sz w:val="24"/>
          <w:highlight w:val="white"/>
        </w:rPr>
        <w:t>каждои</w:t>
      </w:r>
      <w:proofErr w:type="spellEnd"/>
      <w:r>
        <w:rPr>
          <w:rFonts w:ascii="Times New Roman" w:hAnsi="Times New Roman"/>
          <w:sz w:val="24"/>
          <w:highlight w:val="white"/>
        </w:rPr>
        <w:t>̆ из указанных групп учитываются лица с факторами риска (производственного, бытового, генетического характера) возникновения определенных заболеваний.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Больные подлежат динамическому наблюдению у врачей-специалистов соответствующего профиля. На всех больных, взятых под диспансерное наблюдение, заполняется «Контрольная карта диспансерного наблюдения» (форма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030/у), в </w:t>
      </w:r>
      <w:proofErr w:type="spellStart"/>
      <w:r>
        <w:rPr>
          <w:rFonts w:ascii="Times New Roman" w:hAnsi="Times New Roman"/>
          <w:sz w:val="24"/>
        </w:rPr>
        <w:t>неи</w:t>
      </w:r>
      <w:proofErr w:type="spellEnd"/>
      <w:r>
        <w:rPr>
          <w:rFonts w:ascii="Times New Roman" w:hAnsi="Times New Roman"/>
          <w:sz w:val="24"/>
        </w:rPr>
        <w:t xml:space="preserve">̆ содержатся сведения о сроках явки к </w:t>
      </w:r>
      <w:r>
        <w:rPr>
          <w:rFonts w:ascii="Times New Roman" w:hAnsi="Times New Roman"/>
          <w:sz w:val="24"/>
        </w:rPr>
        <w:lastRenderedPageBreak/>
        <w:t>врачу, о  сроках явки к врачу, о нетрудоспособности, профилактических и лечебных мероприятиях.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Вся работа по диспансеризации проходит три условных этапа: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Выявление больных.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Оформление «Контрольной карты диспансерного наблюдения».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Оформление «Медицинской карты стоматологического больного», где указываются состояние больного, диагноз, проводимое лечение, сроки повторного наблюдения, лечебно-оздоровительные мероприятия (</w:t>
      </w:r>
      <w:proofErr w:type="spellStart"/>
      <w:r>
        <w:rPr>
          <w:rFonts w:ascii="Times New Roman" w:hAnsi="Times New Roman"/>
          <w:sz w:val="24"/>
        </w:rPr>
        <w:t>трудоустройство</w:t>
      </w:r>
      <w:proofErr w:type="spellEnd"/>
      <w:r>
        <w:rPr>
          <w:rFonts w:ascii="Times New Roman" w:hAnsi="Times New Roman"/>
          <w:sz w:val="24"/>
        </w:rPr>
        <w:t>, диетическое питание и т. д.); на лицевой стороне ставится буква «Д». </w:t>
      </w:r>
    </w:p>
    <w:p w:rsidR="006F5A23" w:rsidRDefault="004D4150">
      <w:pPr>
        <w:spacing w:line="276" w:lineRule="auto"/>
        <w:ind w:firstLine="567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 xml:space="preserve">Осуществление динамического наблюдения за больными с выполнением лечебно-профилактических и оздоровительных мероприятий. В приложении </w:t>
      </w:r>
      <w:proofErr w:type="spellStart"/>
      <w:r>
        <w:rPr>
          <w:rFonts w:ascii="Times New Roman" w:hAnsi="Times New Roman"/>
          <w:sz w:val="24"/>
          <w:highlight w:val="white"/>
        </w:rPr>
        <w:t>No</w:t>
      </w:r>
      <w:proofErr w:type="spellEnd"/>
      <w:r>
        <w:rPr>
          <w:rFonts w:ascii="Times New Roman" w:hAnsi="Times New Roman"/>
          <w:sz w:val="24"/>
          <w:highlight w:val="white"/>
        </w:rPr>
        <w:t xml:space="preserve"> 19 приведена примерная схема динамического наблюдения за лицами, подлежащими диспансеризации у врача-стоматолога. «Контрольные карты диспансерного наблюдения» заполняются на всех больных, взятых под диспансерное наблюдение по поводу заболеваний, указывается диагноз заболеваний, отмечается дата установления диагноза и способ выявления его: при обращении за лечением, при профилактическом осмотре. </w:t>
      </w:r>
    </w:p>
    <w:sectPr w:rsidR="006F5A23" w:rsidSect="006F5A23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E7CDC"/>
    <w:multiLevelType w:val="multilevel"/>
    <w:tmpl w:val="BDCA8434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">
    <w:nsid w:val="11F63BAD"/>
    <w:multiLevelType w:val="multilevel"/>
    <w:tmpl w:val="35ECFCA6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2">
    <w:nsid w:val="182153CE"/>
    <w:multiLevelType w:val="multilevel"/>
    <w:tmpl w:val="9BC2EA24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3">
    <w:nsid w:val="202E34AB"/>
    <w:multiLevelType w:val="multilevel"/>
    <w:tmpl w:val="98B25866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4">
    <w:nsid w:val="2B82527C"/>
    <w:multiLevelType w:val="multilevel"/>
    <w:tmpl w:val="6A38649E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5">
    <w:nsid w:val="2C491A04"/>
    <w:multiLevelType w:val="multilevel"/>
    <w:tmpl w:val="933E2B5C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6">
    <w:nsid w:val="38525024"/>
    <w:multiLevelType w:val="multilevel"/>
    <w:tmpl w:val="9080E9EA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7">
    <w:nsid w:val="4BD020AF"/>
    <w:multiLevelType w:val="multilevel"/>
    <w:tmpl w:val="05E8F728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8">
    <w:nsid w:val="546314C4"/>
    <w:multiLevelType w:val="multilevel"/>
    <w:tmpl w:val="961AE7F4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9">
    <w:nsid w:val="6D726A54"/>
    <w:multiLevelType w:val="multilevel"/>
    <w:tmpl w:val="AC8AA3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0">
    <w:nsid w:val="763D4C62"/>
    <w:multiLevelType w:val="multilevel"/>
    <w:tmpl w:val="1124EC0E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1">
    <w:nsid w:val="796913D6"/>
    <w:multiLevelType w:val="multilevel"/>
    <w:tmpl w:val="8028F71C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2">
    <w:nsid w:val="7F5C4EF9"/>
    <w:multiLevelType w:val="multilevel"/>
    <w:tmpl w:val="B5B6A51E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6"/>
  </w:num>
  <w:num w:numId="9">
    <w:abstractNumId w:val="5"/>
  </w:num>
  <w:num w:numId="10">
    <w:abstractNumId w:val="10"/>
  </w:num>
  <w:num w:numId="11">
    <w:abstractNumId w:val="4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6F5A23"/>
    <w:rsid w:val="004D4150"/>
    <w:rsid w:val="006F5A23"/>
    <w:rsid w:val="007045B5"/>
    <w:rsid w:val="00B0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F5A23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6F5A23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6F5A23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6F5A23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6F5A23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6F5A23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F5A23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6F5A23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6F5A2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F5A23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6F5A2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F5A23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6F5A2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F5A23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6F5A23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6F5A2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6F5A23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6F5A2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F5A2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F5A2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F5A23"/>
    <w:rPr>
      <w:color w:val="0000FF"/>
      <w:u w:val="single"/>
    </w:rPr>
  </w:style>
  <w:style w:type="character" w:styleId="a3">
    <w:name w:val="Hyperlink"/>
    <w:link w:val="12"/>
    <w:rsid w:val="006F5A23"/>
    <w:rPr>
      <w:color w:val="0000FF"/>
      <w:u w:val="single"/>
    </w:rPr>
  </w:style>
  <w:style w:type="paragraph" w:customStyle="1" w:styleId="Footnote">
    <w:name w:val="Footnote"/>
    <w:link w:val="Footnote0"/>
    <w:rsid w:val="006F5A23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6F5A2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F5A23"/>
    <w:rPr>
      <w:b/>
      <w:sz w:val="28"/>
    </w:rPr>
  </w:style>
  <w:style w:type="character" w:customStyle="1" w:styleId="14">
    <w:name w:val="Оглавление 1 Знак"/>
    <w:link w:val="13"/>
    <w:rsid w:val="006F5A2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F5A23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6F5A2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F5A23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6F5A2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F5A23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6F5A2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6F5A23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6F5A23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6F5A23"/>
    <w:pPr>
      <w:jc w:val="both"/>
    </w:pPr>
    <w:rPr>
      <w:i/>
    </w:rPr>
  </w:style>
  <w:style w:type="character" w:customStyle="1" w:styleId="a5">
    <w:name w:val="Подзаголовок Знак"/>
    <w:link w:val="a4"/>
    <w:rsid w:val="006F5A23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6F5A23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6F5A2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F5A2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F5A23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4D415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4150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5735</Words>
  <Characters>32693</Characters>
  <Application>Microsoft Office Word</Application>
  <DocSecurity>0</DocSecurity>
  <Lines>272</Lines>
  <Paragraphs>76</Paragraphs>
  <ScaleCrop>false</ScaleCrop>
  <Company>HP</Company>
  <LinksUpToDate>false</LinksUpToDate>
  <CharactersWithSpaces>38352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Marie</cp:lastModifiedBy>
  <cp:revision>3</cp:revision>
  <dcterms:created xsi:type="dcterms:W3CDTF">2024-05-29T12:08:00Z</dcterms:created>
  <dcterms:modified xsi:type="dcterms:W3CDTF">2024-06-01T13:10:00Z</dcterms:modified>
</cp:coreProperties>
</file>