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7D0" w:rsidRPr="00FE3F0E" w:rsidRDefault="00FD07D0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color w:val="303030"/>
          <w:sz w:val="24"/>
          <w:szCs w:val="24"/>
        </w:rPr>
        <w:t>Зарегистрировано в Минюсте РФ № 42399 от 02.06.2016</w:t>
      </w:r>
    </w:p>
    <w:p w:rsidR="00FD07D0" w:rsidRPr="00FE3F0E" w:rsidRDefault="00FD07D0" w:rsidP="00FD07D0">
      <w:pPr>
        <w:spacing w:after="9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A0606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b/>
          <w:bCs/>
          <w:color w:val="A06060"/>
          <w:sz w:val="24"/>
          <w:szCs w:val="24"/>
        </w:rPr>
        <w:t>МИНИСТЕРСТВО ТРУДА И СОЦИАЛЬНОЙ ЗАЩИТЫ </w:t>
      </w:r>
      <w:r w:rsidRPr="00FE3F0E">
        <w:rPr>
          <w:rFonts w:ascii="Times New Roman" w:eastAsia="Times New Roman" w:hAnsi="Times New Roman" w:cs="Times New Roman"/>
          <w:b/>
          <w:bCs/>
          <w:color w:val="A06060"/>
          <w:sz w:val="24"/>
          <w:szCs w:val="24"/>
        </w:rPr>
        <w:br/>
        <w:t>РОССИЙСКОЙ ФЕДЕРАЦИИ</w:t>
      </w:r>
    </w:p>
    <w:p w:rsidR="00FD07D0" w:rsidRPr="00FE3F0E" w:rsidRDefault="00FD07D0" w:rsidP="00FD07D0">
      <w:pPr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901722"/>
          <w:kern w:val="36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b/>
          <w:bCs/>
          <w:color w:val="901722"/>
          <w:kern w:val="36"/>
          <w:sz w:val="24"/>
          <w:szCs w:val="24"/>
        </w:rPr>
        <w:t>ПРИКАЗ</w:t>
      </w:r>
      <w:r w:rsidRPr="00FE3F0E">
        <w:rPr>
          <w:rFonts w:ascii="Times New Roman" w:eastAsia="Times New Roman" w:hAnsi="Times New Roman" w:cs="Times New Roman"/>
          <w:b/>
          <w:bCs/>
          <w:color w:val="901722"/>
          <w:kern w:val="36"/>
          <w:sz w:val="24"/>
          <w:szCs w:val="24"/>
        </w:rPr>
        <w:br/>
        <w:t>№ 227н от 10 мая 2016 года, Москва</w:t>
      </w:r>
    </w:p>
    <w:p w:rsidR="00FD07D0" w:rsidRPr="00FE3F0E" w:rsidRDefault="00FD07D0" w:rsidP="00FD07D0">
      <w:pPr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B0000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b/>
          <w:bCs/>
          <w:color w:val="B00000"/>
          <w:sz w:val="24"/>
          <w:szCs w:val="24"/>
        </w:rPr>
        <w:t>Об утверждении профессионального стандарта «Врач-стоматолог»</w:t>
      </w:r>
    </w:p>
    <w:p w:rsidR="00FD07D0" w:rsidRPr="00FE3F0E" w:rsidRDefault="00FD07D0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color w:val="303030"/>
          <w:sz w:val="24"/>
          <w:szCs w:val="24"/>
        </w:rPr>
        <w:t>В соответствии с пунктом 16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 г. №23 (Собрание законодательства Российской Федерации, 2013, № 4, ст. 293; 2014, № 39, ст. 5266), приказываю:</w:t>
      </w:r>
    </w:p>
    <w:p w:rsidR="00FD07D0" w:rsidRPr="00FE3F0E" w:rsidRDefault="00FD07D0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color w:val="303030"/>
          <w:sz w:val="24"/>
          <w:szCs w:val="24"/>
        </w:rPr>
        <w:t>Утвердить прилагаемый профессиональный стандарт «Врач-стоматолог».</w:t>
      </w:r>
    </w:p>
    <w:p w:rsidR="00FD07D0" w:rsidRPr="00FE3F0E" w:rsidRDefault="00FD07D0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color w:val="303030"/>
          <w:sz w:val="24"/>
          <w:szCs w:val="24"/>
        </w:rPr>
        <w:t>Министр </w:t>
      </w:r>
      <w:r w:rsidR="00C0053E">
        <w:rPr>
          <w:rFonts w:ascii="Times New Roman" w:eastAsia="Times New Roman" w:hAnsi="Times New Roman" w:cs="Times New Roman"/>
          <w:color w:val="303030"/>
          <w:sz w:val="24"/>
          <w:szCs w:val="24"/>
        </w:rPr>
        <w:t xml:space="preserve">       </w:t>
      </w:r>
      <w:proofErr w:type="spellStart"/>
      <w:r w:rsidRPr="00FE3F0E">
        <w:rPr>
          <w:rFonts w:ascii="Times New Roman" w:eastAsia="Times New Roman" w:hAnsi="Times New Roman" w:cs="Times New Roman"/>
          <w:color w:val="303030"/>
          <w:sz w:val="24"/>
          <w:szCs w:val="24"/>
        </w:rPr>
        <w:t>Топилин</w:t>
      </w:r>
      <w:proofErr w:type="spellEnd"/>
      <w:r w:rsidRPr="00FE3F0E">
        <w:rPr>
          <w:rFonts w:ascii="Times New Roman" w:eastAsia="Times New Roman" w:hAnsi="Times New Roman" w:cs="Times New Roman"/>
          <w:color w:val="303030"/>
          <w:sz w:val="24"/>
          <w:szCs w:val="24"/>
        </w:rPr>
        <w:t xml:space="preserve"> М.А.</w:t>
      </w:r>
    </w:p>
    <w:p w:rsidR="00FD07D0" w:rsidRPr="00FE3F0E" w:rsidRDefault="00FD07D0" w:rsidP="00FE3F0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A0606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color w:val="303030"/>
          <w:sz w:val="24"/>
          <w:szCs w:val="24"/>
        </w:rPr>
        <w:t> </w:t>
      </w:r>
      <w:r w:rsidRPr="00FE3F0E">
        <w:rPr>
          <w:rFonts w:ascii="Times New Roman" w:eastAsia="Times New Roman" w:hAnsi="Times New Roman" w:cs="Times New Roman"/>
          <w:b/>
          <w:bCs/>
          <w:color w:val="A06060"/>
          <w:sz w:val="24"/>
          <w:szCs w:val="24"/>
        </w:rPr>
        <w:t>УТВЕРЖДЕН</w:t>
      </w:r>
      <w:r w:rsidRPr="00FE3F0E">
        <w:rPr>
          <w:rFonts w:ascii="Times New Roman" w:eastAsia="Times New Roman" w:hAnsi="Times New Roman" w:cs="Times New Roman"/>
          <w:b/>
          <w:bCs/>
          <w:color w:val="A06060"/>
          <w:sz w:val="24"/>
          <w:szCs w:val="24"/>
        </w:rPr>
        <w:br/>
        <w:t>приказом Министерства труда и социальной защиты </w:t>
      </w:r>
      <w:r w:rsidRPr="00FE3F0E">
        <w:rPr>
          <w:rFonts w:ascii="Times New Roman" w:eastAsia="Times New Roman" w:hAnsi="Times New Roman" w:cs="Times New Roman"/>
          <w:b/>
          <w:bCs/>
          <w:color w:val="A06060"/>
          <w:sz w:val="24"/>
          <w:szCs w:val="24"/>
        </w:rPr>
        <w:br/>
        <w:t>Российской Федерации</w:t>
      </w:r>
      <w:r w:rsidRPr="00FE3F0E">
        <w:rPr>
          <w:rFonts w:ascii="Times New Roman" w:eastAsia="Times New Roman" w:hAnsi="Times New Roman" w:cs="Times New Roman"/>
          <w:b/>
          <w:bCs/>
          <w:color w:val="A06060"/>
          <w:sz w:val="24"/>
          <w:szCs w:val="24"/>
        </w:rPr>
        <w:br/>
        <w:t>№227н от 10 мая 2016 г.</w:t>
      </w:r>
    </w:p>
    <w:p w:rsidR="00FD07D0" w:rsidRPr="00FE3F0E" w:rsidRDefault="00FD07D0" w:rsidP="00FD07D0">
      <w:pPr>
        <w:spacing w:after="9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A0606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b/>
          <w:bCs/>
          <w:color w:val="A06060"/>
          <w:sz w:val="24"/>
          <w:szCs w:val="24"/>
        </w:rPr>
        <w:t>ПРОФЕССИОНАЛЬНЫЙ СТАНДАРТ</w:t>
      </w:r>
    </w:p>
    <w:p w:rsidR="00FD07D0" w:rsidRPr="00FE3F0E" w:rsidRDefault="00FD07D0" w:rsidP="00FD07D0">
      <w:pPr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B0000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b/>
          <w:bCs/>
          <w:color w:val="B00000"/>
          <w:sz w:val="24"/>
          <w:szCs w:val="24"/>
        </w:rPr>
        <w:t>Врач-стоматолог</w:t>
      </w:r>
    </w:p>
    <w:p w:rsidR="00FD07D0" w:rsidRPr="00FE3F0E" w:rsidRDefault="00FD07D0" w:rsidP="00E14B3D">
      <w:pPr>
        <w:spacing w:after="0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color w:val="303030"/>
          <w:sz w:val="24"/>
          <w:szCs w:val="24"/>
        </w:rPr>
        <w:t>Регистрационный номер 812</w:t>
      </w:r>
    </w:p>
    <w:p w:rsidR="00FD07D0" w:rsidRPr="00FE3F0E" w:rsidRDefault="00FD07D0" w:rsidP="00E14B3D">
      <w:pPr>
        <w:spacing w:after="0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color w:val="303030"/>
          <w:sz w:val="24"/>
          <w:szCs w:val="24"/>
        </w:rPr>
        <w:t>Отнесение к видам экономической деятельности: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314"/>
        <w:gridCol w:w="8242"/>
      </w:tblGrid>
      <w:tr w:rsidR="00FD07D0" w:rsidRPr="00FE3F0E" w:rsidTr="00FD07D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E14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86.23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E14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Стоматологическая практика</w:t>
            </w:r>
          </w:p>
        </w:tc>
      </w:tr>
      <w:tr w:rsidR="00FD07D0" w:rsidRPr="00FE3F0E" w:rsidTr="00FD07D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E14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(код ОКВЭД)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E14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(наименование вида экономической деятельности)</w:t>
            </w:r>
          </w:p>
        </w:tc>
      </w:tr>
    </w:tbl>
    <w:p w:rsidR="00FD07D0" w:rsidRPr="00FE3F0E" w:rsidRDefault="00FD07D0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  <w:t>II. Описание трудовых функций, входящих в профессиональный стандарт (функциональная карта вида профессиональной деятельности)</w:t>
      </w:r>
    </w:p>
    <w:tbl>
      <w:tblPr>
        <w:tblW w:w="5051" w:type="pct"/>
        <w:tblInd w:w="-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641"/>
        <w:gridCol w:w="1774"/>
        <w:gridCol w:w="1275"/>
        <w:gridCol w:w="4677"/>
        <w:gridCol w:w="849"/>
        <w:gridCol w:w="1448"/>
      </w:tblGrid>
      <w:tr w:rsidR="00FD07D0" w:rsidRPr="00F42956" w:rsidTr="00F42956">
        <w:tc>
          <w:tcPr>
            <w:tcW w:w="172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Обобщенные трудовые функции</w:t>
            </w:r>
          </w:p>
        </w:tc>
        <w:tc>
          <w:tcPr>
            <w:tcW w:w="327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Трудовые функции</w:t>
            </w:r>
          </w:p>
        </w:tc>
      </w:tr>
      <w:tr w:rsidR="00FD07D0" w:rsidRPr="00F42956" w:rsidTr="00F42956"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42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код</w:t>
            </w:r>
          </w:p>
        </w:tc>
        <w:tc>
          <w:tcPr>
            <w:tcW w:w="8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42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наименование</w:t>
            </w:r>
          </w:p>
        </w:tc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42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уровень</w:t>
            </w: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br/>
              <w:t>квалификации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42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наименование</w:t>
            </w:r>
          </w:p>
        </w:tc>
        <w:tc>
          <w:tcPr>
            <w:tcW w:w="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42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код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42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уровень</w:t>
            </w: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br/>
              <w:t>(подуровень)</w:t>
            </w: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br/>
              <w:t>квалификации</w:t>
            </w:r>
          </w:p>
        </w:tc>
      </w:tr>
      <w:tr w:rsidR="00FD07D0" w:rsidRPr="00F42956" w:rsidTr="00F42956"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А</w:t>
            </w:r>
          </w:p>
        </w:tc>
        <w:tc>
          <w:tcPr>
            <w:tcW w:w="83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Оказание медицинской помощи при стоматологических заболеваниях</w:t>
            </w:r>
          </w:p>
        </w:tc>
        <w:tc>
          <w:tcPr>
            <w:tcW w:w="59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42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7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486EDC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</w:pPr>
            <w:r w:rsidRPr="00486EDC"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  <w:t>Проведение обследования пациента с целью установления диагноза</w:t>
            </w:r>
          </w:p>
        </w:tc>
        <w:tc>
          <w:tcPr>
            <w:tcW w:w="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486EDC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</w:pPr>
            <w:r w:rsidRPr="00486EDC"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  <w:t>А/01.7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42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7</w:t>
            </w:r>
          </w:p>
        </w:tc>
      </w:tr>
      <w:tr w:rsidR="00FD07D0" w:rsidRPr="00F42956" w:rsidTr="00F42956">
        <w:tc>
          <w:tcPr>
            <w:tcW w:w="30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</w:p>
        </w:tc>
        <w:tc>
          <w:tcPr>
            <w:tcW w:w="83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</w:p>
        </w:tc>
        <w:tc>
          <w:tcPr>
            <w:tcW w:w="59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486EDC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</w:pPr>
            <w:r w:rsidRPr="00486EDC"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  <w:t>Назначение, контроль эффективности и безопасности не</w:t>
            </w:r>
            <w:r w:rsidR="00E14B3D" w:rsidRPr="00486EDC"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  <w:t xml:space="preserve"> </w:t>
            </w:r>
            <w:r w:rsidRPr="00486EDC"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  <w:t>медикаментозного и медикаментозного лечения</w:t>
            </w:r>
          </w:p>
        </w:tc>
        <w:tc>
          <w:tcPr>
            <w:tcW w:w="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486EDC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</w:pPr>
            <w:r w:rsidRPr="00486EDC"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  <w:t>А/02.7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42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7</w:t>
            </w:r>
          </w:p>
        </w:tc>
      </w:tr>
      <w:tr w:rsidR="00FD07D0" w:rsidRPr="00F42956" w:rsidTr="00F42956">
        <w:tc>
          <w:tcPr>
            <w:tcW w:w="30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</w:p>
        </w:tc>
        <w:tc>
          <w:tcPr>
            <w:tcW w:w="83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</w:p>
        </w:tc>
        <w:tc>
          <w:tcPr>
            <w:tcW w:w="59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486EDC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</w:pPr>
            <w:r w:rsidRPr="00486EDC"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  <w:t>Разработка, реализация и контроль эффективности индивидуальных реабилитационных программ</w:t>
            </w:r>
          </w:p>
        </w:tc>
        <w:tc>
          <w:tcPr>
            <w:tcW w:w="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486EDC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</w:pPr>
            <w:r w:rsidRPr="00486EDC"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  <w:t>А/03.7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42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7</w:t>
            </w:r>
          </w:p>
        </w:tc>
      </w:tr>
      <w:tr w:rsidR="00FD07D0" w:rsidRPr="00F42956" w:rsidTr="00F42956">
        <w:tc>
          <w:tcPr>
            <w:tcW w:w="30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</w:p>
        </w:tc>
        <w:tc>
          <w:tcPr>
            <w:tcW w:w="83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</w:p>
        </w:tc>
        <w:tc>
          <w:tcPr>
            <w:tcW w:w="59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486EDC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</w:pPr>
            <w:r w:rsidRPr="00486EDC"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  <w:t>Проведение и контроль эффективности санитарно</w:t>
            </w:r>
            <w:r w:rsidR="00E14B3D" w:rsidRPr="00486EDC"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  <w:t>-</w:t>
            </w:r>
            <w:r w:rsidRPr="00486EDC"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  <w:t>противоэпидемических и иных профилактических мероприятий по охране здоровья населения</w:t>
            </w:r>
          </w:p>
        </w:tc>
        <w:tc>
          <w:tcPr>
            <w:tcW w:w="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486EDC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</w:pPr>
            <w:r w:rsidRPr="00486EDC"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  <w:t>А/04.7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42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7</w:t>
            </w:r>
          </w:p>
        </w:tc>
      </w:tr>
      <w:tr w:rsidR="00FD07D0" w:rsidRPr="00F42956" w:rsidTr="00F42956">
        <w:tc>
          <w:tcPr>
            <w:tcW w:w="30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</w:p>
        </w:tc>
        <w:tc>
          <w:tcPr>
            <w:tcW w:w="83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</w:p>
        </w:tc>
        <w:tc>
          <w:tcPr>
            <w:tcW w:w="59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486EDC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</w:pPr>
            <w:r w:rsidRPr="00486EDC"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486EDC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</w:pPr>
            <w:r w:rsidRPr="00486EDC"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  <w:t>А/05.7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42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7</w:t>
            </w:r>
          </w:p>
        </w:tc>
      </w:tr>
      <w:tr w:rsidR="00FD07D0" w:rsidRPr="00F42956" w:rsidTr="00F42956">
        <w:tc>
          <w:tcPr>
            <w:tcW w:w="30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</w:p>
        </w:tc>
        <w:tc>
          <w:tcPr>
            <w:tcW w:w="83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</w:p>
        </w:tc>
        <w:tc>
          <w:tcPr>
            <w:tcW w:w="59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486EDC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</w:pPr>
            <w:r w:rsidRPr="00486EDC"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  <w:t>Организационно-управленческая деятельность</w:t>
            </w:r>
          </w:p>
        </w:tc>
        <w:tc>
          <w:tcPr>
            <w:tcW w:w="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486EDC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</w:pPr>
            <w:r w:rsidRPr="00486EDC">
              <w:rPr>
                <w:rFonts w:ascii="Times New Roman" w:eastAsia="Times New Roman" w:hAnsi="Times New Roman" w:cs="Times New Roman"/>
                <w:b/>
                <w:color w:val="303030"/>
                <w:sz w:val="20"/>
                <w:szCs w:val="20"/>
              </w:rPr>
              <w:t>А/06.7</w:t>
            </w:r>
          </w:p>
        </w:tc>
        <w:tc>
          <w:tcPr>
            <w:tcW w:w="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42956" w:rsidRDefault="00FD07D0" w:rsidP="00F429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</w:pPr>
            <w:r w:rsidRPr="00F42956">
              <w:rPr>
                <w:rFonts w:ascii="Times New Roman" w:eastAsia="Times New Roman" w:hAnsi="Times New Roman" w:cs="Times New Roman"/>
                <w:color w:val="303030"/>
                <w:sz w:val="20"/>
                <w:szCs w:val="20"/>
              </w:rPr>
              <w:t>7</w:t>
            </w:r>
          </w:p>
        </w:tc>
      </w:tr>
    </w:tbl>
    <w:p w:rsidR="00FD07D0" w:rsidRPr="00FE3F0E" w:rsidRDefault="00FD07D0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  <w:lastRenderedPageBreak/>
        <w:t>III. Характеристика обобщенных трудовых функций</w:t>
      </w:r>
    </w:p>
    <w:p w:rsidR="00FD07D0" w:rsidRPr="00FE3F0E" w:rsidRDefault="00FD07D0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  <w:t xml:space="preserve">3.1. </w:t>
      </w:r>
      <w:r w:rsidR="00E14B3D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  <w:t>1.</w:t>
      </w:r>
      <w:r w:rsidRPr="00FE3F0E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  <w:t xml:space="preserve"> </w:t>
      </w:r>
      <w:r w:rsidR="00E14B3D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  <w:t>Т</w:t>
      </w:r>
      <w:r w:rsidRPr="00FE3F0E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  <w:t>рудовая функция</w:t>
      </w:r>
    </w:p>
    <w:tbl>
      <w:tblPr>
        <w:tblW w:w="499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268"/>
        <w:gridCol w:w="4323"/>
        <w:gridCol w:w="1057"/>
        <w:gridCol w:w="2887"/>
      </w:tblGrid>
      <w:tr w:rsidR="00F42956" w:rsidRPr="00FE3F0E" w:rsidTr="00F4295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Наименование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Проведение обследования пациента с целью установления диагноза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Код</w:t>
            </w:r>
          </w:p>
        </w:tc>
        <w:tc>
          <w:tcPr>
            <w:tcW w:w="1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</w:pPr>
          </w:p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 xml:space="preserve">               </w:t>
            </w:r>
            <w:r w:rsidRPr="00FE3F0E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А/01.7</w:t>
            </w:r>
          </w:p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</w:tr>
      <w:tr w:rsidR="00FD07D0" w:rsidRPr="00FE3F0E" w:rsidTr="00E14B3D">
        <w:tc>
          <w:tcPr>
            <w:tcW w:w="107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E14B3D">
            <w:pPr>
              <w:spacing w:after="0" w:line="240" w:lineRule="auto"/>
              <w:ind w:right="1168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Трудовые действия</w:t>
            </w: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486EDC" w:rsidRDefault="00FD07D0" w:rsidP="00486EDC">
            <w:pPr>
              <w:pStyle w:val="a5"/>
              <w:numPr>
                <w:ilvl w:val="0"/>
                <w:numId w:val="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486EDC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Первичный осмотр пациентов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486EDC" w:rsidRDefault="00486EDC" w:rsidP="00486EDC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486EDC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Повторный осмотр пациентов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3.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Разработка алгоритма постановки предварительного диагноза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4.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Установление предварительного диагноза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5. Н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аправление пациентов на лабораторные исследования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Направление пациентов на инструментальные исследования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Направление пациентов на консультацию к врачам-специалистам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Разработка алгоритма постановки окончательного диагноза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9.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Постановка окончательного диагноза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10.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Интерпретация результатов сбора информации от пациентов (их родственников / законных представителей)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11.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Интерпретация данных первичного осмотра пациентов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12.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Интерпретация данных повторного осмотра пациентов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13.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Интерпретация данных лабораторных исследований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Интерпретация данных инструментальных исследований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Интерпретация данных консультаций пациентов врачами-специалистами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Интерпретация данных дополнительных обследований пациентов (включая рентгенограммы</w:t>
            </w:r>
            <w:proofErr w:type="gram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,, </w:t>
            </w:r>
            <w:proofErr w:type="spellStart"/>
            <w:proofErr w:type="gram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телерентгенограммы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радиовизиограммы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ортопантомограммы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томограммы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(на пленочных и цифровых носителях))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Получение информации от пациентов (их родственников/ законных представителей)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Анкетирование пациентов на предмет общего состояния здоровья, выявление сопутствующих заболеваний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19.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Выявление у пациентов зубочелюстных, лицевых аномалий, деформаций и предпосылок их развития, дефектов коронок зубов и зубных рядов; выявление факторов риска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онкопатологии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(в том числе различных фоновых процессов,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предопухолевых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состояний)</w:t>
            </w:r>
          </w:p>
        </w:tc>
      </w:tr>
      <w:tr w:rsidR="00FD07D0" w:rsidRPr="00FE3F0E" w:rsidTr="00E14B3D">
        <w:tc>
          <w:tcPr>
            <w:tcW w:w="107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Необходимые умения</w:t>
            </w: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Проводить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физикальные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исследования и интерпретировать их результаты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Выявлять общие и специфические признаки стоматологических заболеваний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3.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Интерпретировать результаты первичного осмотра пациентов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Интерпретировать результаты повторного осмотра пациентов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Обосновывать необходимость и объем лабораторных исследований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Обосновывать необходимость и объем инструментальных исследований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Обосновывать необходимость и объем дополнительных обследований пациентов (включая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рентгенограммы^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телерентгенограммы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радиовизиограммы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ортопантомограммы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томограммы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(на пленочных и цифровых носителях))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Проводить общее клиническое обследование детей и взрослых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9.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Обосновывать необходимость направления пациентов на консультацию к врачам-специалистам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10.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Анализировать полученные результаты обследования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11.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Обосновывать и планировать объем дополнительных исследований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12.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Интерпретировать результаты сбора информации от пациентов (их родственников / законных представителей)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13.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Выявлять клинические признаки острой и хронической черепно-лицевой боли соматического, нейрогенного и психогенного происхождения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Диагностировать кариес, болезни пульпы и периодонта, заболевания пародонта, слизистой рта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Интерпретировать данные лабораторных исследований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Диагностировать дефекты зубных рядов, патологии пародонта, полное отсутствие зубов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Интерпретировать данные инструментальных исследований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Интерпретировать данные консультаций пациентов врачам</w:t>
            </w:r>
            <w:proofErr w:type="gram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и-</w:t>
            </w:r>
            <w:proofErr w:type="gram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специалистами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19.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Интерпретировать данные дополнительных обследований пациентов (включая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рентгенограммы^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телерентгенограммы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радиовизиограммы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ортопантомограммы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томограммы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(на пленочных и цифровых носителях))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20.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Диагностировать зубочелюстные деформации и аномалии зубов и челюстей; выявлять факторы риска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онкопатологии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(в том числе различные фоновые процессы,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предопухолевые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состояния)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21.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Применять средства индивидуальной защиты</w:t>
            </w:r>
          </w:p>
        </w:tc>
      </w:tr>
      <w:tr w:rsidR="00FD07D0" w:rsidRPr="00FE3F0E" w:rsidTr="00E14B3D">
        <w:tc>
          <w:tcPr>
            <w:tcW w:w="107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Необходимые знания</w:t>
            </w: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Биологическая роль зубочелюстной области, биомеханика жевания, возрастные изменения челюстно-лицевой области, особенности воздействия на нее внешней и внутренней среды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Основные принципы диагностики инфекционных заболеваний, медицинские показания к госпитализации пациентов с инфекционными заболеваниями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3.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Топографическая анатомия головы, челюстно-лицевой области, особенности кровоснабжения, иннервации и лимфатической системы, строение зубов, эмбриология зубочелюстной области, основные нарушения эмбриогенеза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Этиология, патогенез, диагностика часто встречающихся заболеваний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Взаимосвязь строения и функционирования зубочелюстной системы с нарушениями со стороны носоглотки, дыхательной и пищеварительной систем, опорно-двигательного аппарата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Основные вопросы нормальной и патологической физиологии зубочелюстной системы, ее взаимосвязь с функциональным состоянием других систем организма и уровни их регуляции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Методы диагностики заболеваний височно-нижнечелюстного сустава, слюнных желез у детей и взрослых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Нормальное строение зубов, челюстей и нарушения строения при зубочелюстных, лицевых аномалиях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9.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Клиническая картина, методы диагностики, классификация заболеваний зубов, пародонта, слизистой оболочки полости рта, губ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10.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Клиническая картина, методы диагностики, классификация заболеваний костной ткани челюстей, периферической нервной системы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челюстнолицевой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lastRenderedPageBreak/>
              <w:t>области, височно-челюстного сустава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11.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Клинические проявления основных синдромов, требующих хирургического лечения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12.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Комплексная взаимосвязь между стоматологическим здоровьем, питанием, общим здоровьем, заболеваниями, применением лекарственных препаратов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13.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Нормальное функционирование зубочелюстной системы и нарушение ее функций при аномалиях прикуса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14. </w:t>
            </w:r>
            <w:proofErr w:type="gram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Клиническая картина, методы диагностики, классификация заболеваний слюнных желез, врожденных, приобретенных аномалий зубов, зубных рядов, альвеолярных отростков, челюстей, лица</w:t>
            </w:r>
            <w:proofErr w:type="gramEnd"/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Клиническая картина, симптомы основных заболеваний и пограничных состояний челюстно-лицевой области у взрослых и детей, их диагностика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Значение специальных и дополнительных методов исследования для дифференциальной диагностики стоматологических заболеваний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Медицинские показания и противопоказания к применению рентгенологического и других методов дополнительного обследования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Медицинские изделия, применяемые в стоматологии (Принципы устройства и правила эксплуатации)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19.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Международная статистическая классификация болезней и проблем, связанных со здоровьем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20.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Порядок оказания медицинской помощи по профилям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21.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Стандарты медицинской помощи по заболеваниям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22.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Клинические рекомендации (протоколы лечения) по вопросам оказания медицинской помощи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23. </w:t>
            </w:r>
            <w:proofErr w:type="gram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Состояния, требующие медицинской помощи в экстренной и неотложной формах</w:t>
            </w:r>
            <w:proofErr w:type="gramEnd"/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Требования охраны труда, пожарной безопасности, порядок действий при чрезвычайных ситуациях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Санитарно-эпидемиологические требования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Клинические проявления и течение часто встречающихся заболеваний, травм и состояний у пациентов пожилого и старческого возраста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Особенности врачебного обследования пациентов пожилого и старческого возраста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Структура заболеваемости в пожилом и старческом возрасте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29.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Правила применения средств индивидуальной защиты</w:t>
            </w:r>
          </w:p>
        </w:tc>
      </w:tr>
      <w:tr w:rsidR="00FD07D0" w:rsidRPr="00FE3F0E" w:rsidTr="00E14B3D">
        <w:tc>
          <w:tcPr>
            <w:tcW w:w="107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Другие характеристики</w:t>
            </w: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Соблюдение врачебной тайны</w:t>
            </w:r>
          </w:p>
        </w:tc>
      </w:tr>
      <w:tr w:rsidR="00FD07D0" w:rsidRPr="00FE3F0E" w:rsidTr="00E14B3D">
        <w:tc>
          <w:tcPr>
            <w:tcW w:w="10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9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Соблюдение принципов врачебной этики и деонтологии в работе с пациентами (их родственниками / законными представителями), коллегами</w:t>
            </w:r>
          </w:p>
        </w:tc>
      </w:tr>
    </w:tbl>
    <w:p w:rsidR="00FE3F0E" w:rsidRDefault="00FE3F0E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</w:pPr>
    </w:p>
    <w:p w:rsidR="00FE3F0E" w:rsidRDefault="00FE3F0E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</w:pPr>
    </w:p>
    <w:p w:rsidR="00F42956" w:rsidRDefault="00F42956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</w:pPr>
    </w:p>
    <w:p w:rsidR="00F42956" w:rsidRDefault="00F42956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</w:pPr>
    </w:p>
    <w:p w:rsidR="00FD07D0" w:rsidRPr="00FE3F0E" w:rsidRDefault="00FD07D0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  <w:lastRenderedPageBreak/>
        <w:t>3.1.2. Трудовая функция</w:t>
      </w:r>
    </w:p>
    <w:tbl>
      <w:tblPr>
        <w:tblW w:w="499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454"/>
        <w:gridCol w:w="4166"/>
        <w:gridCol w:w="605"/>
        <w:gridCol w:w="3310"/>
      </w:tblGrid>
      <w:tr w:rsidR="00F42956" w:rsidRPr="00FE3F0E" w:rsidTr="00F42956"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Наименование</w:t>
            </w:r>
          </w:p>
        </w:tc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42956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</w:pPr>
            <w:r w:rsidRPr="00F42956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 xml:space="preserve">Назначение, контроль </w:t>
            </w:r>
            <w:proofErr w:type="spellStart"/>
            <w:proofErr w:type="gramStart"/>
            <w:r w:rsidRPr="00F42956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эффектив</w:t>
            </w:r>
            <w:r w:rsidR="00486EDC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-</w:t>
            </w:r>
            <w:r w:rsidRPr="00F42956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ности</w:t>
            </w:r>
            <w:proofErr w:type="spellEnd"/>
            <w:proofErr w:type="gramEnd"/>
            <w:r w:rsidRPr="00F42956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 xml:space="preserve"> и безопасности </w:t>
            </w:r>
            <w:proofErr w:type="spellStart"/>
            <w:r w:rsidRPr="00F42956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немедикамен</w:t>
            </w:r>
            <w:r w:rsidR="00486EDC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-</w:t>
            </w:r>
            <w:r w:rsidRPr="00F42956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тозного</w:t>
            </w:r>
            <w:proofErr w:type="spellEnd"/>
            <w:r w:rsidRPr="00F42956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 xml:space="preserve"> и медикаментозного лечения</w:t>
            </w:r>
          </w:p>
        </w:tc>
        <w:tc>
          <w:tcPr>
            <w:tcW w:w="2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42956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</w:pPr>
            <w:r w:rsidRPr="00F42956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Код</w:t>
            </w:r>
          </w:p>
        </w:tc>
        <w:tc>
          <w:tcPr>
            <w:tcW w:w="15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42956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</w:pPr>
          </w:p>
          <w:p w:rsidR="00F42956" w:rsidRPr="00F42956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</w:pPr>
            <w:r w:rsidRPr="00F42956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 xml:space="preserve">       А/02.7</w:t>
            </w:r>
          </w:p>
          <w:p w:rsidR="00F42956" w:rsidRPr="00F42956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</w:pPr>
          </w:p>
        </w:tc>
      </w:tr>
      <w:tr w:rsidR="00FD07D0" w:rsidRPr="00FE3F0E" w:rsidTr="00F42956">
        <w:tc>
          <w:tcPr>
            <w:tcW w:w="11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42956">
            <w:pPr>
              <w:spacing w:after="0" w:line="240" w:lineRule="auto"/>
              <w:ind w:right="663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 Трудовые действия</w:t>
            </w: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Оказание медицинской помощи в экстренной и неотложной формах при острых стоматологических заболеваниях, состояниях, обострении хронических заболеваний, представляющих угрозу жизни пациента или без явных признаков угрозы жизни пациента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Подбор вида местной анестезии/обезболивания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3.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Оценка возможных осложнений, вызванных применением местной анестезии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Выполнение физиотерапевтических процедур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Подбор лекарственных препаратов для лечения стоматологических заболеваний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Формирование плана лечения пациента при стоматологических заболеваниях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Лечение заболеваний зубов, пародонта, костной ткани челюстей, периферической нервной системы челюстно-лицевой области,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височн</w:t>
            </w:r>
            <w:proofErr w:type="gram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-</w:t>
            </w:r>
            <w:proofErr w:type="gram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челюстного сустава, слюнных желез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Наблюдение за ходом лечения пациента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9.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Лечение заболеваний слизистой оболочки полости рта, губ, за исключением специализированного приема по лечению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предраков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слизистой оболочки полости рта и губ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10.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Оценка возможных побочных эффектов от приема лекарственных препаратов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11.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Составление комплексного плана лечения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12.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Специализированный прием по лечению кариеса,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некариозных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заболеваний зубов, пульпита, периодонтита,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пародонтита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, заболеваний слизистой оболочки полости рта, за исключением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предраков</w:t>
            </w:r>
            <w:proofErr w:type="spellEnd"/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13.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Уход за пациентами с повреждениями челюстно-лицевой области, лицами с ограниченными возможностями на дому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Консультирование пациента по методам лечения стоматологических заболеваний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Подбор медицинских изделий (в том числе стоматологических материалов) для лечения стоматологических заболеваний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Хирургическая помощь в пределах проведения операции удаления зуба (исключая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ретенированные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и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дистопированные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), вскрытие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поднадкостничных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абсцессов при периостите челюстей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Ортопедическое лечение лиц с дефектами зубов, зубных рядов в пределах временного протезирования, протезирования одиночных дефектов зубного ряда, протезов до трех единиц (исключая протезирование на зубных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имплантантах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)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Поэтапная санация полости рта (исключая санацию детей в условиях анестезиологического пособия)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19.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Лечение молочных и постоянных зубов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486E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20.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Обоснование наиболее целесообразной тактики лечения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21.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Ортопедическое лечение лиц с дефектами зубов, зубных рядов в пределах частичных и полных съемных пластиночных протезов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22.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Оценка возможных осложнений, вызванных применением методики лечения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23.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Направление пациентов на стационарное лечение при стоматологических заболеваниях в установленном порядке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Устранение очагов инфекции и интоксикации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Лечение заболеваний слизистой оболочки полости рта (исключая лечение детей с проявлениями вирусных, бактериальных, аллергических и других детских инфекций в полости рта)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Оказание квалифицированной медицинской помощи по специальности с использованием современных методов лечения, разрешенных для применения в медицинской практике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Оказание медицинской помощи пациентам при острых и хронических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одонтогенных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воспалительных процессах, обострении хронических заболеваний челюстно-лицевой области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Формирование эпикриза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29.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Оказывать медицинскую помощь в экстренной и неотложной формах</w:t>
            </w:r>
          </w:p>
        </w:tc>
      </w:tr>
      <w:tr w:rsidR="00FD07D0" w:rsidRPr="00FE3F0E" w:rsidTr="00F42956">
        <w:tc>
          <w:tcPr>
            <w:tcW w:w="11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Необходимые умения</w:t>
            </w: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Назначать медикаментозную терапию при заболеваниях в соответствии с имеющимися медицинскими показаниями, учитывая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фармакодинамику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и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фармакокинетику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лекарственных средств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486EDC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Назначать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немедикаментозную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терапию в соответствии с медицинскими показаниями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3.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Оценивать эффективность и безопасность медикаментозных методов лечения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Оценивать эффективность и безопасность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немедикаментозных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методов лечения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Анализировать действие лекарственных средств по совокупности их фармакологического воздействия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Анализировать действие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немедикаментозных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методов лечения по совокупности их свойств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Составлять рецептурные прописи лекарственных препаратов, выписывать рецепты при заболеваниях, патологических процессах и состояниях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Использовать лекарственные препараты, медицинские изделия (в том числе стоматологические материалы, инструменты)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9.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Разрабатывать оптимальную тактику лечения стоматологической патологии у детей и взрослых с учетом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общесоматического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заболевания и дальнейшей реабилитации пациента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10.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Определять способы введения, режим и дозу лекарственных препаратов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11.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Разрабатывать план лечения с учетом течения заболевания, подбирать, назначать лекарственную терапию, использовать методы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немедикамен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-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тозного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лечения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12.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Назначать лекарственные препараты для лечения стоматологических заболеваний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13.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Формулировать медицинские показания к избранному методу лечения с учетом этиологии и патогенеза заболевания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Обосновывать схему, план и тактику ведения пациентов, медицинские показания и противопоказания к операции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Применять физиотерапевтические процедуры для лечения и восстановления поврежденных после лечения тканей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Проводить лечение заболеваний твердых тканей зубов, пульпы и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периапикальных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тканей, пародонта, слизистой оболочки рта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Определять необходимость направления пациента к соответствующим врачам-специалистам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Обосновывать фармакотерапию пациента при основных патологических синдромах и неотложных состояниях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19.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Пользоваться методами лечения дефектов зубных рядов ортопедическими конструкциями в пределах временного протезирования, протезирования одиночных дефектов зубного ряда, протезов до трех единиц (исключая протезирование на зубных имплантатах)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20.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Применять различные методики местной анестезии челюстно-лицевой области, блокады с применением препаратов для местной анестезии, определять медицинские показания к общей анестезии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21.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Определять способы введения, режим и дозу лекарственных препаратов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22.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Применять методы лечения дефектов зубных рядов ортопедическими конструкциями в пределах частичных и полных съемных пластиночных протезов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CC49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23.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Обосновывать, планировать и применять основные методы лечения стоматологических заболеваний у детей и взрослых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Применять методы комплексного лечения пациентов со стоматологическими заболеваниями с учетом общего состояния организма и наличия сопутствующей патологии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Определять объем и последовательность предполагаемых мероприятий по лечению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Применять средства индивидуальной защиты</w:t>
            </w:r>
          </w:p>
        </w:tc>
      </w:tr>
      <w:tr w:rsidR="00FD07D0" w:rsidRPr="00FE3F0E" w:rsidTr="00F42956">
        <w:tc>
          <w:tcPr>
            <w:tcW w:w="116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Необходимые знания</w:t>
            </w: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Методы использования медицинских изделий, химических средств и лекарственных препаратов для контроля зубного налета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Особенности оказания медицинской помощи в экстренной и неотложной формах при стоматологических заболеваниях</w:t>
            </w:r>
            <w:proofErr w:type="gramEnd"/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3.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Группы лекарственных препаратов, их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фармакокинетика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фармакодинамика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, совместимость лекарственных препаратов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Общие и функциональные методы лечения пациентов с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челюстнолицевой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патологией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Основные принципы лечения пациентов с инфекционными заболеваниями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Топографическая анатомия головы, челюстно-лицевой области, особенности кровоснабжения, иннервации и лимфатической системы, строение зубов, эмбриология зубочелюстной области, основные нарушения эмбриогенеза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Клиническая картина, симптомы патологии в полости рта, медицинские показания к применению различных методов лечения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Основные методы вспомогательного хирургического лечения пациентов с зубочелюстными аномалиями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9. </w:t>
            </w:r>
            <w:proofErr w:type="gram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Клиническая картина, основные методы лечения (медицинские показания,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lastRenderedPageBreak/>
              <w:t>противопоказания, осложнения) заболеваний зубов, пародонта, слизистой оболочки полости рта, губ</w:t>
            </w:r>
            <w:proofErr w:type="gramEnd"/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10.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Морфологические изменения в зубочелюстной системе при ортопедическом и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ортодонтическом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лечении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11.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Клиническая картина, основные методы лечения (медицинские показания, противопоказания, осложнения) заболеваний костной ткани челюстей, периферической нервной системы челюстно-лицевой области,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височн</w:t>
            </w:r>
            <w:proofErr w:type="gram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-</w:t>
            </w:r>
            <w:proofErr w:type="gram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нижнечелюстного сустава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12.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линическая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картина, основные методы ортопедического лечения патологии твердых тканей, заболеваний пародонта, патологической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стираемости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, патологии височно-нижнечелюстного сустава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13. </w:t>
            </w:r>
            <w:proofErr w:type="gram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Клиническая картина, основные методы лечения (медицинские показания, противопоказания, осложнения) заболеваний слюнных желез, врожденных, приобретенных аномалий зубов, зубных рядов, альвеолярных отростков, челюстей, лица</w:t>
            </w:r>
            <w:proofErr w:type="gramEnd"/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Клиническая картина, симптомы основных заболеваний и пограничных состояний челюстно-лицевой области у взрослых и детей, их лечение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Методы лечения зубочелюстных, лицевых аномалий у детей и взрослых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Принципы, приемы и методы анестезии в стоматологии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Принципы устройства и правила эксплуатации медицинских изделий (стоматологического оборудования)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Современные медицинские изделия (аппаратура, инструментарий и материалы), применяемые в стоматологии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19.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Клинические рекомендации (протоколы лечения) по вопросам оказания медицинской помощи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20.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Порядки оказания медицинской помощи при стоматологических заболеваниях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21.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Стандарты медицинской помощи при стоматологических заболеваниях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22.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Требования охраны труда, пожарной безопасности, порядок действий при чрезвычайных ситуациях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23.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Санитарно-эпидемиологические нормы и требования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Особенности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фармакокинетики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и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фармакодинамики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лекарственных препаратов у пациентов пожилого, старческого возраста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Психологические, поведенческие особенности пациентов пожилого, старческого возраста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Особенности общей и специальной гигиены пациентов пожилого, старческого возраста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Правила применения средств индивидуальной защиты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Методика выполнения реанимационных мероприятий</w:t>
            </w:r>
          </w:p>
        </w:tc>
      </w:tr>
      <w:tr w:rsidR="00FD07D0" w:rsidRPr="00FE3F0E" w:rsidTr="00F42956">
        <w:tc>
          <w:tcPr>
            <w:tcW w:w="116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29.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Соблюдение врачебной тайны</w:t>
            </w:r>
          </w:p>
        </w:tc>
      </w:tr>
      <w:tr w:rsidR="00FD07D0" w:rsidRPr="00FE3F0E" w:rsidTr="00F42956"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Default="00F42956" w:rsidP="00F429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Д</w:t>
            </w: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ругие</w:t>
            </w: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br/>
              <w:t>характеристики</w:t>
            </w:r>
          </w:p>
          <w:p w:rsidR="00FD07D0" w:rsidRPr="00FE3F0E" w:rsidRDefault="00FD07D0" w:rsidP="00F42956">
            <w:pPr>
              <w:spacing w:after="0" w:line="240" w:lineRule="auto"/>
              <w:ind w:right="239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3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Соблюдение принципов врачебной этики и деонтологии в работе с пациентами (их родственниками / законными представителями), коллегами</w:t>
            </w:r>
          </w:p>
          <w:p w:rsidR="00FE3F0E" w:rsidRPr="00FE3F0E" w:rsidRDefault="00FE3F0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</w:tr>
    </w:tbl>
    <w:p w:rsidR="00FE3F0E" w:rsidRDefault="00FE3F0E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</w:pPr>
    </w:p>
    <w:p w:rsidR="00FD07D0" w:rsidRPr="00FE3F0E" w:rsidRDefault="00FD07D0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  <w:lastRenderedPageBreak/>
        <w:t>3.1.3. Трудовая функция</w:t>
      </w:r>
    </w:p>
    <w:tbl>
      <w:tblPr>
        <w:tblW w:w="485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588"/>
        <w:gridCol w:w="4175"/>
        <w:gridCol w:w="1033"/>
        <w:gridCol w:w="2456"/>
      </w:tblGrid>
      <w:tr w:rsidR="00F42956" w:rsidRPr="00FE3F0E" w:rsidTr="00F4295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Наименование</w:t>
            </w:r>
          </w:p>
        </w:tc>
        <w:tc>
          <w:tcPr>
            <w:tcW w:w="20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Разработка, реализация и контроль эффективности индивидуальных реабилитационных программ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42956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</w:pPr>
            <w:r w:rsidRPr="00F42956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Код</w:t>
            </w:r>
          </w:p>
        </w:tc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А/03.7</w:t>
            </w:r>
          </w:p>
        </w:tc>
      </w:tr>
      <w:tr w:rsidR="00FD07D0" w:rsidRPr="00FE3F0E" w:rsidTr="00F42956">
        <w:tc>
          <w:tcPr>
            <w:tcW w:w="126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E14B3D">
            <w:pPr>
              <w:spacing w:after="0" w:line="240" w:lineRule="auto"/>
              <w:ind w:right="1019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Трудовые действия</w:t>
            </w: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Составление индивидуального плана реабилитации пациента с заболеваниями челюстно-лицевой области</w:t>
            </w:r>
          </w:p>
        </w:tc>
      </w:tr>
      <w:tr w:rsidR="00FD07D0" w:rsidRPr="00FE3F0E" w:rsidTr="00F42956">
        <w:tc>
          <w:tcPr>
            <w:tcW w:w="126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Наблюдение за ходом реабилитации пациента</w:t>
            </w:r>
          </w:p>
        </w:tc>
      </w:tr>
      <w:tr w:rsidR="00FD07D0" w:rsidRPr="00FE3F0E" w:rsidTr="00F42956">
        <w:tc>
          <w:tcPr>
            <w:tcW w:w="126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3.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Подбор лекарственных препаратов для реабилитации</w:t>
            </w:r>
          </w:p>
        </w:tc>
      </w:tr>
      <w:tr w:rsidR="00FD07D0" w:rsidRPr="00FE3F0E" w:rsidTr="00F42956">
        <w:tc>
          <w:tcPr>
            <w:tcW w:w="126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Оказание квалифицированной медицинской помощи по своей специальности с использованием современных методов реабилитации, разрешенных для применения в медицинской практике</w:t>
            </w:r>
          </w:p>
        </w:tc>
      </w:tr>
      <w:tr w:rsidR="00FD07D0" w:rsidRPr="00FE3F0E" w:rsidTr="00F42956">
        <w:tc>
          <w:tcPr>
            <w:tcW w:w="126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Необходимые умения</w:t>
            </w: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Разрабатывать план реабилитации пациентов с заболеваниями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челюстнолицевой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области</w:t>
            </w:r>
          </w:p>
        </w:tc>
      </w:tr>
      <w:tr w:rsidR="00FD07D0" w:rsidRPr="00FE3F0E" w:rsidTr="00F42956">
        <w:tc>
          <w:tcPr>
            <w:tcW w:w="126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Проводить реабилитационные мероприятия при заболеваниях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челюстнолицевой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области</w:t>
            </w:r>
          </w:p>
        </w:tc>
      </w:tr>
      <w:tr w:rsidR="00FD07D0" w:rsidRPr="00FE3F0E" w:rsidTr="00F42956">
        <w:tc>
          <w:tcPr>
            <w:tcW w:w="126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3.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Применять методы комплексной реабилитации пациентов со стоматологическими заболеваниями с учетом общего состояния организма и наличия сопутствующей патологии</w:t>
            </w:r>
          </w:p>
        </w:tc>
      </w:tr>
      <w:tr w:rsidR="00FD07D0" w:rsidRPr="00FE3F0E" w:rsidTr="00F42956">
        <w:tc>
          <w:tcPr>
            <w:tcW w:w="126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4.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Применять средства индивидуальной защиты</w:t>
            </w:r>
          </w:p>
        </w:tc>
      </w:tr>
      <w:tr w:rsidR="00FD07D0" w:rsidRPr="00FE3F0E" w:rsidTr="00F42956">
        <w:tc>
          <w:tcPr>
            <w:tcW w:w="126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Необходимые знания</w:t>
            </w: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Медицинские показания и противопоказания к проведению реабилитационных мероприятий при различных заболеваниях и патологических состояниях</w:t>
            </w:r>
          </w:p>
        </w:tc>
      </w:tr>
      <w:tr w:rsidR="00FD07D0" w:rsidRPr="00FE3F0E" w:rsidTr="00F42956">
        <w:tc>
          <w:tcPr>
            <w:tcW w:w="126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Основные принципы реабилитации пациентов с инфекционными заболеваниями</w:t>
            </w:r>
          </w:p>
        </w:tc>
      </w:tr>
      <w:tr w:rsidR="00FD07D0" w:rsidRPr="00FE3F0E" w:rsidTr="00F42956">
        <w:tc>
          <w:tcPr>
            <w:tcW w:w="126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3.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Основные принципы реабилитации пациентов с заболеваниями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челюстнолицевой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области</w:t>
            </w:r>
          </w:p>
        </w:tc>
      </w:tr>
      <w:tr w:rsidR="00FD07D0" w:rsidRPr="00FE3F0E" w:rsidTr="00F42956">
        <w:tc>
          <w:tcPr>
            <w:tcW w:w="126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Принципы устройства и правила эксплуатации медицинских изделий в категории «Стоматологическое оборудование»</w:t>
            </w:r>
          </w:p>
        </w:tc>
      </w:tr>
      <w:tr w:rsidR="00FD07D0" w:rsidRPr="00FE3F0E" w:rsidTr="00F42956">
        <w:tc>
          <w:tcPr>
            <w:tcW w:w="126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Требования охраны труда, пожарной безопасности, порядок действий при чрезвычайных ситуациях</w:t>
            </w:r>
          </w:p>
        </w:tc>
      </w:tr>
      <w:tr w:rsidR="00FD07D0" w:rsidRPr="00FE3F0E" w:rsidTr="00F42956">
        <w:tc>
          <w:tcPr>
            <w:tcW w:w="126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Санитарно-эпидемиологические нормы и требования</w:t>
            </w:r>
          </w:p>
        </w:tc>
      </w:tr>
      <w:tr w:rsidR="00FD07D0" w:rsidRPr="00FE3F0E" w:rsidTr="00F42956">
        <w:tc>
          <w:tcPr>
            <w:tcW w:w="126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Правила применения средств индивидуальной защиты</w:t>
            </w:r>
          </w:p>
        </w:tc>
      </w:tr>
      <w:tr w:rsidR="00FD07D0" w:rsidRPr="00FE3F0E" w:rsidTr="00F42956">
        <w:tc>
          <w:tcPr>
            <w:tcW w:w="126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Другие</w:t>
            </w: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br/>
              <w:t>характеристики</w:t>
            </w: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Соблюдение врачебной тайны</w:t>
            </w:r>
          </w:p>
        </w:tc>
      </w:tr>
      <w:tr w:rsidR="00FD07D0" w:rsidRPr="00FE3F0E" w:rsidTr="00F42956">
        <w:tc>
          <w:tcPr>
            <w:tcW w:w="126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73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Соблюдение принципов врачебной этики и деонтологии в работе с пациентами (их родственниками / законными представителями), коллегами</w:t>
            </w:r>
          </w:p>
        </w:tc>
      </w:tr>
    </w:tbl>
    <w:p w:rsidR="00FD07D0" w:rsidRDefault="00FD07D0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color w:val="303030"/>
          <w:sz w:val="24"/>
          <w:szCs w:val="24"/>
        </w:rPr>
        <w:t> </w:t>
      </w:r>
    </w:p>
    <w:p w:rsidR="00FE3F0E" w:rsidRDefault="00FE3F0E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</w:p>
    <w:p w:rsidR="00C0053E" w:rsidRDefault="00C0053E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</w:p>
    <w:p w:rsidR="00C0053E" w:rsidRDefault="00C0053E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</w:p>
    <w:p w:rsidR="00FE3F0E" w:rsidRDefault="00FE3F0E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</w:p>
    <w:p w:rsidR="00FD07D0" w:rsidRPr="00FE3F0E" w:rsidRDefault="00FD07D0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  <w:lastRenderedPageBreak/>
        <w:t>3.1.4. Трудовая функция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867"/>
        <w:gridCol w:w="5001"/>
        <w:gridCol w:w="1024"/>
        <w:gridCol w:w="2664"/>
      </w:tblGrid>
      <w:tr w:rsidR="00F42956" w:rsidRPr="00FE3F0E" w:rsidTr="00F42956">
        <w:tc>
          <w:tcPr>
            <w:tcW w:w="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Наименование</w:t>
            </w:r>
          </w:p>
        </w:tc>
        <w:tc>
          <w:tcPr>
            <w:tcW w:w="23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Проведение и контроль эффективности санитарно-противоэпидемических и иных профилактических мероприятий по охране здоровья населения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42956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</w:pPr>
            <w:r w:rsidRPr="00F42956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Код</w:t>
            </w:r>
          </w:p>
        </w:tc>
        <w:tc>
          <w:tcPr>
            <w:tcW w:w="1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А/04.7</w:t>
            </w:r>
          </w:p>
        </w:tc>
      </w:tr>
      <w:tr w:rsidR="00FD07D0" w:rsidRPr="00FE3F0E" w:rsidTr="00E14B3D">
        <w:tc>
          <w:tcPr>
            <w:tcW w:w="88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E14B3D">
            <w:pPr>
              <w:spacing w:after="0" w:line="240" w:lineRule="auto"/>
              <w:ind w:right="411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 Трудовые действия</w:t>
            </w: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Проведение профилактических осмотров населения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Назначение профилактических процедур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3.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Подбор лекарственных препаратов для профилактики стоматологических заболеваний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Формирование плана профилактической стоматологической помощи пациенту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Проведение мероприятий по снижению заболеваемости, включая инфекционные заболевания,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инвалидизации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, смертности, летальности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Выполнение профилактических процедур стоматологических заболеваний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Профилактика заболеваний слизистой оболочки полости рта и губ, в том числе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онкогигиеническая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профилактика и вторичная профилактика онкологических новообразований, за исключением специализированного приема по лечению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предраков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слизистой оболочки полости рта и губ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Подбор медицинских изделий в категории «Стоматологические материалы» для профилактики стоматологических заболеваний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9.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Оказание квалифицированной медицинской помощи по своей специальности с использованием современных методов профилактики, разрешенных для применения в медицинской практике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10.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Краткое профилактическое консультирование</w:t>
            </w:r>
          </w:p>
        </w:tc>
      </w:tr>
      <w:tr w:rsidR="00FD07D0" w:rsidRPr="00FE3F0E" w:rsidTr="00E14B3D">
        <w:tc>
          <w:tcPr>
            <w:tcW w:w="88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Необходимые умения</w:t>
            </w: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Проводить профилактические осмотры различных категорий граждан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Проводить профилактику заболеваний зубов, пародонта, слизистой оболочки полости рта, губ, костной ткани челюстей, периферической нервной системы челюстно-лицевой области, височно-челюстного сустава, слюнных желез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3.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Выполнять предписанные действия при проведении противоэпидемических мероприятий при инфекционных заболеваниях (подача экстренного извещения об очаге инфекции, выявление и наблюдение контактных лиц)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Использовать методы первичной и вторичной профилактики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Применять методы организации первичной профилактики стоматологических заболеваний в любой возрастной группе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Применять средства индивидуальной защиты</w:t>
            </w:r>
          </w:p>
        </w:tc>
      </w:tr>
      <w:tr w:rsidR="00FD07D0" w:rsidRPr="00FE3F0E" w:rsidTr="00E14B3D">
        <w:tc>
          <w:tcPr>
            <w:tcW w:w="88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Необходимые знания</w:t>
            </w: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Принципы диспансерного наблюдения в различных категориях пациентов и среди населения</w:t>
            </w:r>
            <w:proofErr w:type="gram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 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  <w:vertAlign w:val="superscript"/>
              </w:rPr>
              <w:t>!</w:t>
            </w:r>
            <w:proofErr w:type="gramEnd"/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Особенности специфической и неспецифической профилактики инфекционных заболеваний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3.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Особенности профилактики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онкопатологии</w:t>
            </w:r>
            <w:proofErr w:type="spellEnd"/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Этиология, патогенез, профилактика часто встречающихся заболеваний челюстно-лицевой области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Методы профилактики зубочелюстных, лицевых аномалий у детей и взрослых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Клиническая картина, симптомы основных заболеваний и пограничных состояний челюстно-лицевой области у взрослых и детей, их профилактика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Основы профилактической медицины, направленной на укрепление здоровья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lastRenderedPageBreak/>
              <w:t>населения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Требования охраны труда, пожарной безопасности, порядок действий при чрезвычайных ситуациях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9.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Санитарно-эпидемиологические нормы и требования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10.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Правила применения средств индивидуальной защиты</w:t>
            </w:r>
          </w:p>
        </w:tc>
      </w:tr>
      <w:tr w:rsidR="00FD07D0" w:rsidRPr="00FE3F0E" w:rsidTr="00E14B3D">
        <w:tc>
          <w:tcPr>
            <w:tcW w:w="88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Другие</w:t>
            </w: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br/>
              <w:t>характеристики</w:t>
            </w: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Соблюдение врачебной тайны</w:t>
            </w:r>
          </w:p>
        </w:tc>
      </w:tr>
      <w:tr w:rsidR="00FD07D0" w:rsidRPr="00FE3F0E" w:rsidTr="00E14B3D">
        <w:tc>
          <w:tcPr>
            <w:tcW w:w="88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11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Соблюдение принципов врачебной этики и деонтологии в работе с пациентами (их родственниками / законными представителями), коллегами</w:t>
            </w:r>
          </w:p>
        </w:tc>
      </w:tr>
    </w:tbl>
    <w:p w:rsidR="00FE3F0E" w:rsidRDefault="00FE3F0E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</w:pPr>
    </w:p>
    <w:p w:rsidR="00FD07D0" w:rsidRPr="00FE3F0E" w:rsidRDefault="00FD07D0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  <w:t>3.1.5. Трудовая функция</w:t>
      </w:r>
    </w:p>
    <w:tbl>
      <w:tblPr>
        <w:tblW w:w="499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391"/>
        <w:gridCol w:w="4884"/>
        <w:gridCol w:w="1134"/>
        <w:gridCol w:w="2126"/>
      </w:tblGrid>
      <w:tr w:rsidR="00F42956" w:rsidRPr="00FE3F0E" w:rsidTr="00F4295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Наименование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Код</w:t>
            </w:r>
          </w:p>
        </w:tc>
        <w:tc>
          <w:tcPr>
            <w:tcW w:w="1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А/05.7</w:t>
            </w:r>
          </w:p>
        </w:tc>
      </w:tr>
      <w:tr w:rsidR="00FD07D0" w:rsidRPr="00FE3F0E" w:rsidTr="00E14B3D">
        <w:tc>
          <w:tcPr>
            <w:tcW w:w="113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E14B3D">
            <w:pPr>
              <w:spacing w:after="0" w:line="240" w:lineRule="auto"/>
              <w:ind w:right="1105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 Трудовые действия</w:t>
            </w:r>
          </w:p>
        </w:tc>
        <w:tc>
          <w:tcPr>
            <w:tcW w:w="386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Формирование у пациентов (их родственников / законных представителей) мотивации к ведению здорового образа жизни и отказу от вредных привычек</w:t>
            </w:r>
          </w:p>
        </w:tc>
      </w:tr>
      <w:tr w:rsidR="00FD07D0" w:rsidRPr="00FE3F0E" w:rsidTr="00E14B3D">
        <w:tc>
          <w:tcPr>
            <w:tcW w:w="113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6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Формирование у пациентов (их родственников / законных представителей) позитивного поведения, направленного на сохранение и повышение уровня здоровья</w:t>
            </w:r>
          </w:p>
        </w:tc>
      </w:tr>
      <w:tr w:rsidR="00FD07D0" w:rsidRPr="00FE3F0E" w:rsidTr="00E14B3D">
        <w:tc>
          <w:tcPr>
            <w:tcW w:w="113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Необходимые</w:t>
            </w: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br/>
              <w:t>умения</w:t>
            </w:r>
          </w:p>
        </w:tc>
        <w:tc>
          <w:tcPr>
            <w:tcW w:w="386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Проводить санитарно-гигиеническое просвещение среди пациентов (их родственников / законных представителей) и медицинских работников с целью формирования здорового образа жизни</w:t>
            </w:r>
          </w:p>
        </w:tc>
      </w:tr>
      <w:tr w:rsidR="00FD07D0" w:rsidRPr="00FE3F0E" w:rsidTr="00E14B3D">
        <w:tc>
          <w:tcPr>
            <w:tcW w:w="113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6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Оценивать физическое развитие и функциональное состояние организма пациента</w:t>
            </w:r>
          </w:p>
        </w:tc>
      </w:tr>
      <w:tr w:rsidR="00FD07D0" w:rsidRPr="00FE3F0E" w:rsidTr="00E14B3D">
        <w:tc>
          <w:tcPr>
            <w:tcW w:w="113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6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3.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Формировать у пациентов (их родственников / законных представителей) поведение, направленное на сохранение и повышение уровня здоровья</w:t>
            </w:r>
          </w:p>
        </w:tc>
      </w:tr>
      <w:tr w:rsidR="00FD07D0" w:rsidRPr="00FE3F0E" w:rsidTr="00E14B3D">
        <w:tc>
          <w:tcPr>
            <w:tcW w:w="113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Необходимые</w:t>
            </w: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br/>
              <w:t>знания</w:t>
            </w:r>
          </w:p>
        </w:tc>
        <w:tc>
          <w:tcPr>
            <w:tcW w:w="386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Основные критерии здорового образа жизни и методы его формирования</w:t>
            </w:r>
          </w:p>
        </w:tc>
      </w:tr>
      <w:tr w:rsidR="00FD07D0" w:rsidRPr="00FE3F0E" w:rsidTr="00E14B3D">
        <w:tc>
          <w:tcPr>
            <w:tcW w:w="113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6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Социально-гигиенические и медицинские аспекты алкоголизма, наркоманий, токсикоманий, основные принципы их профилактики</w:t>
            </w:r>
          </w:p>
        </w:tc>
      </w:tr>
      <w:tr w:rsidR="00FD07D0" w:rsidRPr="00FE3F0E" w:rsidTr="00E14B3D">
        <w:tc>
          <w:tcPr>
            <w:tcW w:w="113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6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3.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Формы и методы санитарно-гигиенического просвещения среди населения и медицинских работников</w:t>
            </w:r>
          </w:p>
        </w:tc>
      </w:tr>
      <w:tr w:rsidR="00FD07D0" w:rsidRPr="00FE3F0E" w:rsidTr="00E14B3D">
        <w:tc>
          <w:tcPr>
            <w:tcW w:w="113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6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4.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Основные гигиенические мероприятия оздоровительного характера, способствующие укреплению здоровья и профилактике возникновения заболеваний</w:t>
            </w:r>
          </w:p>
        </w:tc>
      </w:tr>
      <w:tr w:rsidR="00FD07D0" w:rsidRPr="00FE3F0E" w:rsidTr="00E14B3D">
        <w:tc>
          <w:tcPr>
            <w:tcW w:w="113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Другие</w:t>
            </w: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br/>
              <w:t>характеристики</w:t>
            </w:r>
          </w:p>
        </w:tc>
        <w:tc>
          <w:tcPr>
            <w:tcW w:w="386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Соблюдение врачебной тайны</w:t>
            </w:r>
          </w:p>
        </w:tc>
      </w:tr>
      <w:tr w:rsidR="00FD07D0" w:rsidRPr="00FE3F0E" w:rsidTr="00E14B3D">
        <w:tc>
          <w:tcPr>
            <w:tcW w:w="113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386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Соблюдение принципов врачебной этики и деонтологии в работе с пациентами (их родственниками / законными представителями), коллегами</w:t>
            </w:r>
          </w:p>
        </w:tc>
      </w:tr>
    </w:tbl>
    <w:p w:rsidR="00FE3F0E" w:rsidRDefault="00FE3F0E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</w:pPr>
    </w:p>
    <w:p w:rsidR="00E14B3D" w:rsidRDefault="00E14B3D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</w:pPr>
    </w:p>
    <w:p w:rsidR="00FE3F0E" w:rsidRDefault="00FE3F0E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</w:pPr>
    </w:p>
    <w:p w:rsidR="00F42956" w:rsidRDefault="00F42956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</w:pPr>
    </w:p>
    <w:p w:rsidR="00FD07D0" w:rsidRPr="00FE3F0E" w:rsidRDefault="00FD07D0" w:rsidP="00FD07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</w:rPr>
      </w:pPr>
      <w:r w:rsidRPr="00FE3F0E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</w:rPr>
        <w:lastRenderedPageBreak/>
        <w:t>3.1.6. Трудовая функция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852"/>
        <w:gridCol w:w="6568"/>
        <w:gridCol w:w="847"/>
        <w:gridCol w:w="1289"/>
      </w:tblGrid>
      <w:tr w:rsidR="00F42956" w:rsidRPr="00FE3F0E" w:rsidTr="00CC49C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429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Организационно-управленческая</w:t>
            </w:r>
            <w:r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 xml:space="preserve"> </w:t>
            </w:r>
            <w:r w:rsidRPr="00FE3F0E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956" w:rsidRPr="00FE3F0E" w:rsidRDefault="00F42956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  <w:t>А/06.7</w:t>
            </w:r>
          </w:p>
        </w:tc>
      </w:tr>
      <w:tr w:rsidR="00FD07D0" w:rsidRPr="00FE3F0E" w:rsidTr="00FD07D0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 Трудовые действия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Предоставление медико-статистических показателей в установленном порядке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Ведение медицинской документации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3.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Контроль выполнения медицинскими работниками, занимающими должности среднего и младшего медицинского персонала, врачебных назначений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Контроль (оценка) качества оказания медицинской помощи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Проведение экспертизы временной нетрудоспособности пациентов, </w:t>
            </w:r>
            <w:proofErr w:type="spellStart"/>
            <w:proofErr w:type="gram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нетрудос</w:t>
            </w:r>
            <w:r w:rsidR="00F42956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-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пособности</w:t>
            </w:r>
            <w:proofErr w:type="spellEnd"/>
            <w:proofErr w:type="gram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по уходу за больным ребенком, определение медицинских показаний к трудоустройству, переводу на облегченные условия труда, санаторно-курортному лечению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Руководство медицинскими работниками, занимающими должности среднего и младшего медицинского персонала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C49CE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Составление плана работы и отчета о своей работе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Анализ основных медико-статистических показателей (заболеваемости, инвалидности, смертности, летальности) населения обслуживаемой территории</w:t>
            </w:r>
          </w:p>
        </w:tc>
      </w:tr>
      <w:tr w:rsidR="00FD07D0" w:rsidRPr="00FE3F0E" w:rsidTr="00FD07D0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Необходимые умения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Анализировать качество оказания медицинской помощи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Анализировать показатели заболеваемости, инвалидности и смертности населения обслуживаемой территории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3.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Заполнять медицинскую документацию и контролировать качество ведения медицинской документации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4.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Оформлять документацию, необходимую для проведения </w:t>
            </w:r>
            <w:proofErr w:type="spell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медикосоциальной</w:t>
            </w:r>
            <w:proofErr w:type="spell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экспертизы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Работать в информационно-аналитических системах (Единая государственная информационная система здравоохранения)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Составлять план работы и отчет о своей работе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Анализировать качество и эффективность ведения медицинской документации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Организовывать госпитализацию для лечения в стационарных условиях</w:t>
            </w:r>
          </w:p>
        </w:tc>
      </w:tr>
      <w:tr w:rsidR="00FD07D0" w:rsidRPr="00FE3F0E" w:rsidTr="00FD07D0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Необходимые знания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Правила выдачи документов, удостоверяющих временную нетрудоспособность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Правила оформления документов, удостоверяющих временную нетрудоспособность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3.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Принципы проведения экспертизы временной нетрудоспособности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4.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Должностные обязанности медицинских работников в медицинских организациях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5.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Критерии оценки качества медицинской помощи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6.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Особенности ведения медицинской документации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7.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Общие вопросы организации медицинской помощи населению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8.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Стандарты и системы управления качеством медицинских (стоматологических) услуг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9. 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Законодательство Российской Федерации в сфере охраны здоровья и </w:t>
            </w:r>
            <w:proofErr w:type="spellStart"/>
            <w:proofErr w:type="gramStart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норматив</w:t>
            </w: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-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ные</w:t>
            </w:r>
            <w:proofErr w:type="spellEnd"/>
            <w:proofErr w:type="gramEnd"/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 правовые акты, определяющие деятельность медицинских организаций</w:t>
            </w:r>
          </w:p>
        </w:tc>
      </w:tr>
      <w:tr w:rsidR="00FD07D0" w:rsidRPr="00FE3F0E" w:rsidTr="00FD07D0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Другие</w:t>
            </w:r>
            <w:r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br/>
              <w:t>характеристики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1.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Соблюдение врачебной тайны</w:t>
            </w:r>
          </w:p>
        </w:tc>
      </w:tr>
      <w:tr w:rsidR="00FD07D0" w:rsidRPr="00FE3F0E" w:rsidTr="00FD07D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FD07D0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07D0" w:rsidRPr="00FE3F0E" w:rsidRDefault="00C54034" w:rsidP="00FD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2.</w:t>
            </w:r>
            <w:r w:rsidR="00FD07D0" w:rsidRPr="00FE3F0E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Соблюдение принципов врачебной этики и деонтологии в работе с пациентами (их родственниками / законными представителями), коллегами</w:t>
            </w:r>
          </w:p>
        </w:tc>
      </w:tr>
    </w:tbl>
    <w:p w:rsidR="00477AC4" w:rsidRPr="00FE3F0E" w:rsidRDefault="00477AC4" w:rsidP="00F429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sectPr w:rsidR="00477AC4" w:rsidRPr="00FE3F0E" w:rsidSect="00FE3F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4588D"/>
    <w:multiLevelType w:val="multilevel"/>
    <w:tmpl w:val="DCB48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0D3DD0"/>
    <w:multiLevelType w:val="hybridMultilevel"/>
    <w:tmpl w:val="298C6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FA2F6C"/>
    <w:multiLevelType w:val="hybridMultilevel"/>
    <w:tmpl w:val="9B36C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D07D0"/>
    <w:rsid w:val="00477AC4"/>
    <w:rsid w:val="00486EDC"/>
    <w:rsid w:val="0052173F"/>
    <w:rsid w:val="0097635E"/>
    <w:rsid w:val="00BD4473"/>
    <w:rsid w:val="00C0053E"/>
    <w:rsid w:val="00C54034"/>
    <w:rsid w:val="00CC49CE"/>
    <w:rsid w:val="00E14B3D"/>
    <w:rsid w:val="00F42956"/>
    <w:rsid w:val="00FD07D0"/>
    <w:rsid w:val="00FE3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35E"/>
  </w:style>
  <w:style w:type="paragraph" w:styleId="1">
    <w:name w:val="heading 1"/>
    <w:basedOn w:val="a"/>
    <w:link w:val="10"/>
    <w:uiPriority w:val="9"/>
    <w:qFormat/>
    <w:rsid w:val="00FD07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D07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D07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07D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FD07D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FD07D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FD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D07D0"/>
  </w:style>
  <w:style w:type="character" w:styleId="a4">
    <w:name w:val="Strong"/>
    <w:basedOn w:val="a0"/>
    <w:uiPriority w:val="22"/>
    <w:qFormat/>
    <w:rsid w:val="00FD07D0"/>
    <w:rPr>
      <w:b/>
      <w:bCs/>
    </w:rPr>
  </w:style>
  <w:style w:type="paragraph" w:styleId="a5">
    <w:name w:val="List Paragraph"/>
    <w:basedOn w:val="a"/>
    <w:uiPriority w:val="34"/>
    <w:qFormat/>
    <w:rsid w:val="00486E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4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4111</Words>
  <Characters>23439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27496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user</cp:lastModifiedBy>
  <cp:revision>2</cp:revision>
  <dcterms:created xsi:type="dcterms:W3CDTF">2017-05-04T07:59:00Z</dcterms:created>
  <dcterms:modified xsi:type="dcterms:W3CDTF">2017-05-04T07:59:00Z</dcterms:modified>
</cp:coreProperties>
</file>