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r>
        <w:rPr>
          <w:rFonts w:ascii="Arial" w:hAnsi="Arial" w:cs="Arial"/>
          <w:b/>
          <w:bCs/>
          <w:sz w:val="28"/>
          <w:szCs w:val="28"/>
          <w:lang w:eastAsia="en-US"/>
        </w:rPr>
        <w:t xml:space="preserve">ФГБОУ ВО </w:t>
      </w: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r>
        <w:rPr>
          <w:rFonts w:ascii="Arial" w:hAnsi="Arial" w:cs="Arial"/>
          <w:b/>
          <w:bCs/>
          <w:sz w:val="28"/>
          <w:szCs w:val="28"/>
          <w:lang w:eastAsia="en-US"/>
        </w:rPr>
        <w:t>Новосибирский государственный медицинский университет Минздрава России</w:t>
      </w: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r>
        <w:rPr>
          <w:rFonts w:ascii="Arial" w:hAnsi="Arial" w:cs="Arial"/>
          <w:b/>
          <w:bCs/>
          <w:sz w:val="28"/>
          <w:szCs w:val="28"/>
          <w:lang w:eastAsia="en-US"/>
        </w:rPr>
        <w:t>Избранные вопросы</w:t>
      </w: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r>
        <w:rPr>
          <w:rFonts w:ascii="Arial" w:hAnsi="Arial" w:cs="Arial"/>
          <w:b/>
          <w:bCs/>
          <w:sz w:val="28"/>
          <w:szCs w:val="28"/>
          <w:lang w:eastAsia="en-US"/>
        </w:rPr>
        <w:t>внутрилабораторного контроля качества</w:t>
      </w:r>
    </w:p>
    <w:p w:rsidR="00665DBA" w:rsidRDefault="00665DBA" w:rsidP="00665DBA">
      <w:pPr>
        <w:widowControl/>
        <w:autoSpaceDE w:val="0"/>
        <w:autoSpaceDN w:val="0"/>
        <w:spacing w:line="240" w:lineRule="auto"/>
        <w:ind w:firstLine="0"/>
        <w:jc w:val="center"/>
        <w:rPr>
          <w:rFonts w:ascii="Arial" w:hAnsi="Arial" w:cs="Arial"/>
          <w:b/>
          <w:bCs/>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b/>
          <w:bCs/>
          <w:caps/>
          <w:sz w:val="28"/>
          <w:szCs w:val="28"/>
          <w:lang w:eastAsia="en-US"/>
        </w:rPr>
      </w:pPr>
      <w:r>
        <w:rPr>
          <w:rFonts w:ascii="Arial" w:hAnsi="Arial" w:cs="Arial"/>
          <w:b/>
          <w:bCs/>
          <w:caps/>
          <w:sz w:val="28"/>
          <w:szCs w:val="28"/>
          <w:lang w:eastAsia="en-US"/>
        </w:rPr>
        <w:t>методические рекомендации</w:t>
      </w:r>
    </w:p>
    <w:p w:rsidR="00665DBA" w:rsidRDefault="00665DBA" w:rsidP="00665DBA">
      <w:pPr>
        <w:widowControl/>
        <w:autoSpaceDE w:val="0"/>
        <w:autoSpaceDN w:val="0"/>
        <w:spacing w:line="240" w:lineRule="auto"/>
        <w:ind w:firstLine="0"/>
        <w:jc w:val="center"/>
        <w:rPr>
          <w:b/>
          <w:bCs/>
          <w:sz w:val="28"/>
          <w:szCs w:val="28"/>
          <w:lang w:eastAsia="en-US"/>
        </w:rPr>
      </w:pPr>
      <w:r>
        <w:rPr>
          <w:b/>
          <w:bCs/>
          <w:sz w:val="28"/>
          <w:szCs w:val="28"/>
          <w:lang w:eastAsia="en-US"/>
        </w:rPr>
        <w:t>для специалистов по клинической лабораторной диагностике</w:t>
      </w: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left"/>
        <w:rPr>
          <w:rFonts w:ascii="Arial" w:hAnsi="Arial" w:cs="Arial"/>
          <w:sz w:val="28"/>
          <w:szCs w:val="28"/>
          <w:lang w:eastAsia="en-US"/>
        </w:rPr>
      </w:pPr>
    </w:p>
    <w:p w:rsidR="00665DBA" w:rsidRDefault="00665DBA" w:rsidP="00665DBA">
      <w:pPr>
        <w:widowControl/>
        <w:autoSpaceDE w:val="0"/>
        <w:autoSpaceDN w:val="0"/>
        <w:spacing w:line="240" w:lineRule="auto"/>
        <w:ind w:firstLine="0"/>
        <w:jc w:val="center"/>
        <w:rPr>
          <w:rFonts w:ascii="Arial" w:hAnsi="Arial" w:cs="Arial"/>
          <w:sz w:val="28"/>
          <w:szCs w:val="28"/>
          <w:lang w:eastAsia="en-US"/>
        </w:rPr>
      </w:pPr>
      <w:r>
        <w:rPr>
          <w:rFonts w:ascii="Arial" w:hAnsi="Arial" w:cs="Arial"/>
          <w:sz w:val="28"/>
          <w:szCs w:val="28"/>
          <w:lang w:eastAsia="en-US"/>
        </w:rPr>
        <w:t>Новосибирск</w:t>
      </w:r>
    </w:p>
    <w:p w:rsidR="00665DBA" w:rsidRDefault="00665DBA" w:rsidP="00665DBA">
      <w:pPr>
        <w:widowControl/>
        <w:autoSpaceDE w:val="0"/>
        <w:autoSpaceDN w:val="0"/>
        <w:spacing w:line="240" w:lineRule="auto"/>
        <w:ind w:firstLine="0"/>
        <w:jc w:val="center"/>
        <w:rPr>
          <w:rFonts w:ascii="Arial" w:hAnsi="Arial" w:cs="Arial"/>
          <w:sz w:val="24"/>
          <w:szCs w:val="24"/>
          <w:lang w:eastAsia="en-US"/>
        </w:rPr>
      </w:pPr>
      <w:r>
        <w:rPr>
          <w:rFonts w:ascii="Arial" w:hAnsi="Arial" w:cs="Arial"/>
          <w:sz w:val="24"/>
          <w:szCs w:val="24"/>
          <w:lang w:eastAsia="en-US"/>
        </w:rPr>
        <w:t>20</w:t>
      </w:r>
      <w:r w:rsidR="00062A5D">
        <w:rPr>
          <w:rFonts w:ascii="Arial" w:hAnsi="Arial" w:cs="Arial"/>
          <w:sz w:val="24"/>
          <w:szCs w:val="24"/>
          <w:lang w:eastAsia="en-US"/>
        </w:rPr>
        <w:t>25</w:t>
      </w:r>
      <w:r>
        <w:rPr>
          <w:rFonts w:ascii="Arial" w:hAnsi="Arial" w:cs="Arial"/>
          <w:sz w:val="24"/>
          <w:szCs w:val="24"/>
          <w:lang w:eastAsia="en-US"/>
        </w:rPr>
        <w:t xml:space="preserve"> г.</w:t>
      </w:r>
    </w:p>
    <w:p w:rsidR="00665DBA" w:rsidRDefault="00665DBA" w:rsidP="00665DBA">
      <w:pPr>
        <w:widowControl/>
        <w:autoSpaceDE w:val="0"/>
        <w:autoSpaceDN w:val="0"/>
        <w:spacing w:line="240" w:lineRule="auto"/>
        <w:ind w:firstLine="0"/>
        <w:rPr>
          <w:lang w:eastAsia="en-US"/>
        </w:rPr>
      </w:pPr>
      <w:r>
        <w:rPr>
          <w:lang w:eastAsia="en-US"/>
        </w:rPr>
        <w:lastRenderedPageBreak/>
        <w:t>УДК 616-008.9-074:658</w:t>
      </w:r>
    </w:p>
    <w:p w:rsidR="00665DBA" w:rsidRDefault="00665DBA" w:rsidP="00665DBA">
      <w:pPr>
        <w:widowControl/>
        <w:autoSpaceDE w:val="0"/>
        <w:autoSpaceDN w:val="0"/>
        <w:spacing w:line="240" w:lineRule="auto"/>
        <w:ind w:firstLine="284"/>
        <w:rPr>
          <w:lang w:eastAsia="en-US"/>
        </w:rPr>
      </w:pPr>
    </w:p>
    <w:p w:rsidR="00665DBA" w:rsidRDefault="00665DBA" w:rsidP="00062A5D">
      <w:pPr>
        <w:widowControl/>
        <w:autoSpaceDE w:val="0"/>
        <w:autoSpaceDN w:val="0"/>
        <w:spacing w:line="240" w:lineRule="auto"/>
        <w:ind w:firstLine="284"/>
        <w:rPr>
          <w:lang w:eastAsia="en-US"/>
        </w:rPr>
      </w:pPr>
      <w:r>
        <w:rPr>
          <w:lang w:eastAsia="en-US"/>
        </w:rPr>
        <w:t>Утверждено Центральной методической комиссией Новосибирско</w:t>
      </w:r>
      <w:r w:rsidR="00062A5D">
        <w:rPr>
          <w:lang w:eastAsia="en-US"/>
        </w:rPr>
        <w:t>го</w:t>
      </w:r>
      <w:r>
        <w:rPr>
          <w:lang w:eastAsia="en-US"/>
        </w:rPr>
        <w:t xml:space="preserve"> государственно</w:t>
      </w:r>
      <w:r w:rsidR="00062A5D">
        <w:rPr>
          <w:lang w:eastAsia="en-US"/>
        </w:rPr>
        <w:t>го</w:t>
      </w:r>
      <w:r>
        <w:rPr>
          <w:lang w:eastAsia="en-US"/>
        </w:rPr>
        <w:t xml:space="preserve"> </w:t>
      </w:r>
      <w:r w:rsidR="00062A5D">
        <w:rPr>
          <w:lang w:eastAsia="en-US"/>
        </w:rPr>
        <w:t>университета</w:t>
      </w:r>
      <w:r>
        <w:rPr>
          <w:lang w:eastAsia="en-US"/>
        </w:rPr>
        <w:t xml:space="preserve"> в качестве методических рекомендаций для </w:t>
      </w:r>
      <w:r w:rsidR="00062A5D">
        <w:t>специалистов по клинической лабораторной диагностике</w:t>
      </w:r>
      <w:r w:rsidR="00062A5D">
        <w:t>.</w:t>
      </w:r>
    </w:p>
    <w:p w:rsidR="00665DBA" w:rsidRDefault="00665DBA" w:rsidP="00665DBA">
      <w:pPr>
        <w:widowControl/>
        <w:autoSpaceDE w:val="0"/>
        <w:autoSpaceDN w:val="0"/>
        <w:spacing w:line="240" w:lineRule="auto"/>
        <w:ind w:firstLine="0"/>
        <w:rPr>
          <w:lang w:eastAsia="en-US"/>
        </w:rPr>
      </w:pPr>
      <w:r>
        <w:rPr>
          <w:lang w:eastAsia="en-US"/>
        </w:rPr>
        <w:t>(прокол №        от 20</w:t>
      </w:r>
      <w:r w:rsidR="00062A5D">
        <w:rPr>
          <w:lang w:eastAsia="en-US"/>
        </w:rPr>
        <w:t>25</w:t>
      </w:r>
      <w:r>
        <w:rPr>
          <w:lang w:eastAsia="en-US"/>
        </w:rPr>
        <w:t xml:space="preserve"> г.) </w:t>
      </w: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284"/>
        <w:rPr>
          <w:lang w:eastAsia="en-US"/>
        </w:rPr>
      </w:pPr>
      <w:r>
        <w:rPr>
          <w:lang w:eastAsia="en-US"/>
        </w:rPr>
        <w:t>Методические рекомендации отражают современные представления о внешней и внутренней оценке качества клинических лабораторных методов исследования. В методических рекомендациях излагаются основные подходы к проведению контрольных мероприятий, возможные источники ошибок и способы их устранения.</w:t>
      </w:r>
    </w:p>
    <w:p w:rsidR="00665DBA" w:rsidRDefault="00665DBA" w:rsidP="00665DBA">
      <w:pPr>
        <w:pStyle w:val="33"/>
        <w:ind w:firstLine="284"/>
        <w:rPr>
          <w:sz w:val="24"/>
          <w:szCs w:val="24"/>
        </w:rPr>
      </w:pPr>
      <w:r>
        <w:t>Рекомендации предназначены для специалистов по клинической лабораторной диагностике НГМУ.</w:t>
      </w: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i/>
          <w:iCs/>
          <w:lang w:eastAsia="en-US"/>
        </w:rPr>
      </w:pPr>
      <w:r>
        <w:rPr>
          <w:lang w:eastAsia="en-US"/>
        </w:rPr>
        <w:t>Подготовили:</w:t>
      </w:r>
      <w:r>
        <w:rPr>
          <w:lang w:eastAsia="en-US"/>
        </w:rPr>
        <w:tab/>
      </w:r>
      <w:r>
        <w:rPr>
          <w:i/>
          <w:iCs/>
          <w:lang w:eastAsia="en-US"/>
        </w:rPr>
        <w:t xml:space="preserve">кандидат медицинских наук,  доцент  </w:t>
      </w:r>
      <w:r>
        <w:rPr>
          <w:b/>
          <w:bCs/>
          <w:i/>
          <w:iCs/>
          <w:lang w:eastAsia="en-US"/>
        </w:rPr>
        <w:t>Степанова Е.Г.</w:t>
      </w:r>
    </w:p>
    <w:p w:rsidR="00665DBA" w:rsidRDefault="00665DBA" w:rsidP="00665DBA">
      <w:pPr>
        <w:widowControl/>
        <w:autoSpaceDE w:val="0"/>
        <w:autoSpaceDN w:val="0"/>
        <w:spacing w:line="240" w:lineRule="auto"/>
        <w:ind w:firstLine="0"/>
        <w:rPr>
          <w:lang w:eastAsia="en-US"/>
        </w:rPr>
      </w:pPr>
      <w:r>
        <w:rPr>
          <w:i/>
          <w:iCs/>
          <w:lang w:eastAsia="en-US"/>
        </w:rPr>
        <w:tab/>
      </w:r>
      <w:r>
        <w:rPr>
          <w:i/>
          <w:iCs/>
          <w:lang w:eastAsia="en-US"/>
        </w:rPr>
        <w:tab/>
      </w: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062A5D" w:rsidRDefault="00062A5D" w:rsidP="00665DBA">
      <w:pPr>
        <w:widowControl/>
        <w:autoSpaceDE w:val="0"/>
        <w:autoSpaceDN w:val="0"/>
        <w:spacing w:line="240" w:lineRule="auto"/>
        <w:ind w:firstLine="0"/>
        <w:rPr>
          <w:sz w:val="24"/>
          <w:szCs w:val="24"/>
          <w:lang w:eastAsia="en-US"/>
        </w:rPr>
      </w:pPr>
    </w:p>
    <w:p w:rsidR="00062A5D" w:rsidRDefault="00062A5D"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autoSpaceDE w:val="0"/>
        <w:autoSpaceDN w:val="0"/>
        <w:spacing w:line="240" w:lineRule="auto"/>
        <w:ind w:firstLine="0"/>
        <w:rPr>
          <w:i/>
          <w:iCs/>
          <w:lang w:eastAsia="en-US"/>
        </w:rPr>
      </w:pPr>
      <w:r>
        <w:rPr>
          <w:lang w:eastAsia="en-US"/>
        </w:rPr>
        <w:t>Рецензенты:</w:t>
      </w:r>
      <w:r>
        <w:rPr>
          <w:lang w:eastAsia="en-US"/>
        </w:rPr>
        <w:tab/>
      </w:r>
      <w:r>
        <w:rPr>
          <w:i/>
          <w:iCs/>
          <w:lang w:eastAsia="en-US"/>
        </w:rPr>
        <w:t xml:space="preserve">доктор медицинских наук, профессор </w:t>
      </w:r>
      <w:r>
        <w:rPr>
          <w:b/>
          <w:bCs/>
          <w:i/>
          <w:iCs/>
          <w:lang w:eastAsia="en-US"/>
        </w:rPr>
        <w:t>Песков С.А</w:t>
      </w:r>
      <w:r>
        <w:rPr>
          <w:i/>
          <w:iCs/>
          <w:lang w:eastAsia="en-US"/>
        </w:rPr>
        <w:t>.</w:t>
      </w:r>
    </w:p>
    <w:p w:rsidR="00665DBA" w:rsidRDefault="00665DBA" w:rsidP="00665DBA">
      <w:pPr>
        <w:widowControl/>
        <w:autoSpaceDE w:val="0"/>
        <w:autoSpaceDN w:val="0"/>
        <w:spacing w:line="240" w:lineRule="auto"/>
        <w:ind w:firstLine="0"/>
        <w:rPr>
          <w:i/>
          <w:iCs/>
          <w:lang w:eastAsia="en-US"/>
        </w:rPr>
      </w:pPr>
      <w:r>
        <w:rPr>
          <w:i/>
          <w:iCs/>
          <w:lang w:eastAsia="en-US"/>
        </w:rPr>
        <w:tab/>
      </w:r>
      <w:r>
        <w:rPr>
          <w:i/>
          <w:iCs/>
          <w:lang w:eastAsia="en-US"/>
        </w:rPr>
        <w:tab/>
      </w:r>
    </w:p>
    <w:p w:rsidR="00665DBA" w:rsidRDefault="00665DBA" w:rsidP="00665DBA">
      <w:pPr>
        <w:widowControl/>
        <w:autoSpaceDE w:val="0"/>
        <w:autoSpaceDN w:val="0"/>
        <w:spacing w:line="240" w:lineRule="auto"/>
        <w:ind w:firstLine="0"/>
        <w:rPr>
          <w:i/>
          <w:iCs/>
          <w:lang w:eastAsia="en-US"/>
        </w:rPr>
      </w:pPr>
    </w:p>
    <w:p w:rsidR="00665DBA" w:rsidRDefault="00665DBA" w:rsidP="00665DBA">
      <w:pPr>
        <w:pStyle w:val="21"/>
        <w:rPr>
          <w:sz w:val="22"/>
          <w:szCs w:val="22"/>
        </w:rPr>
      </w:pPr>
      <w:r>
        <w:rPr>
          <w:sz w:val="22"/>
          <w:szCs w:val="22"/>
        </w:rPr>
        <w:t>Степанова Е.Г. Избранные вопросы внутрилабораторного контроля качества. Методические рекомендации для врачей и студентов. – Новосибирск, НГМУ, 20</w:t>
      </w:r>
      <w:r w:rsidR="00062A5D">
        <w:rPr>
          <w:sz w:val="22"/>
          <w:szCs w:val="22"/>
        </w:rPr>
        <w:t>25</w:t>
      </w:r>
      <w:r>
        <w:rPr>
          <w:sz w:val="22"/>
          <w:szCs w:val="22"/>
        </w:rPr>
        <w:t>- 18 с.</w:t>
      </w: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rPr>
          <w:lang w:eastAsia="en-US"/>
        </w:rPr>
      </w:pPr>
    </w:p>
    <w:p w:rsidR="00665DBA" w:rsidRDefault="00665DBA" w:rsidP="00665DBA">
      <w:pPr>
        <w:widowControl/>
        <w:autoSpaceDE w:val="0"/>
        <w:autoSpaceDN w:val="0"/>
        <w:spacing w:line="240" w:lineRule="auto"/>
        <w:ind w:firstLine="0"/>
        <w:jc w:val="right"/>
        <w:rPr>
          <w:lang w:eastAsia="en-US"/>
        </w:rPr>
      </w:pPr>
      <w:r>
        <w:rPr>
          <w:lang w:eastAsia="en-US"/>
        </w:rPr>
        <w:sym w:font="Symbol" w:char="F0E3"/>
      </w:r>
      <w:r>
        <w:rPr>
          <w:lang w:eastAsia="en-US"/>
        </w:rPr>
        <w:t>Новосибирск</w:t>
      </w:r>
      <w:r w:rsidR="00062A5D">
        <w:rPr>
          <w:lang w:eastAsia="en-US"/>
        </w:rPr>
        <w:t>ий</w:t>
      </w:r>
      <w:r>
        <w:rPr>
          <w:lang w:eastAsia="en-US"/>
        </w:rPr>
        <w:t xml:space="preserve"> государственн</w:t>
      </w:r>
      <w:r w:rsidR="00062A5D">
        <w:rPr>
          <w:lang w:eastAsia="en-US"/>
        </w:rPr>
        <w:t>ый</w:t>
      </w:r>
      <w:r>
        <w:rPr>
          <w:lang w:eastAsia="en-US"/>
        </w:rPr>
        <w:t xml:space="preserve"> медицинск</w:t>
      </w:r>
      <w:r w:rsidR="00062A5D">
        <w:rPr>
          <w:lang w:eastAsia="en-US"/>
        </w:rPr>
        <w:t>ий</w:t>
      </w:r>
      <w:r>
        <w:rPr>
          <w:lang w:eastAsia="en-US"/>
        </w:rPr>
        <w:t xml:space="preserve"> </w:t>
      </w:r>
      <w:r w:rsidR="00062A5D">
        <w:rPr>
          <w:lang w:eastAsia="en-US"/>
        </w:rPr>
        <w:t>университет</w:t>
      </w:r>
      <w:r>
        <w:rPr>
          <w:lang w:eastAsia="en-US"/>
        </w:rPr>
        <w:t>, 20</w:t>
      </w:r>
      <w:r w:rsidR="00062A5D">
        <w:rPr>
          <w:lang w:eastAsia="en-US"/>
        </w:rPr>
        <w:t>25</w:t>
      </w:r>
      <w:r>
        <w:rPr>
          <w:lang w:eastAsia="en-US"/>
        </w:rPr>
        <w:t xml:space="preserve">. </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lastRenderedPageBreak/>
        <w:t xml:space="preserve">Контроль качества лабораторных исследований – это </w:t>
      </w:r>
      <w:r>
        <w:rPr>
          <w:i/>
          <w:iCs/>
          <w:sz w:val="24"/>
          <w:szCs w:val="24"/>
          <w:lang w:eastAsia="en-US"/>
        </w:rPr>
        <w:t>система мер</w:t>
      </w:r>
      <w:r>
        <w:rPr>
          <w:sz w:val="24"/>
          <w:szCs w:val="24"/>
          <w:lang w:eastAsia="en-US"/>
        </w:rPr>
        <w:t xml:space="preserve">, направленных на количественную оценку точности, воспроизводимости, правильности, лабораторных определений параметров метаболизма в организме. Сущность контроля качества лабораторных исследований состоит </w:t>
      </w:r>
      <w:r>
        <w:rPr>
          <w:i/>
          <w:iCs/>
          <w:sz w:val="24"/>
          <w:szCs w:val="24"/>
          <w:lang w:eastAsia="en-US"/>
        </w:rPr>
        <w:t>в сопоставлении</w:t>
      </w:r>
      <w:r>
        <w:rPr>
          <w:sz w:val="24"/>
          <w:szCs w:val="24"/>
          <w:lang w:eastAsia="en-US"/>
        </w:rPr>
        <w:t xml:space="preserve"> результатов диагностических исследований проб биологических жидкостей, производимых в лаборатории, </w:t>
      </w:r>
      <w:r>
        <w:rPr>
          <w:i/>
          <w:iCs/>
          <w:sz w:val="24"/>
          <w:szCs w:val="24"/>
          <w:lang w:eastAsia="en-US"/>
        </w:rPr>
        <w:t>с результатами</w:t>
      </w:r>
      <w:r>
        <w:rPr>
          <w:sz w:val="24"/>
          <w:szCs w:val="24"/>
          <w:lang w:eastAsia="en-US"/>
        </w:rPr>
        <w:t xml:space="preserve"> исследований контрольных материалов и в измерении величины отклонения.</w:t>
      </w:r>
    </w:p>
    <w:p w:rsidR="00665DBA" w:rsidRDefault="00665DBA" w:rsidP="00665DBA">
      <w:pPr>
        <w:widowControl/>
        <w:autoSpaceDE w:val="0"/>
        <w:autoSpaceDN w:val="0"/>
        <w:spacing w:line="240" w:lineRule="auto"/>
        <w:ind w:firstLine="284"/>
        <w:rPr>
          <w:sz w:val="24"/>
          <w:szCs w:val="24"/>
          <w:lang w:eastAsia="en-US"/>
        </w:rPr>
      </w:pPr>
      <w:r>
        <w:rPr>
          <w:b/>
          <w:bCs/>
          <w:sz w:val="24"/>
          <w:szCs w:val="24"/>
          <w:lang w:eastAsia="en-US"/>
        </w:rPr>
        <w:t>Цель</w:t>
      </w:r>
      <w:r>
        <w:rPr>
          <w:sz w:val="24"/>
          <w:szCs w:val="24"/>
          <w:lang w:eastAsia="en-US"/>
        </w:rPr>
        <w:t xml:space="preserve"> контроля качества работы лаборатории:</w:t>
      </w:r>
    </w:p>
    <w:p w:rsidR="00665DBA" w:rsidRDefault="00665DBA" w:rsidP="00665DBA">
      <w:pPr>
        <w:widowControl/>
        <w:numPr>
          <w:ilvl w:val="0"/>
          <w:numId w:val="1"/>
        </w:numPr>
        <w:autoSpaceDE w:val="0"/>
        <w:autoSpaceDN w:val="0"/>
        <w:spacing w:line="240" w:lineRule="auto"/>
        <w:rPr>
          <w:sz w:val="24"/>
          <w:szCs w:val="24"/>
          <w:lang w:eastAsia="en-US"/>
        </w:rPr>
      </w:pPr>
      <w:r>
        <w:rPr>
          <w:sz w:val="24"/>
          <w:szCs w:val="24"/>
          <w:lang w:eastAsia="en-US"/>
        </w:rPr>
        <w:t>В устранении систематических ошибок и сведение до минимума случайных ошибок внутри лаборатории.</w:t>
      </w:r>
    </w:p>
    <w:p w:rsidR="00665DBA" w:rsidRDefault="00665DBA" w:rsidP="00665DBA">
      <w:pPr>
        <w:widowControl/>
        <w:numPr>
          <w:ilvl w:val="0"/>
          <w:numId w:val="1"/>
        </w:numPr>
        <w:autoSpaceDE w:val="0"/>
        <w:autoSpaceDN w:val="0"/>
        <w:spacing w:line="240" w:lineRule="auto"/>
        <w:rPr>
          <w:sz w:val="24"/>
          <w:szCs w:val="24"/>
          <w:lang w:eastAsia="en-US"/>
        </w:rPr>
      </w:pPr>
      <w:r>
        <w:rPr>
          <w:sz w:val="24"/>
          <w:szCs w:val="24"/>
          <w:lang w:eastAsia="en-US"/>
        </w:rPr>
        <w:t>В достижении оптимальных стандартных условий исследований биологических жидкостей во всех лабораториях.</w:t>
      </w:r>
    </w:p>
    <w:p w:rsidR="00665DBA" w:rsidRDefault="00665DBA" w:rsidP="00665DBA">
      <w:pPr>
        <w:widowControl/>
        <w:autoSpaceDE w:val="0"/>
        <w:autoSpaceDN w:val="0"/>
        <w:spacing w:line="240" w:lineRule="auto"/>
        <w:ind w:firstLine="0"/>
        <w:rPr>
          <w:sz w:val="24"/>
          <w:szCs w:val="24"/>
          <w:lang w:eastAsia="en-US"/>
        </w:rPr>
      </w:pPr>
    </w:p>
    <w:p w:rsidR="00665DBA" w:rsidRDefault="00665DBA" w:rsidP="00665DBA">
      <w:pPr>
        <w:widowControl/>
        <w:tabs>
          <w:tab w:val="num" w:pos="360"/>
        </w:tabs>
        <w:autoSpaceDE w:val="0"/>
        <w:autoSpaceDN w:val="0"/>
        <w:spacing w:line="240" w:lineRule="auto"/>
        <w:ind w:hanging="360"/>
        <w:rPr>
          <w:sz w:val="24"/>
          <w:szCs w:val="24"/>
          <w:lang w:eastAsia="en-US"/>
        </w:rPr>
      </w:pPr>
      <w:r>
        <w:rPr>
          <w:sz w:val="24"/>
          <w:szCs w:val="24"/>
          <w:lang w:eastAsia="en-US"/>
        </w:rPr>
        <w:tab/>
        <w:t>Для этого контроль качества должен быть:</w:t>
      </w:r>
    </w:p>
    <w:p w:rsidR="00665DBA" w:rsidRDefault="00665DBA" w:rsidP="00665DBA">
      <w:pPr>
        <w:widowControl/>
        <w:numPr>
          <w:ilvl w:val="0"/>
          <w:numId w:val="2"/>
        </w:numPr>
        <w:autoSpaceDE w:val="0"/>
        <w:autoSpaceDN w:val="0"/>
        <w:spacing w:line="240" w:lineRule="auto"/>
        <w:rPr>
          <w:sz w:val="24"/>
          <w:szCs w:val="24"/>
          <w:lang w:eastAsia="en-US"/>
        </w:rPr>
      </w:pPr>
      <w:r>
        <w:rPr>
          <w:sz w:val="24"/>
          <w:szCs w:val="24"/>
          <w:lang w:eastAsia="en-US"/>
        </w:rPr>
        <w:t>Систематическим (по единым правилам, повседневным, объективным).</w:t>
      </w:r>
    </w:p>
    <w:p w:rsidR="00665DBA" w:rsidRDefault="00665DBA" w:rsidP="00665DBA">
      <w:pPr>
        <w:widowControl/>
        <w:numPr>
          <w:ilvl w:val="0"/>
          <w:numId w:val="2"/>
        </w:numPr>
        <w:autoSpaceDE w:val="0"/>
        <w:autoSpaceDN w:val="0"/>
        <w:spacing w:line="240" w:lineRule="auto"/>
        <w:rPr>
          <w:sz w:val="24"/>
          <w:szCs w:val="24"/>
          <w:lang w:eastAsia="en-US"/>
        </w:rPr>
      </w:pPr>
      <w:r>
        <w:rPr>
          <w:sz w:val="24"/>
          <w:szCs w:val="24"/>
          <w:lang w:eastAsia="en-US"/>
        </w:rPr>
        <w:t>Охватывать все области измерений (норма, патология).</w:t>
      </w:r>
    </w:p>
    <w:p w:rsidR="00665DBA" w:rsidRDefault="00665DBA" w:rsidP="00665DBA">
      <w:pPr>
        <w:widowControl/>
        <w:numPr>
          <w:ilvl w:val="0"/>
          <w:numId w:val="2"/>
        </w:numPr>
        <w:autoSpaceDE w:val="0"/>
        <w:autoSpaceDN w:val="0"/>
        <w:spacing w:line="240" w:lineRule="auto"/>
        <w:rPr>
          <w:sz w:val="24"/>
          <w:szCs w:val="24"/>
          <w:lang w:eastAsia="en-US"/>
        </w:rPr>
      </w:pPr>
      <w:r>
        <w:rPr>
          <w:sz w:val="24"/>
          <w:szCs w:val="24"/>
          <w:lang w:eastAsia="en-US"/>
        </w:rPr>
        <w:t xml:space="preserve">Производится в реальных условиях работы КДЛ.   </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Контроль качества применим ко всем видам клинической лабораторной диагностики, в первую очередь к тем, которые позволяют получать информацию в количественном выражении.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Контроль качества результатов, не имеющих количественного выражения, также возможен.</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Основными этапами контроля качества являются преданалитический, аналитический и постаналитический, что включает следующие моменты: подготовка пациента, сбор биологического материла, идентификация биологических проб, обработка исследуемых проб, транспортировка проб, аналитическое исследование, расчет результатов, оценка полученного результата и оформление бланка, доведение результата исследования до сведения клиницистов.</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Лабораторные исследования принципиально отягощены возможностью ошибок. Ошибки, возникающие на разных этапах работы, бывают внелабораторного и внутрилабораторного характера.</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Существенным источником внелабораторных ошибок является неучет времени последнего приема пищи больным. Поэтому следует унифицировать время взятия крови и применять для исследования кровь, взятую натощак. Психические влияния, время дня, положение тела больного количественно и качественно оказывают действие на составные элементы крови. Очень серьезной проблемой является воздействие медикаментов на содержание компонентов сыворотки крови.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Все указанное выше факторы погрешностей связаны с состоянием больного. Но нельзя недооценивать и ряд других факторов, которые также имеют большое значение для результатов: техника взятия крови, используемые при этом инструменты, сосуды, в которых хранится кровь. Иглы, применяемых для взятия крови, должны иметь достаточно большой диаметр, чтобы не возникало повреждения эритроцитов. Посуда и инструменты для взятия крови не должны содержать следов моющих средств, должны быть сухими.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Весьма существенной причиной возникновения погрешностей анализа является нарушение условий хранения проб. Уже одно более длительное стояние сыворотки крови над эритроцитами может привести к сдвигам концентраций компонентов. Сыворотка должна быть отделена от эритроцитов не позднее двух часов после взятия крови.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Упомянутые источники погрешностей не поддаются качественному и количественному контролю, их в большинстве случаев не очень легко распознать, необходимо вскрывать и исключать их тщательной и кропотливой работой. Следует добиться стандартизованных условий, обязательных при взятии проб крови. Необходимо регулярное инструктирование </w:t>
      </w:r>
      <w:r>
        <w:rPr>
          <w:sz w:val="24"/>
          <w:szCs w:val="24"/>
          <w:lang w:eastAsia="en-US"/>
        </w:rPr>
        <w:lastRenderedPageBreak/>
        <w:t>персонала клиник и амбулаторий о правилах и условиях собирания и хранения материала для различных клинико-диагностических исследований.</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Надежность результатов исследования при проведении анализов в лаборатории зависит от целого ряда факторов. Это внутрилабораторные ошибки, появление и предупреждение которых зависит от работников лаборатории.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Наиболее распространена следующая </w:t>
      </w:r>
      <w:r>
        <w:rPr>
          <w:b/>
          <w:bCs/>
          <w:sz w:val="24"/>
          <w:szCs w:val="24"/>
          <w:lang w:eastAsia="en-US"/>
        </w:rPr>
        <w:t xml:space="preserve">классификация ошибок </w:t>
      </w:r>
      <w:r>
        <w:rPr>
          <w:sz w:val="24"/>
          <w:szCs w:val="24"/>
          <w:lang w:eastAsia="en-US"/>
        </w:rPr>
        <w:t>–</w:t>
      </w:r>
      <w:r>
        <w:rPr>
          <w:sz w:val="24"/>
          <w:szCs w:val="24"/>
          <w:u w:val="single"/>
          <w:lang w:eastAsia="en-US"/>
        </w:rPr>
        <w:t>случайные</w:t>
      </w:r>
      <w:r>
        <w:rPr>
          <w:sz w:val="24"/>
          <w:szCs w:val="24"/>
          <w:lang w:eastAsia="en-US"/>
        </w:rPr>
        <w:t xml:space="preserve"> и </w:t>
      </w:r>
      <w:r>
        <w:rPr>
          <w:sz w:val="24"/>
          <w:szCs w:val="24"/>
          <w:u w:val="single"/>
          <w:lang w:eastAsia="en-US"/>
        </w:rPr>
        <w:t>систематические</w:t>
      </w:r>
      <w:r>
        <w:rPr>
          <w:sz w:val="24"/>
          <w:szCs w:val="24"/>
          <w:lang w:eastAsia="en-US"/>
        </w:rPr>
        <w:t>.</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Случайная ошибка</w:t>
      </w:r>
      <w:r>
        <w:rPr>
          <w:sz w:val="24"/>
          <w:szCs w:val="24"/>
          <w:lang w:eastAsia="en-US"/>
        </w:rPr>
        <w:t xml:space="preserve"> – одиночное значение, невыходящее за пределы установленной для данного исследуемого компонента области, но стремящееся к выходу за эти пределы. Случайными называются неопределенные по величине и знаку ошибки, в появлении каждой из которых не наблюдается какой-либо закономерности. Случайные ошибки происходят при всяком измерении, и в том числе при любом аналитическом определении, как бы тщательно оно ни проводилось. Наличие их сказывается в том, что повторные определения того или иного элемента в данном образце, выполненные одном и тем же методом, дают, как правило, не одинаковые, а несколько различающимися между собой результатами. Они обусловлены:</w:t>
      </w:r>
    </w:p>
    <w:p w:rsidR="00665DBA" w:rsidRDefault="00665DBA" w:rsidP="00665DBA">
      <w:pPr>
        <w:widowControl/>
        <w:numPr>
          <w:ilvl w:val="0"/>
          <w:numId w:val="3"/>
        </w:numPr>
        <w:tabs>
          <w:tab w:val="clear" w:pos="644"/>
          <w:tab w:val="num" w:pos="284"/>
        </w:tabs>
        <w:autoSpaceDE w:val="0"/>
        <w:autoSpaceDN w:val="0"/>
        <w:spacing w:line="240" w:lineRule="auto"/>
        <w:ind w:left="284" w:hanging="284"/>
        <w:rPr>
          <w:sz w:val="24"/>
          <w:szCs w:val="24"/>
          <w:lang w:eastAsia="en-US"/>
        </w:rPr>
      </w:pPr>
      <w:r>
        <w:rPr>
          <w:sz w:val="24"/>
          <w:szCs w:val="24"/>
          <w:lang w:eastAsia="en-US"/>
        </w:rPr>
        <w:t>свойствами самой пробы (негомогенностью, неравномерностью перемешивания);</w:t>
      </w:r>
    </w:p>
    <w:p w:rsidR="00665DBA" w:rsidRDefault="00665DBA" w:rsidP="00665DBA">
      <w:pPr>
        <w:widowControl/>
        <w:numPr>
          <w:ilvl w:val="0"/>
          <w:numId w:val="3"/>
        </w:numPr>
        <w:tabs>
          <w:tab w:val="clear" w:pos="644"/>
          <w:tab w:val="num" w:pos="284"/>
        </w:tabs>
        <w:autoSpaceDE w:val="0"/>
        <w:autoSpaceDN w:val="0"/>
        <w:spacing w:line="240" w:lineRule="auto"/>
        <w:ind w:left="284" w:hanging="284"/>
        <w:rPr>
          <w:sz w:val="24"/>
          <w:szCs w:val="24"/>
          <w:lang w:eastAsia="en-US"/>
        </w:rPr>
      </w:pPr>
      <w:r>
        <w:rPr>
          <w:sz w:val="24"/>
          <w:szCs w:val="24"/>
          <w:lang w:eastAsia="en-US"/>
        </w:rPr>
        <w:t>некачественным инструментарием (неточностью пипеток, мерных колб - объемная ошибка, термоизмерительной аппаратуры - температурная ошибка, нестабильностью фотометрических приборов);</w:t>
      </w:r>
    </w:p>
    <w:p w:rsidR="00665DBA" w:rsidRDefault="00665DBA" w:rsidP="00665DBA">
      <w:pPr>
        <w:widowControl/>
        <w:numPr>
          <w:ilvl w:val="0"/>
          <w:numId w:val="3"/>
        </w:numPr>
        <w:tabs>
          <w:tab w:val="clear" w:pos="644"/>
          <w:tab w:val="num" w:pos="284"/>
        </w:tabs>
        <w:autoSpaceDE w:val="0"/>
        <w:autoSpaceDN w:val="0"/>
        <w:spacing w:line="240" w:lineRule="auto"/>
        <w:ind w:left="284" w:hanging="284"/>
        <w:rPr>
          <w:sz w:val="24"/>
          <w:szCs w:val="24"/>
          <w:lang w:eastAsia="en-US"/>
        </w:rPr>
      </w:pPr>
      <w:r>
        <w:rPr>
          <w:sz w:val="24"/>
          <w:szCs w:val="24"/>
          <w:lang w:eastAsia="en-US"/>
        </w:rPr>
        <w:t>по вине персонала лаборатории (неточное пипетирование - ошибка пипетирования, неправильное считывание результатов исследования - ошибки утомления, использования слишком коротких шкал - ошибки считывания и т.д.).</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Случайные ошибки практически невозможно исключить совсем, но их можно значительно ограничить после оценки размера ошибки. Чаще случайные ошибки вызываются субъективными факторами; их величина (разброс данных) является мерилом воспроизводимости лабораторныхрезультатов. Чем меньше величина случайных ошибок и меньше разброс индивидуальных показателей, тем лучше воспроизводимость данных лабораторных исследований.</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Распространенным способом характеристики воспроизводимости результатов является величина среднеквадратичного отклонения S, коэффициент вариации.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Могут хорошо совпадать результаты параллельных проб, очень далекие от истинного ответа. В этом отношении на первый план выступает систематические ошибки.</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Систематические ошибками</w:t>
      </w:r>
      <w:r>
        <w:rPr>
          <w:sz w:val="24"/>
          <w:szCs w:val="24"/>
          <w:lang w:eastAsia="en-US"/>
        </w:rPr>
        <w:t xml:space="preserve"> называют погрешности, одинаковые по знаку, происходящие от определенных причин, влияющих на результат либо в сторону увеличения, либо в сторону уменьшения его. Систематические ошибки можно обычно предусмотреть и устранить или же ввести соответствующие поправки. Наиболее характерными являются следующие виды систематических ошибок:</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Ошибки методические. Они зависят от особенностей применяемого метода анализа, например, - от не вполне количественного протекания реакции, на которой основано определение; от течения, наряду с основной реакцией, каких-либо побочных реакций, искажающих результаты определений, от свойств, применяемого при титровании индикатора и т.д.</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Методические ошибки составляют наиболее серьезную причину искажения результатов количественных определений; устранить их трудно.</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i/>
          <w:iCs/>
          <w:sz w:val="24"/>
          <w:szCs w:val="24"/>
          <w:lang w:eastAsia="en-US"/>
        </w:rPr>
      </w:pPr>
      <w:r>
        <w:rPr>
          <w:i/>
          <w:iCs/>
          <w:sz w:val="24"/>
          <w:szCs w:val="24"/>
          <w:lang w:eastAsia="en-US"/>
        </w:rPr>
        <w:t>Ошибки, зависящие от применяемых приборов и реактивов.</w:t>
      </w:r>
    </w:p>
    <w:p w:rsidR="00665DBA" w:rsidRDefault="00665DBA" w:rsidP="00665DBA">
      <w:pPr>
        <w:widowControl/>
        <w:autoSpaceDE w:val="0"/>
        <w:autoSpaceDN w:val="0"/>
        <w:spacing w:line="240" w:lineRule="auto"/>
        <w:ind w:firstLine="284"/>
        <w:rPr>
          <w:sz w:val="24"/>
          <w:szCs w:val="24"/>
          <w:lang w:eastAsia="en-US"/>
        </w:rPr>
      </w:pPr>
      <w:r>
        <w:rPr>
          <w:i/>
          <w:iCs/>
          <w:sz w:val="24"/>
          <w:szCs w:val="24"/>
          <w:lang w:eastAsia="en-US"/>
        </w:rPr>
        <w:t>Ошибки оперативные.</w:t>
      </w:r>
      <w:r>
        <w:rPr>
          <w:sz w:val="24"/>
          <w:szCs w:val="24"/>
          <w:lang w:eastAsia="en-US"/>
        </w:rPr>
        <w:t xml:space="preserve"> Они происходят от неправильного или недостаточно тщательного выполнения аналитических операций: неправильного способа выливания растворов из пипеток и т.п.</w:t>
      </w:r>
    </w:p>
    <w:p w:rsidR="00665DBA" w:rsidRDefault="00665DBA" w:rsidP="00665DBA">
      <w:pPr>
        <w:widowControl/>
        <w:autoSpaceDE w:val="0"/>
        <w:autoSpaceDN w:val="0"/>
        <w:spacing w:line="240" w:lineRule="auto"/>
        <w:ind w:firstLine="284"/>
        <w:rPr>
          <w:sz w:val="24"/>
          <w:szCs w:val="24"/>
          <w:lang w:eastAsia="en-US"/>
        </w:rPr>
      </w:pPr>
      <w:r>
        <w:rPr>
          <w:i/>
          <w:iCs/>
          <w:sz w:val="24"/>
          <w:szCs w:val="24"/>
          <w:lang w:eastAsia="en-US"/>
        </w:rPr>
        <w:lastRenderedPageBreak/>
        <w:t>Ошибки индивидуальные</w:t>
      </w:r>
      <w:r>
        <w:rPr>
          <w:sz w:val="24"/>
          <w:szCs w:val="24"/>
          <w:lang w:eastAsia="en-US"/>
        </w:rPr>
        <w:t>, зависящие от индивидуальных особенностей самого аналитика, например, - от его неспособности точно улавливать момент перемены окраски при титровании и т.д.</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Систематические ошибки повторяются при каждом измерении, так как они вызываются постоянными причинами. Поэтому они влияют на всю серию определений.</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Величина систематической ошибки характеризует </w:t>
      </w:r>
      <w:r>
        <w:rPr>
          <w:sz w:val="24"/>
          <w:szCs w:val="24"/>
          <w:u w:val="single"/>
          <w:lang w:eastAsia="en-US"/>
        </w:rPr>
        <w:t>правильность</w:t>
      </w:r>
      <w:r>
        <w:rPr>
          <w:sz w:val="24"/>
          <w:szCs w:val="24"/>
          <w:lang w:eastAsia="en-US"/>
        </w:rPr>
        <w:t xml:space="preserve"> результатов анализа. </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Для исключения случайных ошибок большое значение может иметь последовательная регистрация анализов, проводимых повторно у одно и того же больного. Такая регистрация в сопоставлении с динамикой клинического течения заболевания позволяет лаборатории своевременно обратить внимание на немотивированный "скачок" того или иного показателя, который мог быть обусловлен случай ошибки.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Если случайные ошибки могут быть выявлены сравнительно легко, то обнаружение и предупреждение ошибок систематических составляет задачу, более сложную. Первым и совершенно необходимым шагом в решении этой задачи должно быть тщательное подведение итогов ежедневной работы лаборатории. Большинство анализов, выполняемых в повседневной практической работе лаборатории, дают нормальные результаты, только в сравнительно небольшой части анализов обнаруживаются патологические отклонения. Поэтому, если оказывается, что в один из дней все или большинство ответов по данной методике сдвинуты в какую-либо сторону, этот факт должен натолкнуть на мысль о какой-либо ошибке, общей для всей серии анализов, т.е. систематической. Контакт между лаборантом и лечащим врачом оказывается весьма полезным для выявления не только случайных, но и систематических ошибок.</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Очень важным являются тщательное построение  калибровочной кривой.</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Использование анализаторов постепенно уменьшает число случайных ошибок (ошибок манипуляции), но при этом увеличивается необходимость в контрольных материалах для обнаружения систематических ошибок.</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Важным средством противодействия самой тенденции к возникновению ошибок является повышение надежности лабораторных исследований за счет выбора надежных методов, применяемых высококачественных реактивов, обеспечения точности в работе измерительных приборов, безошибочной работы персонала.</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Но даже при проведении всех этих мероприятий, остается необходимость объективной регистрации точности лабораторных исследований, постоянной угрозе возникновения ошибок нужно противопоставить постоянное измерение точности выполнения анализов, точности работы лаборатории, т.е. контроль качества работы.</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b/>
          <w:bCs/>
          <w:sz w:val="24"/>
          <w:szCs w:val="24"/>
          <w:lang w:eastAsia="en-US"/>
        </w:rPr>
      </w:pPr>
      <w:r>
        <w:rPr>
          <w:b/>
          <w:bCs/>
          <w:sz w:val="24"/>
          <w:szCs w:val="24"/>
          <w:lang w:eastAsia="en-US"/>
        </w:rPr>
        <w:t xml:space="preserve">Существует ряд критериев качества измерений: </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Точность измерения</w:t>
      </w:r>
      <w:r>
        <w:rPr>
          <w:sz w:val="24"/>
          <w:szCs w:val="24"/>
          <w:lang w:eastAsia="en-US"/>
        </w:rPr>
        <w:t xml:space="preserve"> – качество измерений, отражающее близость их результатов к истинному значению измеряемой величины. Высокая точность измерений соответствует малым погрешностям всех видов, как систематических, так и случайных.</w:t>
      </w:r>
    </w:p>
    <w:p w:rsidR="00665DBA" w:rsidRDefault="00665DBA" w:rsidP="00665DBA">
      <w:pPr>
        <w:pStyle w:val="21"/>
        <w:ind w:firstLine="284"/>
      </w:pPr>
      <w:r>
        <w:rPr>
          <w:u w:val="single"/>
        </w:rPr>
        <w:t>Погрешность измерения</w:t>
      </w:r>
      <w:r>
        <w:t xml:space="preserve"> – отклонение результата измерения от истинного значения измеряемой величины.</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Систематическая погрешность измерения</w:t>
      </w:r>
      <w:r>
        <w:rPr>
          <w:sz w:val="24"/>
          <w:szCs w:val="24"/>
          <w:lang w:eastAsia="en-US"/>
        </w:rPr>
        <w:t xml:space="preserve"> – составляющая погрешности измерения, остающаяся постоянной или закономерно изменяющаяся при повторных измерениях одной и той же величины.</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Правильность измерения</w:t>
      </w:r>
      <w:r>
        <w:rPr>
          <w:sz w:val="24"/>
          <w:szCs w:val="24"/>
          <w:lang w:eastAsia="en-US"/>
        </w:rPr>
        <w:t xml:space="preserve"> – качество измерений, отражающее близость к нулю систематических погрешностей в их результатах.</w:t>
      </w:r>
    </w:p>
    <w:p w:rsidR="00665DBA" w:rsidRDefault="00665DBA" w:rsidP="00665DBA">
      <w:pPr>
        <w:widowControl/>
        <w:autoSpaceDE w:val="0"/>
        <w:autoSpaceDN w:val="0"/>
        <w:spacing w:line="240" w:lineRule="auto"/>
        <w:ind w:firstLine="284"/>
        <w:rPr>
          <w:sz w:val="24"/>
          <w:szCs w:val="24"/>
          <w:lang w:eastAsia="en-US"/>
        </w:rPr>
      </w:pPr>
      <w:r>
        <w:rPr>
          <w:sz w:val="24"/>
          <w:szCs w:val="24"/>
          <w:u w:val="single"/>
          <w:lang w:eastAsia="en-US"/>
        </w:rPr>
        <w:t>Случайная погрешность измерения</w:t>
      </w:r>
      <w:r>
        <w:rPr>
          <w:sz w:val="24"/>
          <w:szCs w:val="24"/>
          <w:lang w:eastAsia="en-US"/>
        </w:rPr>
        <w:t xml:space="preserve"> – составляющая погрешности измерения, изменяющаяся случайным образом при повторных измерениях одной и той же величины.</w:t>
      </w:r>
    </w:p>
    <w:p w:rsidR="00665DBA" w:rsidRDefault="00665DBA" w:rsidP="00665DBA">
      <w:pPr>
        <w:widowControl/>
        <w:autoSpaceDE w:val="0"/>
        <w:autoSpaceDN w:val="0"/>
        <w:spacing w:line="240" w:lineRule="auto"/>
        <w:ind w:firstLine="284"/>
        <w:rPr>
          <w:sz w:val="20"/>
          <w:szCs w:val="20"/>
          <w:lang w:eastAsia="en-US"/>
        </w:rPr>
      </w:pPr>
      <w:r>
        <w:rPr>
          <w:sz w:val="24"/>
          <w:szCs w:val="24"/>
          <w:u w:val="single"/>
          <w:lang w:eastAsia="en-US"/>
        </w:rPr>
        <w:t>Аналитическая серия</w:t>
      </w:r>
      <w:r>
        <w:rPr>
          <w:sz w:val="24"/>
          <w:szCs w:val="24"/>
          <w:lang w:eastAsia="en-US"/>
        </w:rPr>
        <w:t xml:space="preserve"> – совокупность измерений лабораторного показателя выполняемых единовременно в одних и тех же условиях без перенастройки и калибровки аналитической системы </w:t>
      </w:r>
      <w:r>
        <w:rPr>
          <w:sz w:val="20"/>
          <w:szCs w:val="20"/>
          <w:lang w:eastAsia="en-US"/>
        </w:rPr>
        <w:t>(число определений в аналитической серии не нормируется).</w:t>
      </w:r>
    </w:p>
    <w:p w:rsidR="00665DBA" w:rsidRDefault="00665DBA" w:rsidP="00665DBA">
      <w:pPr>
        <w:pStyle w:val="23"/>
      </w:pPr>
      <w:r>
        <w:rPr>
          <w:u w:val="single"/>
        </w:rPr>
        <w:lastRenderedPageBreak/>
        <w:t>Внутрисерийная воспроизводимость</w:t>
      </w:r>
      <w:r>
        <w:t xml:space="preserve"> (сходимость измерений) – качество измерений, отражающее близость друг к другу результатов измерений, выполняемых в одной в той же аналитической серии.</w:t>
      </w:r>
    </w:p>
    <w:p w:rsidR="00665DBA" w:rsidRDefault="00665DBA" w:rsidP="00665DBA">
      <w:pPr>
        <w:pStyle w:val="23"/>
      </w:pPr>
      <w:r>
        <w:rPr>
          <w:u w:val="single"/>
        </w:rPr>
        <w:t>Межсерийная воспроизводимость</w:t>
      </w:r>
      <w:r>
        <w:t xml:space="preserve"> – качество измерений, отражающее близость друг к другу результатов измерений, выполняемых в разных аналитических сериях.</w:t>
      </w:r>
    </w:p>
    <w:p w:rsidR="00665DBA" w:rsidRDefault="00665DBA" w:rsidP="00665DBA">
      <w:pPr>
        <w:pStyle w:val="23"/>
      </w:pPr>
      <w:r>
        <w:rPr>
          <w:u w:val="single"/>
        </w:rPr>
        <w:t>Общая воспроизводимость</w:t>
      </w:r>
      <w:r>
        <w:t xml:space="preserve"> – качество измерений, отражающее близость друг к другу результатов всех измерений (определяется внутрисерийной и межсерийной воспроизводимостью),</w:t>
      </w:r>
    </w:p>
    <w:p w:rsidR="00665DBA" w:rsidRDefault="00665DBA" w:rsidP="00665DBA">
      <w:pPr>
        <w:pStyle w:val="23"/>
      </w:pPr>
      <w:r>
        <w:rPr>
          <w:u w:val="single"/>
        </w:rPr>
        <w:t>Примечание</w:t>
      </w:r>
      <w:r>
        <w:t xml:space="preserve">. Обратным понятию вопроизводимости является понятие </w:t>
      </w:r>
      <w:r>
        <w:rPr>
          <w:i/>
          <w:iCs/>
        </w:rPr>
        <w:t>вариабильности</w:t>
      </w:r>
      <w:r>
        <w:t xml:space="preserve"> измерений, являющейся мерой различий их результатов.</w:t>
      </w:r>
    </w:p>
    <w:p w:rsidR="00665DBA" w:rsidRDefault="00665DBA" w:rsidP="00665DBA">
      <w:pPr>
        <w:pStyle w:val="23"/>
      </w:pPr>
      <w:r>
        <w:rPr>
          <w:u w:val="single"/>
        </w:rPr>
        <w:t>Установленное значение</w:t>
      </w:r>
      <w:r>
        <w:t xml:space="preserve"> – метод-зависимое значение определяемого показателя, указываемое изготовителем контрольного материала в паспорте или инструкции.</w:t>
      </w:r>
    </w:p>
    <w:p w:rsidR="00665DBA" w:rsidRDefault="00665DBA" w:rsidP="00665DBA">
      <w:pPr>
        <w:pStyle w:val="23"/>
      </w:pPr>
      <w:r>
        <w:t>Только повседневный контроль способен придать лаборатории уверенность в результатах своей работы, только повсеместный контроль создает взаимную уверенность в показателях лабораторных исследований.</w:t>
      </w:r>
    </w:p>
    <w:p w:rsidR="00665DBA" w:rsidRDefault="00665DBA" w:rsidP="00665DBA">
      <w:pPr>
        <w:pStyle w:val="23"/>
      </w:pPr>
      <w:r>
        <w:t>Воспроизводимость исследований удобно отражать методом построения контрольных карт.</w:t>
      </w:r>
    </w:p>
    <w:p w:rsidR="00665DBA" w:rsidRDefault="00665DBA" w:rsidP="00665DBA">
      <w:pPr>
        <w:pStyle w:val="23"/>
      </w:pPr>
      <w:r>
        <w:t>Контроль воспроизводимости можно проводить с использованием контрольных материалов и без контрольных материалов.</w:t>
      </w:r>
    </w:p>
    <w:p w:rsidR="00665DBA" w:rsidRDefault="00665DBA" w:rsidP="00665DBA">
      <w:pPr>
        <w:pStyle w:val="23"/>
      </w:pPr>
      <w:r>
        <w:t>Рассмотрим этапы проведения контроля воспроизводимости с применением контрольных материалов.</w:t>
      </w:r>
    </w:p>
    <w:p w:rsidR="00665DBA" w:rsidRDefault="00665DBA" w:rsidP="00665DBA">
      <w:pPr>
        <w:pStyle w:val="23"/>
        <w:rPr>
          <w:b/>
          <w:bCs/>
        </w:rPr>
      </w:pPr>
      <w:r>
        <w:rPr>
          <w:b/>
          <w:bCs/>
        </w:rPr>
        <w:t>В качестве контрольных материалов можно использовать:</w:t>
      </w:r>
    </w:p>
    <w:p w:rsidR="00665DBA" w:rsidRDefault="00665DBA" w:rsidP="00665DBA">
      <w:pPr>
        <w:pStyle w:val="23"/>
        <w:rPr>
          <w:b/>
          <w:bCs/>
        </w:rPr>
      </w:pPr>
      <w:r>
        <w:rPr>
          <w:b/>
          <w:bCs/>
        </w:rPr>
        <w:t>Для биохимических исследований:</w:t>
      </w:r>
    </w:p>
    <w:p w:rsidR="00665DBA" w:rsidRDefault="00665DBA" w:rsidP="00665DBA">
      <w:pPr>
        <w:pStyle w:val="23"/>
        <w:numPr>
          <w:ilvl w:val="0"/>
          <w:numId w:val="4"/>
        </w:numPr>
        <w:tabs>
          <w:tab w:val="clear" w:pos="360"/>
          <w:tab w:val="num" w:pos="284"/>
        </w:tabs>
        <w:ind w:left="284" w:hanging="284"/>
      </w:pPr>
      <w:r>
        <w:rPr>
          <w:i/>
          <w:iCs/>
        </w:rPr>
        <w:t>Лиофилизирпованные</w:t>
      </w:r>
      <w:r>
        <w:rPr>
          <w:b/>
          <w:bCs/>
        </w:rPr>
        <w:t xml:space="preserve"> </w:t>
      </w:r>
      <w:r>
        <w:t>или</w:t>
      </w:r>
      <w:r>
        <w:rPr>
          <w:b/>
          <w:bCs/>
        </w:rPr>
        <w:t xml:space="preserve"> </w:t>
      </w:r>
      <w:r>
        <w:rPr>
          <w:i/>
          <w:iCs/>
        </w:rPr>
        <w:t>жидкие</w:t>
      </w:r>
      <w:r>
        <w:rPr>
          <w:b/>
          <w:bCs/>
        </w:rPr>
        <w:t xml:space="preserve"> </w:t>
      </w:r>
      <w:r>
        <w:t>контрольные сыворотки фабричного производства с неисследованным количеством компонентов; приобретать сыворотки следует в количестве достаточном минимум на 6 месяцев работы; можно готовить слитую сыворотку в лаборатории в объеме достаточном на полгода–год работы. Недостаток – это необходимость ее хранения в морозильной камере.</w:t>
      </w:r>
    </w:p>
    <w:p w:rsidR="00665DBA" w:rsidRDefault="00665DBA" w:rsidP="00665DBA">
      <w:pPr>
        <w:pStyle w:val="23"/>
      </w:pPr>
      <w:r>
        <w:t>Методика приготовления слитой замороженной сыворотки крови следующая: остатки исследованных в лаборатории сывороток, исключая сыворотки больных заразными болезнями, гемолизированые, желтушные и содержащие жир, сливают каждые день в сосуд, объемом до 2 литров и хранят в холодильнике при –20</w:t>
      </w:r>
      <w:r>
        <w:rPr>
          <w:vertAlign w:val="superscript"/>
        </w:rPr>
        <w:t>0</w:t>
      </w:r>
      <w:r>
        <w:t>С. Когда накопится достаточное количество слитой сыворотки, содержимое посуды оттаивают на водяной бане при 37</w:t>
      </w:r>
      <w:r>
        <w:rPr>
          <w:vertAlign w:val="superscript"/>
        </w:rPr>
        <w:t>0</w:t>
      </w:r>
      <w:r>
        <w:t>С и тщательно перемешивают. Затем сыворотку фильтруют через обеззоленный средней пористости фильтр и разливают в пузырьки по 3-5 мл. Плотно закрытые пузырьки хранят при –20</w:t>
      </w:r>
      <w:r>
        <w:rPr>
          <w:vertAlign w:val="superscript"/>
        </w:rPr>
        <w:t>0</w:t>
      </w:r>
      <w:r>
        <w:t>С. Такую сыворотку можно применять в лаборатории ежедневно для контроля воспроизводимости лабораторных исследований (в основном рутинных). Содержание компонентов в ней стабильно в течение года.</w:t>
      </w:r>
    </w:p>
    <w:p w:rsidR="00665DBA" w:rsidRDefault="00665DBA" w:rsidP="00665DBA">
      <w:pPr>
        <w:pStyle w:val="23"/>
      </w:pPr>
      <w:r>
        <w:t>Указанные выше сыворотки используются для контроля воспроизводимости биохимических показатели, исключая ферменты, билирубин.</w:t>
      </w:r>
    </w:p>
    <w:p w:rsidR="00665DBA" w:rsidRDefault="00665DBA" w:rsidP="00665DBA">
      <w:pPr>
        <w:pStyle w:val="23"/>
        <w:rPr>
          <w:b/>
          <w:bCs/>
        </w:rPr>
      </w:pPr>
      <w:r>
        <w:rPr>
          <w:b/>
          <w:bCs/>
        </w:rPr>
        <w:t>Для гематологических исследований:</w:t>
      </w:r>
    </w:p>
    <w:p w:rsidR="00665DBA" w:rsidRDefault="00665DBA" w:rsidP="00665DBA">
      <w:pPr>
        <w:pStyle w:val="23"/>
        <w:numPr>
          <w:ilvl w:val="0"/>
          <w:numId w:val="4"/>
        </w:numPr>
        <w:tabs>
          <w:tab w:val="clear" w:pos="360"/>
          <w:tab w:val="num" w:pos="284"/>
        </w:tabs>
        <w:ind w:left="284" w:hanging="284"/>
      </w:pPr>
      <w:r>
        <w:rPr>
          <w:i/>
          <w:iCs/>
        </w:rPr>
        <w:t xml:space="preserve">Гемолизат </w:t>
      </w:r>
      <w:r>
        <w:t>для контроля исследований гемоглобина. В настоящее время ряд фирм производят гемолизаты с известным содержанием гемоглобина, которые используют и для контроля воспроизводимости и для контроля правильности: “Вектор-Бест” – Новосибирск, “Медлакор” - С.Петербург, “Ренам” – Москва;</w:t>
      </w:r>
    </w:p>
    <w:p w:rsidR="00665DBA" w:rsidRDefault="00665DBA" w:rsidP="00665DBA">
      <w:pPr>
        <w:pStyle w:val="23"/>
        <w:numPr>
          <w:ilvl w:val="0"/>
          <w:numId w:val="4"/>
        </w:numPr>
        <w:tabs>
          <w:tab w:val="clear" w:pos="360"/>
          <w:tab w:val="num" w:pos="284"/>
        </w:tabs>
        <w:ind w:left="284" w:hanging="284"/>
      </w:pPr>
      <w:r>
        <w:rPr>
          <w:i/>
          <w:iCs/>
        </w:rPr>
        <w:t>Взвеси клеток крови</w:t>
      </w:r>
      <w:r>
        <w:t>: эритроциты, лейкоциты, тромбоциты. Такие контрольные материалы производят АО “Медлакор” – С.Петербург;</w:t>
      </w:r>
    </w:p>
    <w:p w:rsidR="00665DBA" w:rsidRDefault="00665DBA" w:rsidP="00665DBA">
      <w:pPr>
        <w:pStyle w:val="23"/>
        <w:numPr>
          <w:ilvl w:val="0"/>
          <w:numId w:val="4"/>
        </w:numPr>
        <w:tabs>
          <w:tab w:val="clear" w:pos="360"/>
          <w:tab w:val="num" w:pos="284"/>
        </w:tabs>
        <w:ind w:left="284" w:hanging="284"/>
      </w:pPr>
      <w:r>
        <w:rPr>
          <w:i/>
          <w:iCs/>
        </w:rPr>
        <w:t>Мазки крови</w:t>
      </w:r>
      <w:r>
        <w:t xml:space="preserve"> готовят непосредственно в лаборатории из капиллярной крови доноров и больных обычным способом на предметных стеклах, выполняя требования к правильному приготовлению мазков, фиксируют и окрашивают. Затем контрольные мазки многократно подсчитываются (не менее 20 раз) по 200 клеток квалифицированными специалистами. Кроме специально приготовленных мазков в </w:t>
      </w:r>
      <w:r>
        <w:lastRenderedPageBreak/>
        <w:t>качестве контрольных образцов используют мазки, использованные в данной лаборатории и оказавшиеся наиболее трудными для диагностики.</w:t>
      </w:r>
    </w:p>
    <w:p w:rsidR="00665DBA" w:rsidRDefault="00665DBA" w:rsidP="00665DBA">
      <w:pPr>
        <w:pStyle w:val="23"/>
        <w:ind w:left="284" w:firstLine="0"/>
        <w:rPr>
          <w:b/>
          <w:bCs/>
          <w:sz w:val="20"/>
          <w:szCs w:val="20"/>
        </w:rPr>
      </w:pPr>
    </w:p>
    <w:p w:rsidR="00665DBA" w:rsidRDefault="00665DBA" w:rsidP="00665DBA">
      <w:pPr>
        <w:pStyle w:val="23"/>
        <w:jc w:val="center"/>
        <w:rPr>
          <w:b/>
          <w:bCs/>
        </w:rPr>
      </w:pPr>
      <w:r>
        <w:rPr>
          <w:b/>
          <w:bCs/>
        </w:rPr>
        <w:t>Порядок проведения внутрилабораторного контроля качества</w:t>
      </w:r>
    </w:p>
    <w:p w:rsidR="00665DBA" w:rsidRDefault="00665DBA" w:rsidP="00665DBA">
      <w:pPr>
        <w:pStyle w:val="23"/>
      </w:pPr>
      <w:r>
        <w:t>Введение и дальнейшее осуществление внутрилабораторного контроля качества для каждой из методик состоят из трех последовательных стадий:</w:t>
      </w:r>
    </w:p>
    <w:p w:rsidR="00665DBA" w:rsidRDefault="00665DBA" w:rsidP="00665DBA">
      <w:pPr>
        <w:pStyle w:val="23"/>
        <w:numPr>
          <w:ilvl w:val="3"/>
          <w:numId w:val="3"/>
        </w:numPr>
        <w:tabs>
          <w:tab w:val="clear" w:pos="2804"/>
          <w:tab w:val="num" w:pos="284"/>
        </w:tabs>
        <w:ind w:left="284" w:hanging="284"/>
      </w:pPr>
      <w:r>
        <w:t>Оценка внутрисерийной воспроизводимости методики.</w:t>
      </w:r>
    </w:p>
    <w:p w:rsidR="00665DBA" w:rsidRDefault="00665DBA" w:rsidP="00665DBA">
      <w:pPr>
        <w:pStyle w:val="23"/>
        <w:numPr>
          <w:ilvl w:val="3"/>
          <w:numId w:val="3"/>
        </w:numPr>
        <w:tabs>
          <w:tab w:val="clear" w:pos="2804"/>
          <w:tab w:val="num" w:pos="284"/>
        </w:tabs>
        <w:ind w:left="284" w:hanging="284"/>
      </w:pPr>
      <w:r>
        <w:t>Оценка систематической погрешности и общей воспроизводимости методики, построение контрольных карт.</w:t>
      </w:r>
    </w:p>
    <w:p w:rsidR="00665DBA" w:rsidRDefault="00665DBA" w:rsidP="00665DBA">
      <w:pPr>
        <w:pStyle w:val="23"/>
        <w:numPr>
          <w:ilvl w:val="3"/>
          <w:numId w:val="3"/>
        </w:numPr>
        <w:tabs>
          <w:tab w:val="clear" w:pos="2804"/>
          <w:tab w:val="num" w:pos="284"/>
        </w:tabs>
        <w:ind w:left="284" w:hanging="284"/>
      </w:pPr>
      <w:r>
        <w:t>Проведение оперативного (текущего) контроля качества результатов лабораторных исследований в каждой аналитической серии.</w:t>
      </w:r>
    </w:p>
    <w:p w:rsidR="00665DBA" w:rsidRDefault="00665DBA" w:rsidP="00665DBA">
      <w:pPr>
        <w:pStyle w:val="23"/>
        <w:ind w:firstLine="0"/>
      </w:pPr>
    </w:p>
    <w:p w:rsidR="00665DBA" w:rsidRDefault="00665DBA" w:rsidP="00665DBA">
      <w:pPr>
        <w:pStyle w:val="23"/>
        <w:ind w:firstLine="0"/>
      </w:pPr>
    </w:p>
    <w:p w:rsidR="00665DBA" w:rsidRDefault="00665DBA" w:rsidP="00665DBA">
      <w:pPr>
        <w:pStyle w:val="23"/>
        <w:ind w:firstLine="0"/>
        <w:jc w:val="center"/>
        <w:rPr>
          <w:b/>
          <w:bCs/>
        </w:rPr>
      </w:pPr>
      <w:r>
        <w:rPr>
          <w:b/>
          <w:bCs/>
        </w:rPr>
        <w:t>Стадия 1 (вводная): оценка внутрисерийной воспроизводимости методики</w:t>
      </w:r>
    </w:p>
    <w:p w:rsidR="00665DBA" w:rsidRDefault="00665DBA" w:rsidP="00665DBA">
      <w:pPr>
        <w:pStyle w:val="23"/>
      </w:pPr>
      <w:r>
        <w:t xml:space="preserve">На данной стадии проводится проверка соответствия внутрисерийной воспроизводимости методики установленным нормам точности. С этой целью проводится </w:t>
      </w:r>
      <w:r>
        <w:rPr>
          <w:b/>
          <w:bCs/>
        </w:rPr>
        <w:t>10 измерений</w:t>
      </w:r>
      <w:r>
        <w:t xml:space="preserve"> определяемого показателя </w:t>
      </w:r>
      <w:r>
        <w:rPr>
          <w:b/>
          <w:bCs/>
        </w:rPr>
        <w:t>в одном и том же материале</w:t>
      </w:r>
      <w:r>
        <w:t xml:space="preserve"> (контрольный материал или проба пациента со значением определяемого показателя в нормальном диапазоне) </w:t>
      </w:r>
      <w:r>
        <w:rPr>
          <w:b/>
          <w:bCs/>
        </w:rPr>
        <w:t>в одной и той же аналитической серии</w:t>
      </w:r>
      <w:r>
        <w:t>. Из полученных 10 результатов по формулам рассчитываются коэффициент внутрисерийной вариации методики (</w:t>
      </w:r>
      <w:r>
        <w:rPr>
          <w:b/>
          <w:bCs/>
          <w:lang w:val="en-US"/>
        </w:rPr>
        <w:t>CV</w:t>
      </w:r>
      <w:r>
        <w:rPr>
          <w:b/>
          <w:bCs/>
        </w:rPr>
        <w:t>вс</w:t>
      </w:r>
      <w:r>
        <w:t>) и проверяется, что он не превышает половины предельно допустимого значения коэффициента общей аналитической вариации для 10 измерений (</w:t>
      </w:r>
      <w:r>
        <w:rPr>
          <w:b/>
          <w:bCs/>
          <w:lang w:val="en-US"/>
        </w:rPr>
        <w:t>CV</w:t>
      </w:r>
      <w:r>
        <w:rPr>
          <w:b/>
          <w:bCs/>
          <w:vertAlign w:val="subscript"/>
        </w:rPr>
        <w:t xml:space="preserve">10 </w:t>
      </w:r>
      <w:r>
        <w:t>в таблице), т.е. выполняется неравенство:</w:t>
      </w:r>
    </w:p>
    <w:p w:rsidR="00665DBA" w:rsidRPr="00191170" w:rsidRDefault="00665DBA" w:rsidP="00665DBA">
      <w:pPr>
        <w:pStyle w:val="23"/>
        <w:jc w:val="center"/>
        <w:rPr>
          <w:b/>
          <w:bCs/>
          <w:vertAlign w:val="subscript"/>
        </w:rPr>
      </w:pPr>
      <w:r>
        <w:rPr>
          <w:b/>
          <w:bCs/>
          <w:lang w:val="en-US"/>
        </w:rPr>
        <w:t>CV</w:t>
      </w:r>
      <w:r>
        <w:rPr>
          <w:b/>
          <w:bCs/>
        </w:rPr>
        <w:t xml:space="preserve">вс </w:t>
      </w:r>
      <w:r>
        <w:rPr>
          <w:b/>
          <w:bCs/>
          <w:lang w:val="en-US"/>
        </w:rPr>
        <w:sym w:font="Symbol" w:char="F0A3"/>
      </w:r>
      <w:r>
        <w:rPr>
          <w:b/>
          <w:bCs/>
        </w:rPr>
        <w:t xml:space="preserve"> 0.5 </w:t>
      </w:r>
      <w:r>
        <w:rPr>
          <w:b/>
          <w:bCs/>
          <w:vertAlign w:val="superscript"/>
        </w:rPr>
        <w:t>.</w:t>
      </w:r>
      <w:r>
        <w:rPr>
          <w:b/>
          <w:bCs/>
        </w:rPr>
        <w:t xml:space="preserve">  </w:t>
      </w:r>
      <w:r>
        <w:rPr>
          <w:b/>
          <w:bCs/>
          <w:lang w:val="en-US"/>
        </w:rPr>
        <w:t>CV</w:t>
      </w:r>
      <w:r>
        <w:rPr>
          <w:b/>
          <w:bCs/>
          <w:vertAlign w:val="subscript"/>
        </w:rPr>
        <w:t>10</w:t>
      </w:r>
    </w:p>
    <w:p w:rsidR="00665DBA" w:rsidRDefault="00665DBA" w:rsidP="00665DBA">
      <w:pPr>
        <w:pStyle w:val="23"/>
      </w:pPr>
      <w:r>
        <w:t>Если это неравенство не выполняется, т.е. коэффициент внутрисерийной вариации методики составляет больше половины предельно допустимого значения коэффициента общей аналитической вариации, следует провести работу по снижению внутрисерийной вариации данной методики или избрать другую методику определения данного показателя с лучшей внутрисерийной воспроизводимостью.</w:t>
      </w:r>
    </w:p>
    <w:p w:rsidR="00665DBA" w:rsidRDefault="00665DBA" w:rsidP="00665DBA">
      <w:pPr>
        <w:pStyle w:val="23"/>
      </w:pPr>
      <w:r>
        <w:t xml:space="preserve">Если внутрисерийная вариация методики отвечает установленным нормам, переходят к следующей стадии. </w:t>
      </w:r>
    </w:p>
    <w:p w:rsidR="00665DBA" w:rsidRDefault="00665DBA" w:rsidP="00665DBA">
      <w:pPr>
        <w:pStyle w:val="23"/>
      </w:pPr>
      <w:r>
        <w:t xml:space="preserve">   </w:t>
      </w:r>
    </w:p>
    <w:p w:rsidR="00665DBA" w:rsidRDefault="00665DBA" w:rsidP="00665DBA">
      <w:pPr>
        <w:pStyle w:val="23"/>
        <w:jc w:val="center"/>
        <w:rPr>
          <w:b/>
          <w:bCs/>
        </w:rPr>
      </w:pPr>
      <w:r>
        <w:rPr>
          <w:b/>
          <w:bCs/>
        </w:rPr>
        <w:t>Оценка смещения и коэффициента общей аналитической вариации методики, построение контрольной карты</w:t>
      </w:r>
    </w:p>
    <w:p w:rsidR="00665DBA" w:rsidRDefault="00665DBA" w:rsidP="00665DBA">
      <w:pPr>
        <w:pStyle w:val="23"/>
      </w:pPr>
      <w:r>
        <w:t>В 10 аналитических сериях измеряют значение определяемого показателя, выполняя по 1 измерению в каждой серии одновременно в неаттестованных контрольных материалах, выбранных для оперативного (ежесерийного) контроля, и в аттестованных контрольных материалах.</w:t>
      </w:r>
    </w:p>
    <w:p w:rsidR="00665DBA" w:rsidRDefault="00665DBA" w:rsidP="00665DBA">
      <w:pPr>
        <w:pStyle w:val="23"/>
        <w:numPr>
          <w:ilvl w:val="6"/>
          <w:numId w:val="3"/>
        </w:numPr>
        <w:tabs>
          <w:tab w:val="clear" w:pos="4964"/>
          <w:tab w:val="num" w:pos="284"/>
        </w:tabs>
        <w:ind w:left="284" w:hanging="284"/>
      </w:pPr>
      <w:r>
        <w:t>Указанные 10 серий рекомендуется выполнять по данной методике по одной в день. При необходимости сократить период их выполнения (например, из-за ограниченного срока годности реактивов, приготовленных  из готового набора) допуская проведение по 2-3 серии в день (например, утором, днем, вечером).</w:t>
      </w:r>
    </w:p>
    <w:p w:rsidR="00665DBA" w:rsidRDefault="00665DBA" w:rsidP="00665DBA">
      <w:pPr>
        <w:pStyle w:val="23"/>
        <w:numPr>
          <w:ilvl w:val="6"/>
          <w:numId w:val="3"/>
        </w:numPr>
        <w:tabs>
          <w:tab w:val="clear" w:pos="4964"/>
          <w:tab w:val="num" w:pos="284"/>
        </w:tabs>
        <w:ind w:left="284" w:hanging="284"/>
      </w:pPr>
      <w:r>
        <w:t>По 10 результатам, полученным для каждого из аттестованных материалов, рассчитывают величины относительного смещения (</w:t>
      </w:r>
      <w:r>
        <w:rPr>
          <w:b/>
          <w:bCs/>
        </w:rPr>
        <w:t>В</w:t>
      </w:r>
      <w:r>
        <w:rPr>
          <w:b/>
          <w:bCs/>
          <w:vertAlign w:val="subscript"/>
        </w:rPr>
        <w:t>10</w:t>
      </w:r>
      <w:r>
        <w:t>).</w:t>
      </w:r>
    </w:p>
    <w:p w:rsidR="00665DBA" w:rsidRDefault="00665DBA" w:rsidP="00665DBA">
      <w:pPr>
        <w:pStyle w:val="23"/>
        <w:numPr>
          <w:ilvl w:val="6"/>
          <w:numId w:val="3"/>
        </w:numPr>
        <w:tabs>
          <w:tab w:val="clear" w:pos="4964"/>
          <w:tab w:val="num" w:pos="284"/>
        </w:tabs>
        <w:ind w:left="284" w:hanging="284"/>
      </w:pPr>
      <w:r>
        <w:t>По 10 результатам, полученным для каждого из аттестованных материалов, рассчитывают значения коэффициента общей аналитической вариации (</w:t>
      </w:r>
      <w:r>
        <w:rPr>
          <w:b/>
          <w:bCs/>
        </w:rPr>
        <w:t>CV</w:t>
      </w:r>
      <w:r>
        <w:rPr>
          <w:b/>
          <w:bCs/>
          <w:vertAlign w:val="subscript"/>
        </w:rPr>
        <w:t>10</w:t>
      </w:r>
      <w:r>
        <w:t>).</w:t>
      </w:r>
    </w:p>
    <w:p w:rsidR="00665DBA" w:rsidRDefault="00665DBA" w:rsidP="00665DBA">
      <w:pPr>
        <w:pStyle w:val="23"/>
        <w:numPr>
          <w:ilvl w:val="6"/>
          <w:numId w:val="3"/>
        </w:numPr>
        <w:tabs>
          <w:tab w:val="clear" w:pos="4964"/>
          <w:tab w:val="num" w:pos="284"/>
        </w:tabs>
        <w:ind w:left="284" w:hanging="284"/>
      </w:pPr>
      <w:r>
        <w:t xml:space="preserve">Проверяют, что полученные значения </w:t>
      </w:r>
      <w:r>
        <w:rPr>
          <w:b/>
          <w:bCs/>
        </w:rPr>
        <w:t>В</w:t>
      </w:r>
      <w:r>
        <w:rPr>
          <w:b/>
          <w:bCs/>
          <w:vertAlign w:val="subscript"/>
        </w:rPr>
        <w:t>10</w:t>
      </w:r>
      <w:r>
        <w:rPr>
          <w:vertAlign w:val="subscript"/>
        </w:rPr>
        <w:t xml:space="preserve"> </w:t>
      </w:r>
      <w:r>
        <w:t xml:space="preserve">и </w:t>
      </w:r>
      <w:r>
        <w:rPr>
          <w:b/>
          <w:bCs/>
        </w:rPr>
        <w:t>CV</w:t>
      </w:r>
      <w:r>
        <w:rPr>
          <w:b/>
          <w:bCs/>
          <w:vertAlign w:val="subscript"/>
        </w:rPr>
        <w:t xml:space="preserve">10 </w:t>
      </w:r>
      <w:r>
        <w:t xml:space="preserve">не превышают их предельно допустимых значений, приведенных в таблице. Если последнее выполняется, переходят к выполнению следующего шага (пункт 6). В случае превышения одним из полученных значений </w:t>
      </w:r>
      <w:r>
        <w:rPr>
          <w:b/>
          <w:bCs/>
        </w:rPr>
        <w:t>В</w:t>
      </w:r>
      <w:r>
        <w:rPr>
          <w:b/>
          <w:bCs/>
          <w:vertAlign w:val="subscript"/>
        </w:rPr>
        <w:t xml:space="preserve">10 </w:t>
      </w:r>
      <w:r>
        <w:t xml:space="preserve">или </w:t>
      </w:r>
      <w:r>
        <w:rPr>
          <w:b/>
          <w:bCs/>
        </w:rPr>
        <w:t>CV</w:t>
      </w:r>
      <w:r>
        <w:rPr>
          <w:b/>
          <w:bCs/>
          <w:vertAlign w:val="subscript"/>
        </w:rPr>
        <w:t xml:space="preserve">10 </w:t>
      </w:r>
      <w:r>
        <w:t xml:space="preserve">соответствующих предельно допустимых значений проводят работу по устранению источников повышенных смещений и/или вариации или </w:t>
      </w:r>
      <w:r>
        <w:lastRenderedPageBreak/>
        <w:t>избирают другую методику определения данного показателя (с более высокими аналитическими характеристиками), после чего выполняют пункты 1-4 заново.</w:t>
      </w:r>
    </w:p>
    <w:p w:rsidR="00665DBA" w:rsidRDefault="00665DBA" w:rsidP="00665DBA">
      <w:pPr>
        <w:pStyle w:val="23"/>
        <w:numPr>
          <w:ilvl w:val="6"/>
          <w:numId w:val="3"/>
        </w:numPr>
        <w:tabs>
          <w:tab w:val="clear" w:pos="4964"/>
          <w:tab w:val="num" w:pos="284"/>
        </w:tabs>
        <w:ind w:left="284" w:hanging="284"/>
      </w:pPr>
      <w:r>
        <w:t>Таким же образом, как описано в пункте 1, выполняют измерения в 10 дополнительных аналитических сериях.</w:t>
      </w:r>
    </w:p>
    <w:p w:rsidR="00665DBA" w:rsidRDefault="00665DBA" w:rsidP="00665DBA">
      <w:pPr>
        <w:pStyle w:val="23"/>
        <w:numPr>
          <w:ilvl w:val="6"/>
          <w:numId w:val="3"/>
        </w:numPr>
        <w:tabs>
          <w:tab w:val="clear" w:pos="4964"/>
          <w:tab w:val="num" w:pos="284"/>
        </w:tabs>
        <w:ind w:left="284" w:hanging="284"/>
      </w:pPr>
      <w:r>
        <w:t>Для каждого аттестованного материала по 20 результатам, полученным в 20 выполненных сериях, рассчитывают величину относительного смещения (</w:t>
      </w:r>
      <w:r>
        <w:rPr>
          <w:b/>
          <w:bCs/>
        </w:rPr>
        <w:t>В</w:t>
      </w:r>
      <w:r>
        <w:rPr>
          <w:b/>
          <w:bCs/>
          <w:vertAlign w:val="subscript"/>
        </w:rPr>
        <w:t>20</w:t>
      </w:r>
      <w:r>
        <w:t>).</w:t>
      </w:r>
    </w:p>
    <w:p w:rsidR="00665DBA" w:rsidRDefault="00665DBA" w:rsidP="00665DBA">
      <w:pPr>
        <w:pStyle w:val="23"/>
        <w:numPr>
          <w:ilvl w:val="6"/>
          <w:numId w:val="3"/>
        </w:numPr>
        <w:tabs>
          <w:tab w:val="clear" w:pos="4964"/>
          <w:tab w:val="num" w:pos="284"/>
        </w:tabs>
        <w:ind w:left="284" w:hanging="284"/>
      </w:pPr>
      <w:r>
        <w:t>Для каждого неаттестованного материла по 20 результатам, полученным в 20 выполненных сериях, рассчитывают значение коэффициента общей аналитической вариации (</w:t>
      </w:r>
      <w:r>
        <w:rPr>
          <w:b/>
          <w:bCs/>
        </w:rPr>
        <w:t>CV</w:t>
      </w:r>
      <w:r>
        <w:rPr>
          <w:b/>
          <w:bCs/>
          <w:vertAlign w:val="subscript"/>
        </w:rPr>
        <w:t>20</w:t>
      </w:r>
      <w:r>
        <w:t>).</w:t>
      </w:r>
    </w:p>
    <w:p w:rsidR="00665DBA" w:rsidRDefault="00665DBA" w:rsidP="00665DBA">
      <w:pPr>
        <w:pStyle w:val="23"/>
        <w:ind w:left="284" w:firstLine="0"/>
        <w:rPr>
          <w:sz w:val="22"/>
          <w:szCs w:val="22"/>
        </w:rPr>
      </w:pPr>
      <w:r>
        <w:rPr>
          <w:sz w:val="22"/>
          <w:szCs w:val="22"/>
          <w:u w:val="single"/>
        </w:rPr>
        <w:t>Примечание.</w:t>
      </w:r>
      <w:r>
        <w:rPr>
          <w:sz w:val="22"/>
          <w:szCs w:val="22"/>
        </w:rPr>
        <w:t xml:space="preserve"> При использовании на стадии 3 для текущего контроля качества аттестованных контрольных материалов значения </w:t>
      </w:r>
      <w:r>
        <w:rPr>
          <w:b/>
          <w:bCs/>
          <w:sz w:val="22"/>
          <w:szCs w:val="22"/>
        </w:rPr>
        <w:t>CV</w:t>
      </w:r>
      <w:r>
        <w:rPr>
          <w:b/>
          <w:bCs/>
          <w:sz w:val="22"/>
          <w:szCs w:val="22"/>
          <w:vertAlign w:val="subscript"/>
        </w:rPr>
        <w:t>10</w:t>
      </w:r>
      <w:r>
        <w:rPr>
          <w:sz w:val="22"/>
          <w:szCs w:val="22"/>
        </w:rPr>
        <w:t xml:space="preserve"> (пункт 4) и </w:t>
      </w:r>
      <w:r>
        <w:rPr>
          <w:b/>
          <w:bCs/>
          <w:sz w:val="22"/>
          <w:szCs w:val="22"/>
        </w:rPr>
        <w:t>CV</w:t>
      </w:r>
      <w:r>
        <w:rPr>
          <w:b/>
          <w:bCs/>
          <w:sz w:val="22"/>
          <w:szCs w:val="22"/>
          <w:vertAlign w:val="subscript"/>
        </w:rPr>
        <w:t xml:space="preserve">20 </w:t>
      </w:r>
      <w:r>
        <w:rPr>
          <w:sz w:val="22"/>
          <w:szCs w:val="22"/>
        </w:rPr>
        <w:t>(пункт 8) рассчитывают оп результатам их исследований.</w:t>
      </w:r>
    </w:p>
    <w:p w:rsidR="00665DBA" w:rsidRDefault="00665DBA" w:rsidP="00665DBA">
      <w:pPr>
        <w:pStyle w:val="23"/>
        <w:ind w:left="284" w:hanging="284"/>
      </w:pPr>
      <w:r>
        <w:t xml:space="preserve">9. Проверяют, что полученные значения </w:t>
      </w:r>
      <w:r>
        <w:rPr>
          <w:b/>
          <w:bCs/>
        </w:rPr>
        <w:t>В</w:t>
      </w:r>
      <w:r>
        <w:rPr>
          <w:b/>
          <w:bCs/>
          <w:vertAlign w:val="subscript"/>
        </w:rPr>
        <w:t xml:space="preserve">20 </w:t>
      </w:r>
      <w:r>
        <w:t>и</w:t>
      </w:r>
      <w:r>
        <w:rPr>
          <w:b/>
          <w:bCs/>
        </w:rPr>
        <w:t xml:space="preserve"> CV</w:t>
      </w:r>
      <w:r>
        <w:rPr>
          <w:b/>
          <w:bCs/>
          <w:vertAlign w:val="subscript"/>
        </w:rPr>
        <w:t xml:space="preserve">20 </w:t>
      </w:r>
      <w:r>
        <w:t xml:space="preserve">не превышают их предельно допустимых значений, приведенных в таблице. Если это условие последнее выполняется, делают окончательный вывод о возможности использования рассматриваемой методики для целей лабораторной диагностики и переходят к построению контрольных карт. В случае превышения одним из полученных значений </w:t>
      </w:r>
      <w:r>
        <w:rPr>
          <w:b/>
          <w:bCs/>
        </w:rPr>
        <w:t>В</w:t>
      </w:r>
      <w:r>
        <w:rPr>
          <w:b/>
          <w:bCs/>
          <w:vertAlign w:val="subscript"/>
        </w:rPr>
        <w:t xml:space="preserve">20 </w:t>
      </w:r>
      <w:r>
        <w:t xml:space="preserve">или </w:t>
      </w:r>
      <w:r>
        <w:rPr>
          <w:b/>
          <w:bCs/>
        </w:rPr>
        <w:t>CV</w:t>
      </w:r>
      <w:r>
        <w:rPr>
          <w:b/>
          <w:bCs/>
          <w:vertAlign w:val="subscript"/>
        </w:rPr>
        <w:t xml:space="preserve">20 </w:t>
      </w:r>
      <w:r>
        <w:t>соответствующих предельно допустимых значений проводят дополнительную работу по устранению источников повышенных смещений и/или вариации или избирают другую методику определения данного показателя (с более высокими аналитическими характеристиками.</w:t>
      </w:r>
    </w:p>
    <w:p w:rsidR="00665DBA" w:rsidRDefault="00665DBA" w:rsidP="00665DBA">
      <w:pPr>
        <w:pStyle w:val="23"/>
        <w:ind w:left="284" w:hanging="284"/>
        <w:rPr>
          <w:sz w:val="22"/>
          <w:szCs w:val="22"/>
        </w:rPr>
      </w:pPr>
      <w:r>
        <w:rPr>
          <w:sz w:val="22"/>
          <w:szCs w:val="22"/>
        </w:rPr>
        <w:t>Примечания.</w:t>
      </w:r>
    </w:p>
    <w:p w:rsidR="00665DBA" w:rsidRDefault="00665DBA" w:rsidP="00665DBA">
      <w:pPr>
        <w:pStyle w:val="23"/>
        <w:numPr>
          <w:ilvl w:val="0"/>
          <w:numId w:val="5"/>
        </w:numPr>
        <w:rPr>
          <w:sz w:val="22"/>
          <w:szCs w:val="22"/>
        </w:rPr>
      </w:pPr>
      <w:r>
        <w:rPr>
          <w:sz w:val="22"/>
          <w:szCs w:val="22"/>
        </w:rPr>
        <w:t xml:space="preserve">Если лаборатория располагает ограниченным количеством аттестованных контрольных материалов, не позволяющим выполнить по 20 измерений в каждом из них, допускается сделать окончательную оценку смещения методики по величинам </w:t>
      </w:r>
      <w:r>
        <w:rPr>
          <w:b/>
          <w:bCs/>
          <w:sz w:val="22"/>
          <w:szCs w:val="22"/>
        </w:rPr>
        <w:t>В</w:t>
      </w:r>
      <w:r>
        <w:rPr>
          <w:b/>
          <w:bCs/>
          <w:sz w:val="22"/>
          <w:szCs w:val="22"/>
          <w:vertAlign w:val="subscript"/>
        </w:rPr>
        <w:t>10</w:t>
      </w:r>
      <w:r>
        <w:rPr>
          <w:sz w:val="22"/>
          <w:szCs w:val="22"/>
        </w:rPr>
        <w:t>, определенным по 10 измерениям каждого из материалов, выполненным по одному в каждой второй из 20 аналитических серий.</w:t>
      </w:r>
    </w:p>
    <w:p w:rsidR="00665DBA" w:rsidRDefault="00665DBA" w:rsidP="00665DBA">
      <w:pPr>
        <w:pStyle w:val="23"/>
        <w:numPr>
          <w:ilvl w:val="0"/>
          <w:numId w:val="5"/>
        </w:numPr>
      </w:pPr>
      <w:r>
        <w:rPr>
          <w:sz w:val="22"/>
          <w:szCs w:val="22"/>
        </w:rPr>
        <w:t xml:space="preserve">Если лаборатория располагает только одним аттестованным контрольным материалом, допускается выполнить окончательную оценку смещения методики по величине </w:t>
      </w:r>
      <w:r>
        <w:rPr>
          <w:b/>
          <w:bCs/>
          <w:sz w:val="22"/>
          <w:szCs w:val="22"/>
        </w:rPr>
        <w:t>В</w:t>
      </w:r>
      <w:r>
        <w:rPr>
          <w:b/>
          <w:bCs/>
          <w:sz w:val="22"/>
          <w:szCs w:val="22"/>
          <w:vertAlign w:val="subscript"/>
        </w:rPr>
        <w:t>20</w:t>
      </w:r>
      <w:r>
        <w:rPr>
          <w:sz w:val="22"/>
          <w:szCs w:val="22"/>
        </w:rPr>
        <w:t xml:space="preserve">, полученной для единственного аттестованного материла. В исключительных случаях допускается сделать, окончательную оценку смещения методики с использованием единственного аттестованного материала по величине </w:t>
      </w:r>
      <w:r>
        <w:rPr>
          <w:b/>
          <w:bCs/>
          <w:sz w:val="22"/>
          <w:szCs w:val="22"/>
        </w:rPr>
        <w:t>В</w:t>
      </w:r>
      <w:r>
        <w:rPr>
          <w:b/>
          <w:bCs/>
          <w:sz w:val="22"/>
          <w:szCs w:val="22"/>
          <w:vertAlign w:val="subscript"/>
        </w:rPr>
        <w:t>10</w:t>
      </w:r>
      <w:r>
        <w:rPr>
          <w:sz w:val="22"/>
          <w:szCs w:val="22"/>
        </w:rPr>
        <w:t>.</w:t>
      </w:r>
      <w:r>
        <w:t xml:space="preserve">       </w:t>
      </w:r>
    </w:p>
    <w:p w:rsidR="00665DBA" w:rsidRDefault="00665DBA" w:rsidP="00665DBA">
      <w:pPr>
        <w:pStyle w:val="23"/>
      </w:pPr>
    </w:p>
    <w:p w:rsidR="00665DBA" w:rsidRDefault="00665DBA" w:rsidP="00665DBA">
      <w:pPr>
        <w:pStyle w:val="23"/>
        <w:jc w:val="center"/>
        <w:rPr>
          <w:b/>
          <w:bCs/>
          <w:sz w:val="20"/>
          <w:szCs w:val="20"/>
        </w:rPr>
      </w:pPr>
      <w:r>
        <w:rPr>
          <w:b/>
          <w:bCs/>
          <w:sz w:val="20"/>
          <w:szCs w:val="20"/>
        </w:rPr>
        <w:t xml:space="preserve">Последовательность процедур при введении внутрилабораторного контроля качества </w:t>
      </w:r>
    </w:p>
    <w:p w:rsidR="00665DBA" w:rsidRDefault="00665DBA" w:rsidP="00665DBA">
      <w:pPr>
        <w:pStyle w:val="23"/>
        <w:jc w:val="center"/>
        <w:rPr>
          <w:b/>
          <w:bCs/>
          <w:sz w:val="20"/>
          <w:szCs w:val="20"/>
        </w:rPr>
      </w:pPr>
      <w:r>
        <w:rPr>
          <w:b/>
          <w:bCs/>
          <w:sz w:val="20"/>
          <w:szCs w:val="20"/>
        </w:rPr>
        <w:t>(стадии 1 и 2)</w:t>
      </w:r>
    </w:p>
    <w:p w:rsidR="00665DBA" w:rsidRDefault="00665DBA" w:rsidP="00665DBA">
      <w:pPr>
        <w:pStyle w:val="23"/>
        <w:jc w:val="center"/>
        <w:rPr>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126"/>
        <w:gridCol w:w="993"/>
        <w:gridCol w:w="1417"/>
        <w:gridCol w:w="1276"/>
      </w:tblGrid>
      <w:tr w:rsidR="00665DBA" w:rsidTr="001F6A95">
        <w:trPr>
          <w:jc w:val="center"/>
        </w:trPr>
        <w:tc>
          <w:tcPr>
            <w:tcW w:w="2268" w:type="dxa"/>
          </w:tcPr>
          <w:p w:rsidR="00665DBA" w:rsidRDefault="00665DBA" w:rsidP="001F6A95">
            <w:pPr>
              <w:pStyle w:val="23"/>
              <w:ind w:firstLine="0"/>
              <w:jc w:val="center"/>
              <w:rPr>
                <w:sz w:val="20"/>
                <w:szCs w:val="20"/>
              </w:rPr>
            </w:pPr>
            <w:r>
              <w:rPr>
                <w:sz w:val="20"/>
                <w:szCs w:val="20"/>
              </w:rPr>
              <w:t>Название</w:t>
            </w:r>
          </w:p>
          <w:p w:rsidR="00665DBA" w:rsidRDefault="00665DBA" w:rsidP="001F6A95">
            <w:pPr>
              <w:pStyle w:val="23"/>
              <w:ind w:firstLine="0"/>
              <w:jc w:val="center"/>
              <w:rPr>
                <w:sz w:val="20"/>
                <w:szCs w:val="20"/>
              </w:rPr>
            </w:pPr>
            <w:r>
              <w:rPr>
                <w:sz w:val="20"/>
                <w:szCs w:val="20"/>
              </w:rPr>
              <w:t>процедуры</w:t>
            </w:r>
          </w:p>
        </w:tc>
        <w:tc>
          <w:tcPr>
            <w:tcW w:w="2126" w:type="dxa"/>
          </w:tcPr>
          <w:p w:rsidR="00665DBA" w:rsidRDefault="00665DBA" w:rsidP="001F6A95">
            <w:pPr>
              <w:pStyle w:val="23"/>
              <w:ind w:firstLine="0"/>
              <w:jc w:val="center"/>
              <w:rPr>
                <w:sz w:val="20"/>
                <w:szCs w:val="20"/>
              </w:rPr>
            </w:pPr>
            <w:r>
              <w:rPr>
                <w:sz w:val="20"/>
                <w:szCs w:val="20"/>
              </w:rPr>
              <w:t xml:space="preserve">Исследуемый </w:t>
            </w:r>
          </w:p>
          <w:p w:rsidR="00665DBA" w:rsidRDefault="00665DBA" w:rsidP="001F6A95">
            <w:pPr>
              <w:pStyle w:val="23"/>
              <w:ind w:firstLine="0"/>
              <w:jc w:val="center"/>
              <w:rPr>
                <w:sz w:val="20"/>
                <w:szCs w:val="20"/>
              </w:rPr>
            </w:pPr>
            <w:r>
              <w:rPr>
                <w:sz w:val="20"/>
                <w:szCs w:val="20"/>
              </w:rPr>
              <w:t>материал</w:t>
            </w:r>
          </w:p>
        </w:tc>
        <w:tc>
          <w:tcPr>
            <w:tcW w:w="993" w:type="dxa"/>
          </w:tcPr>
          <w:p w:rsidR="00665DBA" w:rsidRDefault="00665DBA" w:rsidP="001F6A95">
            <w:pPr>
              <w:pStyle w:val="23"/>
              <w:ind w:firstLine="0"/>
              <w:jc w:val="center"/>
              <w:rPr>
                <w:sz w:val="20"/>
                <w:szCs w:val="20"/>
              </w:rPr>
            </w:pPr>
            <w:r>
              <w:rPr>
                <w:sz w:val="20"/>
                <w:szCs w:val="20"/>
              </w:rPr>
              <w:t xml:space="preserve">Число </w:t>
            </w:r>
          </w:p>
          <w:p w:rsidR="00665DBA" w:rsidRDefault="00665DBA" w:rsidP="001F6A95">
            <w:pPr>
              <w:pStyle w:val="23"/>
              <w:ind w:firstLine="0"/>
              <w:jc w:val="center"/>
              <w:rPr>
                <w:sz w:val="20"/>
                <w:szCs w:val="20"/>
              </w:rPr>
            </w:pPr>
            <w:r>
              <w:rPr>
                <w:sz w:val="20"/>
                <w:szCs w:val="20"/>
              </w:rPr>
              <w:t>серий</w:t>
            </w:r>
          </w:p>
        </w:tc>
        <w:tc>
          <w:tcPr>
            <w:tcW w:w="1417" w:type="dxa"/>
          </w:tcPr>
          <w:p w:rsidR="00665DBA" w:rsidRDefault="00665DBA" w:rsidP="001F6A95">
            <w:pPr>
              <w:pStyle w:val="23"/>
              <w:ind w:firstLine="0"/>
              <w:jc w:val="center"/>
              <w:rPr>
                <w:sz w:val="20"/>
                <w:szCs w:val="20"/>
              </w:rPr>
            </w:pPr>
            <w:r>
              <w:rPr>
                <w:sz w:val="20"/>
                <w:szCs w:val="20"/>
              </w:rPr>
              <w:t>Число измерений в серии для каждого материла</w:t>
            </w:r>
          </w:p>
        </w:tc>
        <w:tc>
          <w:tcPr>
            <w:tcW w:w="1276" w:type="dxa"/>
          </w:tcPr>
          <w:p w:rsidR="00665DBA" w:rsidRDefault="00665DBA" w:rsidP="001F6A95">
            <w:pPr>
              <w:pStyle w:val="23"/>
              <w:ind w:firstLine="0"/>
              <w:jc w:val="center"/>
              <w:rPr>
                <w:sz w:val="20"/>
                <w:szCs w:val="20"/>
              </w:rPr>
            </w:pPr>
            <w:r>
              <w:rPr>
                <w:sz w:val="20"/>
                <w:szCs w:val="20"/>
              </w:rPr>
              <w:t>Рассчиты-ваемые показатели</w:t>
            </w:r>
          </w:p>
        </w:tc>
      </w:tr>
      <w:tr w:rsidR="00665DBA" w:rsidTr="001F6A95">
        <w:trPr>
          <w:cantSplit/>
          <w:jc w:val="center"/>
        </w:trPr>
        <w:tc>
          <w:tcPr>
            <w:tcW w:w="8080" w:type="dxa"/>
            <w:gridSpan w:val="5"/>
          </w:tcPr>
          <w:p w:rsidR="00665DBA" w:rsidRDefault="00665DBA" w:rsidP="001F6A95">
            <w:pPr>
              <w:pStyle w:val="23"/>
              <w:ind w:firstLine="0"/>
              <w:jc w:val="center"/>
              <w:rPr>
                <w:b/>
                <w:bCs/>
                <w:i/>
                <w:iCs/>
                <w:sz w:val="20"/>
                <w:szCs w:val="20"/>
              </w:rPr>
            </w:pPr>
            <w:r>
              <w:rPr>
                <w:b/>
                <w:bCs/>
                <w:i/>
                <w:iCs/>
                <w:sz w:val="20"/>
                <w:szCs w:val="20"/>
              </w:rPr>
              <w:t>Стадия I</w:t>
            </w:r>
          </w:p>
        </w:tc>
      </w:tr>
      <w:tr w:rsidR="00665DBA" w:rsidTr="001F6A95">
        <w:trPr>
          <w:jc w:val="center"/>
        </w:trPr>
        <w:tc>
          <w:tcPr>
            <w:tcW w:w="2268" w:type="dxa"/>
          </w:tcPr>
          <w:p w:rsidR="00665DBA" w:rsidRDefault="00665DBA" w:rsidP="001F6A95">
            <w:pPr>
              <w:pStyle w:val="23"/>
              <w:ind w:firstLine="0"/>
              <w:jc w:val="center"/>
              <w:rPr>
                <w:sz w:val="22"/>
                <w:szCs w:val="22"/>
              </w:rPr>
            </w:pPr>
            <w:r>
              <w:rPr>
                <w:sz w:val="22"/>
                <w:szCs w:val="22"/>
              </w:rPr>
              <w:t>Оценка</w:t>
            </w:r>
          </w:p>
          <w:p w:rsidR="00665DBA" w:rsidRDefault="00665DBA" w:rsidP="001F6A95">
            <w:pPr>
              <w:pStyle w:val="23"/>
              <w:ind w:firstLine="0"/>
              <w:jc w:val="center"/>
              <w:rPr>
                <w:sz w:val="22"/>
                <w:szCs w:val="22"/>
              </w:rPr>
            </w:pPr>
            <w:r>
              <w:rPr>
                <w:sz w:val="22"/>
                <w:szCs w:val="22"/>
              </w:rPr>
              <w:t>внутрисерийной</w:t>
            </w:r>
          </w:p>
          <w:p w:rsidR="00665DBA" w:rsidRDefault="00665DBA" w:rsidP="001F6A95">
            <w:pPr>
              <w:pStyle w:val="23"/>
              <w:ind w:firstLine="0"/>
              <w:jc w:val="center"/>
              <w:rPr>
                <w:sz w:val="22"/>
                <w:szCs w:val="22"/>
              </w:rPr>
            </w:pPr>
            <w:r>
              <w:rPr>
                <w:sz w:val="22"/>
                <w:szCs w:val="22"/>
              </w:rPr>
              <w:t>вариации методики</w:t>
            </w:r>
          </w:p>
        </w:tc>
        <w:tc>
          <w:tcPr>
            <w:tcW w:w="2126" w:type="dxa"/>
          </w:tcPr>
          <w:p w:rsidR="00665DBA" w:rsidRDefault="00665DBA" w:rsidP="001F6A95">
            <w:pPr>
              <w:pStyle w:val="23"/>
              <w:ind w:firstLine="0"/>
              <w:jc w:val="center"/>
              <w:rPr>
                <w:sz w:val="22"/>
                <w:szCs w:val="22"/>
              </w:rPr>
            </w:pPr>
            <w:r>
              <w:rPr>
                <w:sz w:val="22"/>
                <w:szCs w:val="22"/>
              </w:rPr>
              <w:t>контрольный</w:t>
            </w:r>
          </w:p>
          <w:p w:rsidR="00665DBA" w:rsidRDefault="00665DBA" w:rsidP="001F6A95">
            <w:pPr>
              <w:pStyle w:val="23"/>
              <w:ind w:firstLine="0"/>
              <w:jc w:val="center"/>
              <w:rPr>
                <w:sz w:val="22"/>
                <w:szCs w:val="22"/>
              </w:rPr>
            </w:pPr>
            <w:r>
              <w:rPr>
                <w:sz w:val="22"/>
                <w:szCs w:val="22"/>
              </w:rPr>
              <w:t xml:space="preserve">материал или проба пациента </w:t>
            </w:r>
          </w:p>
        </w:tc>
        <w:tc>
          <w:tcPr>
            <w:tcW w:w="993" w:type="dxa"/>
          </w:tcPr>
          <w:p w:rsidR="00665DBA" w:rsidRDefault="00665DBA" w:rsidP="001F6A95">
            <w:pPr>
              <w:pStyle w:val="23"/>
              <w:ind w:firstLine="0"/>
              <w:jc w:val="center"/>
              <w:rPr>
                <w:sz w:val="22"/>
                <w:szCs w:val="22"/>
              </w:rPr>
            </w:pPr>
            <w:r>
              <w:rPr>
                <w:sz w:val="22"/>
                <w:szCs w:val="22"/>
              </w:rPr>
              <w:t>1</w:t>
            </w:r>
          </w:p>
        </w:tc>
        <w:tc>
          <w:tcPr>
            <w:tcW w:w="1417" w:type="dxa"/>
          </w:tcPr>
          <w:p w:rsidR="00665DBA" w:rsidRDefault="00665DBA" w:rsidP="001F6A95">
            <w:pPr>
              <w:pStyle w:val="23"/>
              <w:ind w:firstLine="0"/>
              <w:jc w:val="center"/>
              <w:rPr>
                <w:sz w:val="22"/>
                <w:szCs w:val="22"/>
              </w:rPr>
            </w:pPr>
            <w:r>
              <w:rPr>
                <w:sz w:val="22"/>
                <w:szCs w:val="22"/>
              </w:rPr>
              <w:t>10</w:t>
            </w:r>
          </w:p>
        </w:tc>
        <w:tc>
          <w:tcPr>
            <w:tcW w:w="1276" w:type="dxa"/>
          </w:tcPr>
          <w:p w:rsidR="00665DBA" w:rsidRDefault="00665DBA" w:rsidP="001F6A95">
            <w:pPr>
              <w:pStyle w:val="23"/>
              <w:ind w:firstLine="0"/>
              <w:jc w:val="center"/>
              <w:rPr>
                <w:sz w:val="22"/>
                <w:szCs w:val="22"/>
              </w:rPr>
            </w:pPr>
            <w:r>
              <w:rPr>
                <w:b/>
                <w:bCs/>
                <w:sz w:val="20"/>
                <w:szCs w:val="20"/>
              </w:rPr>
              <w:t>CV</w:t>
            </w:r>
            <w:r>
              <w:rPr>
                <w:b/>
                <w:bCs/>
                <w:sz w:val="20"/>
                <w:szCs w:val="20"/>
                <w:vertAlign w:val="subscript"/>
              </w:rPr>
              <w:t>BC</w:t>
            </w:r>
          </w:p>
        </w:tc>
      </w:tr>
      <w:tr w:rsidR="00665DBA" w:rsidTr="001F6A95">
        <w:trPr>
          <w:cantSplit/>
          <w:jc w:val="center"/>
        </w:trPr>
        <w:tc>
          <w:tcPr>
            <w:tcW w:w="8080" w:type="dxa"/>
            <w:gridSpan w:val="5"/>
          </w:tcPr>
          <w:p w:rsidR="00665DBA" w:rsidRDefault="00665DBA" w:rsidP="001F6A95">
            <w:pPr>
              <w:pStyle w:val="23"/>
              <w:ind w:firstLine="0"/>
              <w:jc w:val="center"/>
              <w:rPr>
                <w:sz w:val="20"/>
                <w:szCs w:val="20"/>
              </w:rPr>
            </w:pPr>
            <w:r>
              <w:rPr>
                <w:b/>
                <w:bCs/>
                <w:i/>
                <w:iCs/>
                <w:sz w:val="20"/>
                <w:szCs w:val="20"/>
              </w:rPr>
              <w:t>Стадия II</w:t>
            </w:r>
          </w:p>
        </w:tc>
      </w:tr>
      <w:tr w:rsidR="00665DBA" w:rsidTr="001F6A95">
        <w:trPr>
          <w:jc w:val="center"/>
        </w:trPr>
        <w:tc>
          <w:tcPr>
            <w:tcW w:w="2268" w:type="dxa"/>
          </w:tcPr>
          <w:p w:rsidR="00665DBA" w:rsidRDefault="00665DBA" w:rsidP="001F6A95">
            <w:pPr>
              <w:pStyle w:val="23"/>
              <w:ind w:firstLine="0"/>
              <w:jc w:val="center"/>
              <w:rPr>
                <w:sz w:val="22"/>
                <w:szCs w:val="22"/>
              </w:rPr>
            </w:pPr>
            <w:r>
              <w:rPr>
                <w:sz w:val="22"/>
                <w:szCs w:val="22"/>
              </w:rPr>
              <w:t xml:space="preserve">Предварительная оценка систематичес-кой погрешности методики </w:t>
            </w:r>
          </w:p>
        </w:tc>
        <w:tc>
          <w:tcPr>
            <w:tcW w:w="2126" w:type="dxa"/>
          </w:tcPr>
          <w:p w:rsidR="00665DBA" w:rsidRDefault="00665DBA" w:rsidP="001F6A95">
            <w:pPr>
              <w:pStyle w:val="23"/>
              <w:ind w:firstLine="0"/>
              <w:jc w:val="center"/>
              <w:rPr>
                <w:sz w:val="22"/>
                <w:szCs w:val="22"/>
              </w:rPr>
            </w:pPr>
          </w:p>
          <w:p w:rsidR="00665DBA" w:rsidRDefault="00665DBA" w:rsidP="001F6A95">
            <w:pPr>
              <w:pStyle w:val="23"/>
              <w:ind w:firstLine="0"/>
              <w:jc w:val="center"/>
              <w:rPr>
                <w:sz w:val="22"/>
                <w:szCs w:val="22"/>
              </w:rPr>
            </w:pPr>
            <w:r>
              <w:rPr>
                <w:sz w:val="22"/>
                <w:szCs w:val="22"/>
              </w:rPr>
              <w:t>аттестованный</w:t>
            </w:r>
          </w:p>
          <w:p w:rsidR="00665DBA" w:rsidRDefault="00665DBA" w:rsidP="001F6A95">
            <w:pPr>
              <w:pStyle w:val="23"/>
              <w:ind w:firstLine="0"/>
              <w:jc w:val="center"/>
              <w:rPr>
                <w:sz w:val="22"/>
                <w:szCs w:val="22"/>
              </w:rPr>
            </w:pPr>
            <w:r>
              <w:rPr>
                <w:sz w:val="22"/>
                <w:szCs w:val="22"/>
              </w:rPr>
              <w:t>контрольный</w:t>
            </w:r>
          </w:p>
          <w:p w:rsidR="00665DBA" w:rsidRDefault="00665DBA" w:rsidP="001F6A95">
            <w:pPr>
              <w:pStyle w:val="23"/>
              <w:ind w:firstLine="0"/>
              <w:jc w:val="center"/>
              <w:rPr>
                <w:sz w:val="22"/>
                <w:szCs w:val="22"/>
              </w:rPr>
            </w:pPr>
            <w:r>
              <w:rPr>
                <w:sz w:val="22"/>
                <w:szCs w:val="22"/>
              </w:rPr>
              <w:t>материал</w:t>
            </w:r>
          </w:p>
        </w:tc>
        <w:tc>
          <w:tcPr>
            <w:tcW w:w="993" w:type="dxa"/>
          </w:tcPr>
          <w:p w:rsidR="00665DBA" w:rsidRDefault="00665DBA" w:rsidP="001F6A95">
            <w:pPr>
              <w:pStyle w:val="23"/>
              <w:ind w:firstLine="0"/>
              <w:jc w:val="center"/>
              <w:rPr>
                <w:sz w:val="22"/>
                <w:szCs w:val="22"/>
              </w:rPr>
            </w:pPr>
            <w:r>
              <w:rPr>
                <w:sz w:val="22"/>
                <w:szCs w:val="22"/>
              </w:rPr>
              <w:t>10</w:t>
            </w:r>
          </w:p>
        </w:tc>
        <w:tc>
          <w:tcPr>
            <w:tcW w:w="1417" w:type="dxa"/>
          </w:tcPr>
          <w:p w:rsidR="00665DBA" w:rsidRDefault="00665DBA" w:rsidP="001F6A95">
            <w:pPr>
              <w:pStyle w:val="23"/>
              <w:ind w:firstLine="0"/>
              <w:jc w:val="center"/>
              <w:rPr>
                <w:sz w:val="22"/>
                <w:szCs w:val="22"/>
              </w:rPr>
            </w:pPr>
            <w:r>
              <w:rPr>
                <w:sz w:val="22"/>
                <w:szCs w:val="22"/>
              </w:rPr>
              <w:t>1</w:t>
            </w:r>
          </w:p>
        </w:tc>
        <w:tc>
          <w:tcPr>
            <w:tcW w:w="1276" w:type="dxa"/>
          </w:tcPr>
          <w:p w:rsidR="00665DBA" w:rsidRDefault="00665DBA" w:rsidP="001F6A95">
            <w:pPr>
              <w:pStyle w:val="23"/>
              <w:ind w:firstLine="0"/>
              <w:jc w:val="center"/>
              <w:rPr>
                <w:sz w:val="22"/>
                <w:szCs w:val="22"/>
              </w:rPr>
            </w:pPr>
            <w:r>
              <w:rPr>
                <w:b/>
                <w:bCs/>
                <w:sz w:val="20"/>
                <w:szCs w:val="20"/>
              </w:rPr>
              <w:t>В</w:t>
            </w:r>
            <w:r>
              <w:rPr>
                <w:b/>
                <w:bCs/>
                <w:sz w:val="20"/>
                <w:szCs w:val="20"/>
                <w:vertAlign w:val="subscript"/>
              </w:rPr>
              <w:t>10</w:t>
            </w:r>
          </w:p>
        </w:tc>
      </w:tr>
      <w:tr w:rsidR="00665DBA" w:rsidTr="001F6A95">
        <w:trPr>
          <w:jc w:val="center"/>
        </w:trPr>
        <w:tc>
          <w:tcPr>
            <w:tcW w:w="2268" w:type="dxa"/>
          </w:tcPr>
          <w:p w:rsidR="00665DBA" w:rsidRDefault="00665DBA" w:rsidP="001F6A95">
            <w:pPr>
              <w:pStyle w:val="23"/>
              <w:ind w:firstLine="0"/>
              <w:jc w:val="center"/>
              <w:rPr>
                <w:sz w:val="22"/>
                <w:szCs w:val="22"/>
              </w:rPr>
            </w:pPr>
            <w:r>
              <w:rPr>
                <w:sz w:val="22"/>
                <w:szCs w:val="22"/>
              </w:rPr>
              <w:t>Предварительная оценка воспроизво-</w:t>
            </w:r>
          </w:p>
          <w:p w:rsidR="00665DBA" w:rsidRDefault="00665DBA" w:rsidP="001F6A95">
            <w:pPr>
              <w:pStyle w:val="23"/>
              <w:ind w:firstLine="0"/>
              <w:jc w:val="center"/>
              <w:rPr>
                <w:sz w:val="22"/>
                <w:szCs w:val="22"/>
              </w:rPr>
            </w:pPr>
            <w:r>
              <w:rPr>
                <w:sz w:val="22"/>
                <w:szCs w:val="22"/>
              </w:rPr>
              <w:t xml:space="preserve">димости методики </w:t>
            </w:r>
          </w:p>
        </w:tc>
        <w:tc>
          <w:tcPr>
            <w:tcW w:w="2126" w:type="dxa"/>
          </w:tcPr>
          <w:p w:rsidR="00665DBA" w:rsidRDefault="00665DBA" w:rsidP="001F6A95">
            <w:pPr>
              <w:pStyle w:val="23"/>
              <w:ind w:firstLine="0"/>
              <w:jc w:val="center"/>
              <w:rPr>
                <w:sz w:val="22"/>
                <w:szCs w:val="22"/>
              </w:rPr>
            </w:pPr>
            <w:r>
              <w:rPr>
                <w:sz w:val="22"/>
                <w:szCs w:val="22"/>
              </w:rPr>
              <w:t>контрольные</w:t>
            </w:r>
          </w:p>
          <w:p w:rsidR="00665DBA" w:rsidRDefault="00665DBA" w:rsidP="001F6A95">
            <w:pPr>
              <w:pStyle w:val="23"/>
              <w:ind w:firstLine="0"/>
              <w:jc w:val="center"/>
              <w:rPr>
                <w:sz w:val="22"/>
                <w:szCs w:val="22"/>
              </w:rPr>
            </w:pPr>
            <w:r>
              <w:rPr>
                <w:sz w:val="22"/>
                <w:szCs w:val="22"/>
              </w:rPr>
              <w:t xml:space="preserve">материалы для </w:t>
            </w:r>
          </w:p>
          <w:p w:rsidR="00665DBA" w:rsidRDefault="00665DBA" w:rsidP="001F6A95">
            <w:pPr>
              <w:pStyle w:val="23"/>
              <w:ind w:firstLine="0"/>
              <w:jc w:val="center"/>
              <w:rPr>
                <w:sz w:val="20"/>
                <w:szCs w:val="20"/>
              </w:rPr>
            </w:pPr>
            <w:r>
              <w:rPr>
                <w:sz w:val="22"/>
                <w:szCs w:val="22"/>
              </w:rPr>
              <w:t>текущего ежесерий-ного контроля</w:t>
            </w:r>
          </w:p>
        </w:tc>
        <w:tc>
          <w:tcPr>
            <w:tcW w:w="993" w:type="dxa"/>
          </w:tcPr>
          <w:p w:rsidR="00665DBA" w:rsidRDefault="00665DBA" w:rsidP="001F6A95">
            <w:pPr>
              <w:pStyle w:val="23"/>
              <w:ind w:firstLine="0"/>
              <w:jc w:val="center"/>
              <w:rPr>
                <w:sz w:val="20"/>
                <w:szCs w:val="20"/>
              </w:rPr>
            </w:pPr>
            <w:r>
              <w:rPr>
                <w:sz w:val="20"/>
                <w:szCs w:val="20"/>
              </w:rPr>
              <w:t>10</w:t>
            </w:r>
          </w:p>
        </w:tc>
        <w:tc>
          <w:tcPr>
            <w:tcW w:w="1417" w:type="dxa"/>
          </w:tcPr>
          <w:p w:rsidR="00665DBA" w:rsidRDefault="00665DBA" w:rsidP="001F6A95">
            <w:pPr>
              <w:pStyle w:val="23"/>
              <w:ind w:firstLine="0"/>
              <w:jc w:val="center"/>
              <w:rPr>
                <w:sz w:val="20"/>
                <w:szCs w:val="20"/>
              </w:rPr>
            </w:pPr>
            <w:r>
              <w:rPr>
                <w:sz w:val="20"/>
                <w:szCs w:val="20"/>
              </w:rPr>
              <w:t>1</w:t>
            </w:r>
          </w:p>
        </w:tc>
        <w:tc>
          <w:tcPr>
            <w:tcW w:w="1276" w:type="dxa"/>
          </w:tcPr>
          <w:p w:rsidR="00665DBA" w:rsidRDefault="00665DBA" w:rsidP="001F6A95">
            <w:pPr>
              <w:pStyle w:val="23"/>
              <w:ind w:firstLine="0"/>
              <w:jc w:val="center"/>
              <w:rPr>
                <w:sz w:val="20"/>
                <w:szCs w:val="20"/>
              </w:rPr>
            </w:pPr>
            <w:r>
              <w:rPr>
                <w:b/>
                <w:bCs/>
                <w:sz w:val="20"/>
                <w:szCs w:val="20"/>
              </w:rPr>
              <w:t>CV</w:t>
            </w:r>
            <w:r>
              <w:rPr>
                <w:b/>
                <w:bCs/>
                <w:sz w:val="20"/>
                <w:szCs w:val="20"/>
                <w:vertAlign w:val="subscript"/>
              </w:rPr>
              <w:t>10</w:t>
            </w:r>
          </w:p>
        </w:tc>
      </w:tr>
      <w:tr w:rsidR="00665DBA" w:rsidTr="001F6A95">
        <w:trPr>
          <w:jc w:val="center"/>
        </w:trPr>
        <w:tc>
          <w:tcPr>
            <w:tcW w:w="2268" w:type="dxa"/>
          </w:tcPr>
          <w:p w:rsidR="00665DBA" w:rsidRDefault="00665DBA" w:rsidP="001F6A95">
            <w:pPr>
              <w:pStyle w:val="23"/>
              <w:ind w:firstLine="0"/>
              <w:jc w:val="center"/>
              <w:rPr>
                <w:sz w:val="20"/>
                <w:szCs w:val="20"/>
              </w:rPr>
            </w:pPr>
            <w:r>
              <w:rPr>
                <w:sz w:val="22"/>
                <w:szCs w:val="22"/>
              </w:rPr>
              <w:t>Окончательная оценка систематичес-</w:t>
            </w:r>
            <w:r>
              <w:rPr>
                <w:sz w:val="22"/>
                <w:szCs w:val="22"/>
              </w:rPr>
              <w:lastRenderedPageBreak/>
              <w:t>кой погрешности методики</w:t>
            </w:r>
          </w:p>
        </w:tc>
        <w:tc>
          <w:tcPr>
            <w:tcW w:w="2126" w:type="dxa"/>
          </w:tcPr>
          <w:p w:rsidR="00665DBA" w:rsidRDefault="00665DBA" w:rsidP="001F6A95">
            <w:pPr>
              <w:pStyle w:val="23"/>
              <w:ind w:firstLine="0"/>
              <w:jc w:val="center"/>
              <w:rPr>
                <w:sz w:val="22"/>
                <w:szCs w:val="22"/>
              </w:rPr>
            </w:pPr>
          </w:p>
          <w:p w:rsidR="00665DBA" w:rsidRDefault="00665DBA" w:rsidP="001F6A95">
            <w:pPr>
              <w:pStyle w:val="23"/>
              <w:ind w:firstLine="0"/>
              <w:jc w:val="center"/>
              <w:rPr>
                <w:sz w:val="22"/>
                <w:szCs w:val="22"/>
              </w:rPr>
            </w:pPr>
            <w:r>
              <w:rPr>
                <w:sz w:val="22"/>
                <w:szCs w:val="22"/>
              </w:rPr>
              <w:t>аттестованный</w:t>
            </w:r>
          </w:p>
          <w:p w:rsidR="00665DBA" w:rsidRDefault="00665DBA" w:rsidP="001F6A95">
            <w:pPr>
              <w:pStyle w:val="23"/>
              <w:ind w:firstLine="0"/>
              <w:jc w:val="center"/>
              <w:rPr>
                <w:sz w:val="22"/>
                <w:szCs w:val="22"/>
              </w:rPr>
            </w:pPr>
            <w:r>
              <w:rPr>
                <w:sz w:val="22"/>
                <w:szCs w:val="22"/>
              </w:rPr>
              <w:lastRenderedPageBreak/>
              <w:t>контрольный</w:t>
            </w:r>
          </w:p>
          <w:p w:rsidR="00665DBA" w:rsidRDefault="00665DBA" w:rsidP="001F6A95">
            <w:pPr>
              <w:pStyle w:val="23"/>
              <w:ind w:firstLine="0"/>
              <w:jc w:val="center"/>
              <w:rPr>
                <w:sz w:val="22"/>
                <w:szCs w:val="22"/>
              </w:rPr>
            </w:pPr>
            <w:r>
              <w:rPr>
                <w:sz w:val="22"/>
                <w:szCs w:val="22"/>
              </w:rPr>
              <w:t>материал</w:t>
            </w:r>
          </w:p>
        </w:tc>
        <w:tc>
          <w:tcPr>
            <w:tcW w:w="993" w:type="dxa"/>
          </w:tcPr>
          <w:p w:rsidR="00665DBA" w:rsidRDefault="00665DBA" w:rsidP="001F6A95">
            <w:pPr>
              <w:pStyle w:val="23"/>
              <w:ind w:firstLine="0"/>
              <w:jc w:val="center"/>
              <w:rPr>
                <w:sz w:val="20"/>
                <w:szCs w:val="20"/>
              </w:rPr>
            </w:pPr>
            <w:r>
              <w:rPr>
                <w:sz w:val="20"/>
                <w:szCs w:val="20"/>
              </w:rPr>
              <w:lastRenderedPageBreak/>
              <w:t>20</w:t>
            </w:r>
          </w:p>
        </w:tc>
        <w:tc>
          <w:tcPr>
            <w:tcW w:w="1417" w:type="dxa"/>
          </w:tcPr>
          <w:p w:rsidR="00665DBA" w:rsidRDefault="00665DBA" w:rsidP="001F6A95">
            <w:pPr>
              <w:pStyle w:val="23"/>
              <w:ind w:firstLine="0"/>
              <w:jc w:val="center"/>
              <w:rPr>
                <w:sz w:val="20"/>
                <w:szCs w:val="20"/>
              </w:rPr>
            </w:pPr>
            <w:r>
              <w:rPr>
                <w:sz w:val="20"/>
                <w:szCs w:val="20"/>
              </w:rPr>
              <w:t>1</w:t>
            </w:r>
          </w:p>
        </w:tc>
        <w:tc>
          <w:tcPr>
            <w:tcW w:w="1276" w:type="dxa"/>
          </w:tcPr>
          <w:p w:rsidR="00665DBA" w:rsidRDefault="00665DBA" w:rsidP="001F6A95">
            <w:pPr>
              <w:pStyle w:val="23"/>
              <w:ind w:firstLine="0"/>
              <w:jc w:val="center"/>
              <w:rPr>
                <w:sz w:val="20"/>
                <w:szCs w:val="20"/>
              </w:rPr>
            </w:pPr>
            <w:r>
              <w:rPr>
                <w:b/>
                <w:bCs/>
                <w:sz w:val="20"/>
                <w:szCs w:val="20"/>
              </w:rPr>
              <w:t>В</w:t>
            </w:r>
            <w:r>
              <w:rPr>
                <w:b/>
                <w:bCs/>
                <w:sz w:val="20"/>
                <w:szCs w:val="20"/>
                <w:vertAlign w:val="subscript"/>
              </w:rPr>
              <w:t>20</w:t>
            </w:r>
          </w:p>
        </w:tc>
      </w:tr>
      <w:tr w:rsidR="00665DBA" w:rsidTr="001F6A95">
        <w:trPr>
          <w:jc w:val="center"/>
        </w:trPr>
        <w:tc>
          <w:tcPr>
            <w:tcW w:w="2268" w:type="dxa"/>
          </w:tcPr>
          <w:p w:rsidR="00665DBA" w:rsidRDefault="00665DBA" w:rsidP="001F6A95">
            <w:pPr>
              <w:pStyle w:val="23"/>
              <w:ind w:firstLine="0"/>
              <w:jc w:val="center"/>
              <w:rPr>
                <w:sz w:val="22"/>
                <w:szCs w:val="22"/>
              </w:rPr>
            </w:pPr>
            <w:r>
              <w:rPr>
                <w:sz w:val="22"/>
                <w:szCs w:val="22"/>
              </w:rPr>
              <w:lastRenderedPageBreak/>
              <w:t>Окончательная</w:t>
            </w:r>
          </w:p>
          <w:p w:rsidR="00665DBA" w:rsidRDefault="00665DBA" w:rsidP="001F6A95">
            <w:pPr>
              <w:pStyle w:val="23"/>
              <w:ind w:firstLine="0"/>
              <w:jc w:val="center"/>
              <w:rPr>
                <w:sz w:val="22"/>
                <w:szCs w:val="22"/>
              </w:rPr>
            </w:pPr>
            <w:r>
              <w:rPr>
                <w:sz w:val="22"/>
                <w:szCs w:val="22"/>
              </w:rPr>
              <w:t>оценка  воспроизво-</w:t>
            </w:r>
          </w:p>
          <w:p w:rsidR="00665DBA" w:rsidRDefault="00665DBA" w:rsidP="001F6A95">
            <w:pPr>
              <w:pStyle w:val="23"/>
              <w:ind w:firstLine="0"/>
              <w:jc w:val="center"/>
              <w:rPr>
                <w:sz w:val="22"/>
                <w:szCs w:val="22"/>
              </w:rPr>
            </w:pPr>
            <w:r>
              <w:rPr>
                <w:sz w:val="22"/>
                <w:szCs w:val="22"/>
              </w:rPr>
              <w:t xml:space="preserve">димости методики </w:t>
            </w:r>
          </w:p>
        </w:tc>
        <w:tc>
          <w:tcPr>
            <w:tcW w:w="2126" w:type="dxa"/>
          </w:tcPr>
          <w:p w:rsidR="00665DBA" w:rsidRDefault="00665DBA" w:rsidP="001F6A95">
            <w:pPr>
              <w:pStyle w:val="23"/>
              <w:ind w:firstLine="0"/>
              <w:jc w:val="center"/>
              <w:rPr>
                <w:sz w:val="22"/>
                <w:szCs w:val="22"/>
              </w:rPr>
            </w:pPr>
            <w:r>
              <w:rPr>
                <w:sz w:val="22"/>
                <w:szCs w:val="22"/>
              </w:rPr>
              <w:t>контрольные</w:t>
            </w:r>
          </w:p>
          <w:p w:rsidR="00665DBA" w:rsidRDefault="00665DBA" w:rsidP="001F6A95">
            <w:pPr>
              <w:pStyle w:val="23"/>
              <w:ind w:firstLine="0"/>
              <w:jc w:val="center"/>
              <w:rPr>
                <w:sz w:val="22"/>
                <w:szCs w:val="22"/>
              </w:rPr>
            </w:pPr>
            <w:r>
              <w:rPr>
                <w:sz w:val="22"/>
                <w:szCs w:val="22"/>
              </w:rPr>
              <w:t xml:space="preserve">материалы для </w:t>
            </w:r>
          </w:p>
          <w:p w:rsidR="00665DBA" w:rsidRDefault="00665DBA" w:rsidP="001F6A95">
            <w:pPr>
              <w:pStyle w:val="23"/>
              <w:ind w:firstLine="0"/>
              <w:jc w:val="center"/>
              <w:rPr>
                <w:sz w:val="20"/>
                <w:szCs w:val="20"/>
              </w:rPr>
            </w:pPr>
            <w:r>
              <w:rPr>
                <w:sz w:val="22"/>
                <w:szCs w:val="22"/>
              </w:rPr>
              <w:t>текущего ежесерий-ного контроля</w:t>
            </w:r>
          </w:p>
        </w:tc>
        <w:tc>
          <w:tcPr>
            <w:tcW w:w="993" w:type="dxa"/>
          </w:tcPr>
          <w:p w:rsidR="00665DBA" w:rsidRDefault="00665DBA" w:rsidP="001F6A95">
            <w:pPr>
              <w:pStyle w:val="23"/>
              <w:ind w:firstLine="0"/>
              <w:jc w:val="center"/>
              <w:rPr>
                <w:sz w:val="20"/>
                <w:szCs w:val="20"/>
              </w:rPr>
            </w:pPr>
            <w:r>
              <w:rPr>
                <w:sz w:val="20"/>
                <w:szCs w:val="20"/>
              </w:rPr>
              <w:t>20</w:t>
            </w:r>
          </w:p>
        </w:tc>
        <w:tc>
          <w:tcPr>
            <w:tcW w:w="1417" w:type="dxa"/>
          </w:tcPr>
          <w:p w:rsidR="00665DBA" w:rsidRDefault="00665DBA" w:rsidP="001F6A95">
            <w:pPr>
              <w:pStyle w:val="23"/>
              <w:ind w:firstLine="0"/>
              <w:jc w:val="center"/>
              <w:rPr>
                <w:sz w:val="20"/>
                <w:szCs w:val="20"/>
              </w:rPr>
            </w:pPr>
            <w:r>
              <w:rPr>
                <w:sz w:val="20"/>
                <w:szCs w:val="20"/>
              </w:rPr>
              <w:t>1</w:t>
            </w:r>
          </w:p>
        </w:tc>
        <w:tc>
          <w:tcPr>
            <w:tcW w:w="1276" w:type="dxa"/>
          </w:tcPr>
          <w:p w:rsidR="00665DBA" w:rsidRDefault="00665DBA" w:rsidP="001F6A95">
            <w:pPr>
              <w:pStyle w:val="23"/>
              <w:ind w:firstLine="0"/>
              <w:jc w:val="center"/>
              <w:rPr>
                <w:sz w:val="20"/>
                <w:szCs w:val="20"/>
              </w:rPr>
            </w:pPr>
            <w:r>
              <w:rPr>
                <w:b/>
                <w:bCs/>
                <w:sz w:val="20"/>
                <w:szCs w:val="20"/>
              </w:rPr>
              <w:t>CV</w:t>
            </w:r>
            <w:r>
              <w:rPr>
                <w:b/>
                <w:bCs/>
                <w:sz w:val="20"/>
                <w:szCs w:val="20"/>
                <w:vertAlign w:val="subscript"/>
              </w:rPr>
              <w:t>20</w:t>
            </w:r>
          </w:p>
        </w:tc>
      </w:tr>
      <w:tr w:rsidR="00665DBA" w:rsidTr="001F6A95">
        <w:trPr>
          <w:jc w:val="center"/>
        </w:trPr>
        <w:tc>
          <w:tcPr>
            <w:tcW w:w="2268" w:type="dxa"/>
          </w:tcPr>
          <w:p w:rsidR="00665DBA" w:rsidRDefault="00665DBA" w:rsidP="001F6A95">
            <w:pPr>
              <w:pStyle w:val="23"/>
              <w:ind w:firstLine="0"/>
              <w:jc w:val="center"/>
              <w:rPr>
                <w:sz w:val="20"/>
                <w:szCs w:val="20"/>
              </w:rPr>
            </w:pPr>
            <w:r>
              <w:rPr>
                <w:sz w:val="20"/>
                <w:szCs w:val="20"/>
              </w:rPr>
              <w:t>Построение</w:t>
            </w:r>
          </w:p>
          <w:p w:rsidR="00665DBA" w:rsidRDefault="00665DBA" w:rsidP="001F6A95">
            <w:pPr>
              <w:pStyle w:val="23"/>
              <w:ind w:firstLine="0"/>
              <w:jc w:val="center"/>
              <w:rPr>
                <w:sz w:val="20"/>
                <w:szCs w:val="20"/>
              </w:rPr>
            </w:pPr>
            <w:r>
              <w:rPr>
                <w:sz w:val="20"/>
                <w:szCs w:val="20"/>
              </w:rPr>
              <w:t>контрольной карты</w:t>
            </w:r>
          </w:p>
        </w:tc>
        <w:tc>
          <w:tcPr>
            <w:tcW w:w="2126" w:type="dxa"/>
          </w:tcPr>
          <w:p w:rsidR="00665DBA" w:rsidRDefault="00665DBA" w:rsidP="001F6A95">
            <w:pPr>
              <w:pStyle w:val="23"/>
              <w:ind w:firstLine="0"/>
              <w:jc w:val="center"/>
              <w:rPr>
                <w:sz w:val="22"/>
                <w:szCs w:val="22"/>
              </w:rPr>
            </w:pPr>
            <w:r>
              <w:rPr>
                <w:sz w:val="22"/>
                <w:szCs w:val="22"/>
              </w:rPr>
              <w:t>контрольные</w:t>
            </w:r>
          </w:p>
          <w:p w:rsidR="00665DBA" w:rsidRDefault="00665DBA" w:rsidP="001F6A95">
            <w:pPr>
              <w:pStyle w:val="23"/>
              <w:ind w:firstLine="0"/>
              <w:jc w:val="center"/>
              <w:rPr>
                <w:sz w:val="22"/>
                <w:szCs w:val="22"/>
              </w:rPr>
            </w:pPr>
            <w:r>
              <w:rPr>
                <w:sz w:val="22"/>
                <w:szCs w:val="22"/>
              </w:rPr>
              <w:t xml:space="preserve">материалы для </w:t>
            </w:r>
          </w:p>
          <w:p w:rsidR="00665DBA" w:rsidRDefault="00665DBA" w:rsidP="001F6A95">
            <w:pPr>
              <w:pStyle w:val="23"/>
              <w:ind w:firstLine="0"/>
              <w:jc w:val="center"/>
              <w:rPr>
                <w:sz w:val="20"/>
                <w:szCs w:val="20"/>
              </w:rPr>
            </w:pPr>
            <w:r>
              <w:rPr>
                <w:sz w:val="22"/>
                <w:szCs w:val="22"/>
              </w:rPr>
              <w:t>текущего ежесерий-ного контроля</w:t>
            </w:r>
          </w:p>
        </w:tc>
        <w:tc>
          <w:tcPr>
            <w:tcW w:w="993" w:type="dxa"/>
          </w:tcPr>
          <w:p w:rsidR="00665DBA" w:rsidRDefault="00665DBA" w:rsidP="001F6A95">
            <w:pPr>
              <w:pStyle w:val="23"/>
              <w:ind w:firstLine="0"/>
              <w:jc w:val="center"/>
              <w:rPr>
                <w:sz w:val="20"/>
                <w:szCs w:val="20"/>
              </w:rPr>
            </w:pPr>
            <w:r>
              <w:rPr>
                <w:sz w:val="20"/>
                <w:szCs w:val="20"/>
              </w:rPr>
              <w:t>20</w:t>
            </w:r>
          </w:p>
        </w:tc>
        <w:tc>
          <w:tcPr>
            <w:tcW w:w="1417" w:type="dxa"/>
          </w:tcPr>
          <w:p w:rsidR="00665DBA" w:rsidRDefault="00665DBA" w:rsidP="001F6A95">
            <w:pPr>
              <w:pStyle w:val="23"/>
              <w:ind w:firstLine="0"/>
              <w:jc w:val="center"/>
              <w:rPr>
                <w:sz w:val="20"/>
                <w:szCs w:val="20"/>
              </w:rPr>
            </w:pPr>
            <w:r>
              <w:rPr>
                <w:sz w:val="20"/>
                <w:szCs w:val="20"/>
              </w:rPr>
              <w:t>1</w:t>
            </w:r>
          </w:p>
        </w:tc>
        <w:tc>
          <w:tcPr>
            <w:tcW w:w="1276" w:type="dxa"/>
          </w:tcPr>
          <w:p w:rsidR="00665DBA" w:rsidRDefault="00665DBA" w:rsidP="001F6A95">
            <w:pPr>
              <w:pStyle w:val="23"/>
              <w:ind w:firstLine="0"/>
              <w:jc w:val="center"/>
              <w:rPr>
                <w:sz w:val="20"/>
                <w:szCs w:val="20"/>
              </w:rPr>
            </w:pPr>
          </w:p>
        </w:tc>
      </w:tr>
    </w:tbl>
    <w:p w:rsidR="00665DBA" w:rsidRDefault="00665DBA" w:rsidP="00665DBA">
      <w:pPr>
        <w:pStyle w:val="23"/>
        <w:ind w:firstLine="0"/>
        <w:jc w:val="center"/>
        <w:rPr>
          <w:b/>
          <w:bCs/>
          <w:sz w:val="20"/>
          <w:szCs w:val="20"/>
        </w:rPr>
      </w:pPr>
    </w:p>
    <w:p w:rsidR="00665DBA" w:rsidRDefault="00665DBA" w:rsidP="00665DBA">
      <w:pPr>
        <w:pStyle w:val="23"/>
      </w:pPr>
    </w:p>
    <w:p w:rsidR="00665DBA" w:rsidRDefault="00665DBA" w:rsidP="00665DBA">
      <w:pPr>
        <w:pStyle w:val="23"/>
        <w:ind w:firstLine="0"/>
        <w:jc w:val="center"/>
        <w:rPr>
          <w:b/>
          <w:bCs/>
        </w:rPr>
      </w:pPr>
    </w:p>
    <w:p w:rsidR="00665DBA" w:rsidRDefault="00665DBA" w:rsidP="00665DBA">
      <w:pPr>
        <w:pStyle w:val="23"/>
        <w:ind w:firstLine="0"/>
        <w:jc w:val="center"/>
        <w:rPr>
          <w:b/>
          <w:bCs/>
        </w:rPr>
      </w:pPr>
    </w:p>
    <w:p w:rsidR="00665DBA" w:rsidRDefault="00665DBA" w:rsidP="00665DBA">
      <w:pPr>
        <w:pStyle w:val="23"/>
        <w:ind w:firstLine="0"/>
        <w:jc w:val="center"/>
        <w:rPr>
          <w:b/>
          <w:bCs/>
        </w:rPr>
      </w:pPr>
    </w:p>
    <w:p w:rsidR="00665DBA" w:rsidRDefault="00665DBA" w:rsidP="00665DBA">
      <w:pPr>
        <w:pStyle w:val="23"/>
        <w:ind w:firstLine="0"/>
        <w:jc w:val="center"/>
        <w:rPr>
          <w:b/>
          <w:bCs/>
        </w:rPr>
      </w:pPr>
      <w:r>
        <w:rPr>
          <w:b/>
          <w:bCs/>
        </w:rPr>
        <w:t>Построение контрольной карты</w:t>
      </w:r>
    </w:p>
    <w:p w:rsidR="00665DBA" w:rsidRDefault="00665DBA" w:rsidP="00665DBA">
      <w:pPr>
        <w:pStyle w:val="23"/>
        <w:ind w:firstLine="0"/>
        <w:jc w:val="center"/>
        <w:rPr>
          <w:b/>
          <w:bCs/>
        </w:rPr>
      </w:pPr>
    </w:p>
    <w:p w:rsidR="00665DBA" w:rsidRDefault="00665DBA" w:rsidP="00665DBA">
      <w:pPr>
        <w:pStyle w:val="23"/>
      </w:pPr>
      <w:r>
        <w:t>Из полученных 20 результатов исследований определяемого показателя для каждого контрольного материала, предназначенного для текущего ежесерийного контроля, рассчитывают:</w:t>
      </w:r>
    </w:p>
    <w:p w:rsidR="00665DBA" w:rsidRDefault="00665DBA" w:rsidP="00665DBA">
      <w:pPr>
        <w:pStyle w:val="23"/>
        <w:ind w:firstLine="360"/>
      </w:pPr>
      <w:r>
        <w:t xml:space="preserve">-     среднюю арифметическую величину </w:t>
      </w:r>
      <w:r>
        <w:rPr>
          <w:position w:val="-4"/>
        </w:rPr>
        <w:object w:dxaOrig="279"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ole="" fillcolor="window">
            <v:imagedata r:id="rId7" o:title=""/>
          </v:shape>
          <o:OLEObject Type="Embed" ProgID="Equation.3" ShapeID="_x0000_i1025" DrawAspect="Content" ObjectID="_1834828649" r:id="rId8"/>
        </w:object>
      </w:r>
      <w:r>
        <w:t xml:space="preserve">,  </w:t>
      </w:r>
    </w:p>
    <w:p w:rsidR="00665DBA" w:rsidRDefault="00665DBA" w:rsidP="00665DBA">
      <w:pPr>
        <w:pStyle w:val="23"/>
        <w:numPr>
          <w:ilvl w:val="0"/>
          <w:numId w:val="4"/>
        </w:numPr>
        <w:tabs>
          <w:tab w:val="clear" w:pos="360"/>
          <w:tab w:val="num" w:pos="720"/>
        </w:tabs>
        <w:ind w:left="720"/>
      </w:pPr>
      <w:r>
        <w:t xml:space="preserve">среднее квадратичное отклонение S, </w:t>
      </w:r>
    </w:p>
    <w:p w:rsidR="00665DBA" w:rsidRDefault="00665DBA" w:rsidP="00665DBA">
      <w:pPr>
        <w:pStyle w:val="23"/>
        <w:numPr>
          <w:ilvl w:val="0"/>
          <w:numId w:val="4"/>
        </w:numPr>
        <w:tabs>
          <w:tab w:val="clear" w:pos="360"/>
          <w:tab w:val="num" w:pos="720"/>
        </w:tabs>
        <w:ind w:left="720"/>
      </w:pPr>
      <w:r>
        <w:t xml:space="preserve">контрольные пределы: </w:t>
      </w:r>
      <w:r>
        <w:rPr>
          <w:position w:val="-4"/>
        </w:rPr>
        <w:object w:dxaOrig="279" w:dyaOrig="279">
          <v:shape id="_x0000_i1026" type="#_x0000_t75" style="width:14.25pt;height:14.25pt" o:ole="" fillcolor="window">
            <v:imagedata r:id="rId7" o:title=""/>
          </v:shape>
          <o:OLEObject Type="Embed" ProgID="Equation.3" ShapeID="_x0000_i1026" DrawAspect="Content" ObjectID="_1834828650" r:id="rId9"/>
        </w:object>
      </w:r>
      <w:r>
        <w:sym w:font="Symbol" w:char="F0B1"/>
      </w:r>
      <w:r>
        <w:t xml:space="preserve"> 1S, </w:t>
      </w:r>
      <w:r>
        <w:rPr>
          <w:position w:val="-4"/>
        </w:rPr>
        <w:object w:dxaOrig="279" w:dyaOrig="279">
          <v:shape id="_x0000_i1027" type="#_x0000_t75" style="width:14.25pt;height:14.25pt" o:ole="" fillcolor="window">
            <v:imagedata r:id="rId7" o:title=""/>
          </v:shape>
          <o:OLEObject Type="Embed" ProgID="Equation.3" ShapeID="_x0000_i1027" DrawAspect="Content" ObjectID="_1834828651" r:id="rId10"/>
        </w:object>
      </w:r>
      <w:r>
        <w:sym w:font="Symbol" w:char="F0B1"/>
      </w:r>
      <w:r>
        <w:t xml:space="preserve"> 2S </w:t>
      </w:r>
      <w:r>
        <w:rPr>
          <w:position w:val="-4"/>
        </w:rPr>
        <w:object w:dxaOrig="279" w:dyaOrig="279">
          <v:shape id="_x0000_i1028" type="#_x0000_t75" style="width:14.25pt;height:14.25pt" o:ole="" fillcolor="window">
            <v:imagedata r:id="rId7" o:title=""/>
          </v:shape>
          <o:OLEObject Type="Embed" ProgID="Equation.3" ShapeID="_x0000_i1028" DrawAspect="Content" ObjectID="_1834828652" r:id="rId11"/>
        </w:object>
      </w:r>
      <w:r>
        <w:sym w:font="Symbol" w:char="F0B1"/>
      </w:r>
      <w:r>
        <w:t xml:space="preserve"> 3S.</w:t>
      </w:r>
    </w:p>
    <w:p w:rsidR="00665DBA" w:rsidRDefault="00665DBA" w:rsidP="00665DBA">
      <w:pPr>
        <w:pStyle w:val="23"/>
        <w:ind w:firstLine="360"/>
      </w:pPr>
      <w:r>
        <w:t xml:space="preserve">Если в ряду результатов, полученных для одного из контрольных материалов, есть значение, выходящее за пределы  </w:t>
      </w:r>
      <w:r>
        <w:sym w:font="Symbol" w:char="F0B1"/>
      </w:r>
      <w:r>
        <w:t xml:space="preserve">3S, то его отбрасывают и для этого материала проводят еще одну аналитическую серию, после чего снова подсчитывают значения </w:t>
      </w:r>
      <w:r>
        <w:rPr>
          <w:position w:val="-4"/>
        </w:rPr>
        <w:object w:dxaOrig="279" w:dyaOrig="279">
          <v:shape id="_x0000_i1029" type="#_x0000_t75" style="width:14.25pt;height:14.25pt" o:ole="" fillcolor="window">
            <v:imagedata r:id="rId7" o:title=""/>
          </v:shape>
          <o:OLEObject Type="Embed" ProgID="Equation.3" ShapeID="_x0000_i1029" DrawAspect="Content" ObjectID="_1834828653" r:id="rId12"/>
        </w:object>
      </w:r>
      <w:r>
        <w:t xml:space="preserve"> и S.</w:t>
      </w:r>
    </w:p>
    <w:p w:rsidR="00665DBA" w:rsidRDefault="00665DBA" w:rsidP="00665DBA">
      <w:pPr>
        <w:pStyle w:val="23"/>
      </w:pPr>
      <w:r>
        <w:t xml:space="preserve">Для каждого контрольного материала с использованием рассчитанных значений строят контрольную карту. Последняя представляет собой график, на оси абсцисс которого откладывают номер аналитической серии (или дату ее выполнения), а на оси ординат – значения определяемого показателя в контрольном материале (Рис. 1). Через середину оси ординат проводят линию, соответствующую средней арифметической величине </w:t>
      </w:r>
      <w:r>
        <w:rPr>
          <w:position w:val="-4"/>
        </w:rPr>
        <w:object w:dxaOrig="279" w:dyaOrig="279">
          <v:shape id="_x0000_i1030" type="#_x0000_t75" style="width:14.25pt;height:14.25pt" o:ole="" fillcolor="window">
            <v:imagedata r:id="rId7" o:title=""/>
          </v:shape>
          <o:OLEObject Type="Embed" ProgID="Equation.3" ShapeID="_x0000_i1030" DrawAspect="Content" ObjectID="_1834828654" r:id="rId13"/>
        </w:object>
      </w:r>
      <w:r>
        <w:t>, и параллельно этой линии отмечают линии, соответствующие контрольным пределам:</w:t>
      </w:r>
    </w:p>
    <w:p w:rsidR="00665DBA" w:rsidRDefault="00665DBA" w:rsidP="00665DBA">
      <w:pPr>
        <w:pStyle w:val="23"/>
        <w:ind w:firstLine="360"/>
      </w:pPr>
      <w:r>
        <w:rPr>
          <w:position w:val="-4"/>
        </w:rPr>
        <w:object w:dxaOrig="279" w:dyaOrig="279">
          <v:shape id="_x0000_i1031" type="#_x0000_t75" style="width:14.25pt;height:14.25pt" o:ole="" fillcolor="window">
            <v:imagedata r:id="rId7" o:title=""/>
          </v:shape>
          <o:OLEObject Type="Embed" ProgID="Equation.3" ShapeID="_x0000_i1031" DrawAspect="Content" ObjectID="_1834828655" r:id="rId14"/>
        </w:object>
      </w:r>
      <w:r>
        <w:sym w:font="Symbol" w:char="F0B1"/>
      </w:r>
      <w:r>
        <w:t xml:space="preserve"> 1S - контрольный предел “1 среднее квадратическое отклонение”;</w:t>
      </w:r>
    </w:p>
    <w:p w:rsidR="00665DBA" w:rsidRDefault="00665DBA" w:rsidP="00665DBA">
      <w:pPr>
        <w:pStyle w:val="23"/>
        <w:ind w:firstLine="360"/>
      </w:pPr>
      <w:r>
        <w:rPr>
          <w:position w:val="-4"/>
        </w:rPr>
        <w:object w:dxaOrig="279" w:dyaOrig="279">
          <v:shape id="_x0000_i1032" type="#_x0000_t75" style="width:14.25pt;height:14.25pt" o:ole="" fillcolor="window">
            <v:imagedata r:id="rId7" o:title=""/>
          </v:shape>
          <o:OLEObject Type="Embed" ProgID="Equation.3" ShapeID="_x0000_i1032" DrawAspect="Content" ObjectID="_1834828656" r:id="rId15"/>
        </w:object>
      </w:r>
      <w:r>
        <w:sym w:font="Symbol" w:char="F0B1"/>
      </w:r>
      <w:r>
        <w:t xml:space="preserve"> 2S - контрольный предел “2 средних квадратических отклонения”;</w:t>
      </w:r>
    </w:p>
    <w:p w:rsidR="00665DBA" w:rsidRDefault="00665DBA" w:rsidP="00665DBA">
      <w:pPr>
        <w:pStyle w:val="23"/>
        <w:tabs>
          <w:tab w:val="num" w:pos="720"/>
        </w:tabs>
      </w:pPr>
      <w:r>
        <w:rPr>
          <w:position w:val="-4"/>
        </w:rPr>
        <w:object w:dxaOrig="279" w:dyaOrig="279">
          <v:shape id="_x0000_i1033" type="#_x0000_t75" style="width:14.25pt;height:14.25pt" o:ole="" o:bullet="t" fillcolor="window">
            <v:imagedata r:id="rId7" o:title=""/>
          </v:shape>
          <o:OLEObject Type="Embed" ProgID="Equation.3" ShapeID="_x0000_i1033" DrawAspect="Content" ObjectID="_1834828657" r:id="rId16"/>
        </w:object>
      </w:r>
      <w:r>
        <w:tab/>
      </w:r>
      <w:r>
        <w:sym w:font="Symbol" w:char="F0B1"/>
      </w:r>
      <w:r>
        <w:t xml:space="preserve"> 3S. - контрольный предел “3 средних квадратических отклонения”.</w:t>
      </w:r>
    </w:p>
    <w:p w:rsidR="00665DBA" w:rsidRDefault="00665DBA" w:rsidP="00665DBA">
      <w:pPr>
        <w:pStyle w:val="23"/>
        <w:tabs>
          <w:tab w:val="num" w:pos="720"/>
        </w:tabs>
      </w:pPr>
    </w:p>
    <w:p w:rsidR="00665DBA" w:rsidRDefault="00665DBA" w:rsidP="00665DBA">
      <w:pPr>
        <w:pStyle w:val="23"/>
        <w:ind w:firstLine="360"/>
        <w:rPr>
          <w:sz w:val="20"/>
          <w:szCs w:val="20"/>
        </w:rPr>
      </w:pPr>
    </w:p>
    <w:p w:rsidR="00665DBA" w:rsidRDefault="00665DBA" w:rsidP="00665DBA">
      <w:pPr>
        <w:pStyle w:val="23"/>
        <w:ind w:firstLine="360"/>
        <w:jc w:val="center"/>
        <w:rPr>
          <w:sz w:val="20"/>
          <w:szCs w:val="20"/>
        </w:rPr>
      </w:pPr>
      <w:r>
        <w:rPr>
          <w:noProof/>
          <w:sz w:val="20"/>
          <w:szCs w:val="20"/>
          <w:lang w:eastAsia="ru-RU"/>
        </w:rPr>
        <w:drawing>
          <wp:inline distT="0" distB="0" distL="0" distR="0">
            <wp:extent cx="4495800" cy="2133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4495800" cy="2133600"/>
                    </a:xfrm>
                    <a:prstGeom prst="rect">
                      <a:avLst/>
                    </a:prstGeom>
                    <a:noFill/>
                    <a:ln w="9525">
                      <a:noFill/>
                      <a:miter lim="800000"/>
                      <a:headEnd/>
                      <a:tailEnd/>
                    </a:ln>
                  </pic:spPr>
                </pic:pic>
              </a:graphicData>
            </a:graphic>
          </wp:inline>
        </w:drawing>
      </w:r>
    </w:p>
    <w:p w:rsidR="00665DBA" w:rsidRDefault="00665DBA" w:rsidP="00665DBA">
      <w:pPr>
        <w:pStyle w:val="23"/>
        <w:ind w:firstLine="360"/>
        <w:jc w:val="center"/>
        <w:rPr>
          <w:sz w:val="20"/>
          <w:szCs w:val="20"/>
        </w:rPr>
      </w:pPr>
    </w:p>
    <w:p w:rsidR="00665DBA" w:rsidRDefault="00665DBA" w:rsidP="00665DBA">
      <w:pPr>
        <w:pStyle w:val="23"/>
        <w:ind w:firstLine="360"/>
        <w:jc w:val="center"/>
        <w:rPr>
          <w:sz w:val="20"/>
          <w:szCs w:val="20"/>
        </w:rPr>
      </w:pPr>
      <w:r>
        <w:rPr>
          <w:sz w:val="20"/>
          <w:szCs w:val="20"/>
        </w:rPr>
        <w:t>Номер аналитической серии</w:t>
      </w:r>
    </w:p>
    <w:p w:rsidR="00665DBA" w:rsidRDefault="00665DBA" w:rsidP="00665DBA">
      <w:pPr>
        <w:pStyle w:val="23"/>
        <w:ind w:firstLine="360"/>
        <w:jc w:val="center"/>
        <w:rPr>
          <w:sz w:val="20"/>
          <w:szCs w:val="20"/>
        </w:rPr>
      </w:pPr>
      <w:r>
        <w:rPr>
          <w:sz w:val="20"/>
          <w:szCs w:val="20"/>
        </w:rPr>
        <w:t>Рис. 1 Пример контрольной карты</w:t>
      </w: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p>
    <w:p w:rsidR="00665DBA" w:rsidRDefault="00665DBA" w:rsidP="00665DBA">
      <w:pPr>
        <w:pStyle w:val="23"/>
      </w:pPr>
      <w:r>
        <w:t>Рассмотрим расчет статистических показателей на примере исследования натрия:</w:t>
      </w:r>
    </w:p>
    <w:p w:rsidR="00665DBA" w:rsidRDefault="00665DBA" w:rsidP="00665DBA">
      <w:pPr>
        <w:pStyle w:val="23"/>
        <w:jc w:val="right"/>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11"/>
        <w:gridCol w:w="1417"/>
        <w:gridCol w:w="1276"/>
        <w:gridCol w:w="1134"/>
        <w:gridCol w:w="1502"/>
      </w:tblGrid>
      <w:tr w:rsidR="00665DBA" w:rsidTr="001F6A95">
        <w:trPr>
          <w:jc w:val="center"/>
        </w:trPr>
        <w:tc>
          <w:tcPr>
            <w:tcW w:w="567" w:type="dxa"/>
          </w:tcPr>
          <w:p w:rsidR="00665DBA" w:rsidRDefault="00665DBA" w:rsidP="001F6A95">
            <w:pPr>
              <w:pStyle w:val="23"/>
              <w:ind w:firstLine="0"/>
              <w:jc w:val="center"/>
              <w:rPr>
                <w:b/>
                <w:bCs/>
                <w:sz w:val="22"/>
                <w:szCs w:val="22"/>
              </w:rPr>
            </w:pPr>
            <w:r>
              <w:rPr>
                <w:b/>
                <w:bCs/>
                <w:sz w:val="22"/>
                <w:szCs w:val="22"/>
              </w:rPr>
              <w:t>№</w:t>
            </w:r>
          </w:p>
          <w:p w:rsidR="00665DBA" w:rsidRDefault="00665DBA" w:rsidP="001F6A95">
            <w:pPr>
              <w:pStyle w:val="23"/>
              <w:ind w:firstLine="0"/>
              <w:jc w:val="center"/>
              <w:rPr>
                <w:b/>
                <w:bCs/>
                <w:sz w:val="22"/>
                <w:szCs w:val="22"/>
              </w:rPr>
            </w:pPr>
            <w:r>
              <w:rPr>
                <w:b/>
                <w:bCs/>
                <w:sz w:val="22"/>
                <w:szCs w:val="22"/>
              </w:rPr>
              <w:t>п/п</w:t>
            </w:r>
          </w:p>
        </w:tc>
        <w:tc>
          <w:tcPr>
            <w:tcW w:w="711" w:type="dxa"/>
          </w:tcPr>
          <w:p w:rsidR="00665DBA" w:rsidRDefault="00665DBA" w:rsidP="001F6A95">
            <w:pPr>
              <w:pStyle w:val="23"/>
              <w:ind w:firstLine="0"/>
              <w:jc w:val="center"/>
              <w:rPr>
                <w:b/>
                <w:bCs/>
                <w:sz w:val="22"/>
                <w:szCs w:val="22"/>
              </w:rPr>
            </w:pPr>
            <w:r>
              <w:rPr>
                <w:b/>
                <w:bCs/>
                <w:sz w:val="22"/>
                <w:szCs w:val="22"/>
              </w:rPr>
              <w:t>Дата</w:t>
            </w:r>
          </w:p>
        </w:tc>
        <w:tc>
          <w:tcPr>
            <w:tcW w:w="1417" w:type="dxa"/>
          </w:tcPr>
          <w:p w:rsidR="00665DBA" w:rsidRDefault="00665DBA" w:rsidP="001F6A95">
            <w:pPr>
              <w:pStyle w:val="23"/>
              <w:ind w:firstLine="0"/>
              <w:jc w:val="center"/>
              <w:rPr>
                <w:b/>
                <w:bCs/>
                <w:sz w:val="22"/>
                <w:szCs w:val="22"/>
              </w:rPr>
            </w:pPr>
            <w:r>
              <w:rPr>
                <w:b/>
                <w:bCs/>
                <w:position w:val="-4"/>
                <w:sz w:val="22"/>
                <w:szCs w:val="22"/>
              </w:rPr>
              <w:object w:dxaOrig="279" w:dyaOrig="279">
                <v:shape id="_x0000_i1034" type="#_x0000_t75" style="width:14.25pt;height:14.25pt" o:ole="" fillcolor="window">
                  <v:imagedata r:id="rId7" o:title=""/>
                </v:shape>
                <o:OLEObject Type="Embed" ProgID="Equation.3" ShapeID="_x0000_i1034" DrawAspect="Content" ObjectID="_1834828658" r:id="rId18"/>
              </w:object>
            </w:r>
          </w:p>
          <w:p w:rsidR="00665DBA" w:rsidRDefault="00665DBA" w:rsidP="001F6A95">
            <w:pPr>
              <w:pStyle w:val="23"/>
              <w:ind w:firstLine="0"/>
              <w:jc w:val="center"/>
              <w:rPr>
                <w:sz w:val="22"/>
                <w:szCs w:val="22"/>
              </w:rPr>
            </w:pPr>
            <w:r>
              <w:rPr>
                <w:sz w:val="22"/>
                <w:szCs w:val="22"/>
              </w:rPr>
              <w:t>значений в данный день,</w:t>
            </w:r>
          </w:p>
          <w:p w:rsidR="00665DBA" w:rsidRDefault="00665DBA" w:rsidP="001F6A95">
            <w:pPr>
              <w:pStyle w:val="23"/>
              <w:ind w:firstLine="0"/>
              <w:jc w:val="center"/>
              <w:rPr>
                <w:sz w:val="22"/>
                <w:szCs w:val="22"/>
              </w:rPr>
            </w:pPr>
            <w:r>
              <w:rPr>
                <w:sz w:val="22"/>
                <w:szCs w:val="22"/>
              </w:rPr>
              <w:t>ммоль/л</w:t>
            </w:r>
          </w:p>
        </w:tc>
        <w:tc>
          <w:tcPr>
            <w:tcW w:w="1276" w:type="dxa"/>
          </w:tcPr>
          <w:p w:rsidR="00665DBA" w:rsidRDefault="00665DBA" w:rsidP="001F6A95">
            <w:pPr>
              <w:pStyle w:val="23"/>
              <w:tabs>
                <w:tab w:val="num" w:pos="720"/>
              </w:tabs>
              <w:ind w:left="360" w:firstLine="0"/>
              <w:jc w:val="center"/>
              <w:rPr>
                <w:b/>
                <w:bCs/>
                <w:sz w:val="22"/>
                <w:szCs w:val="22"/>
              </w:rPr>
            </w:pPr>
            <w:r>
              <w:rPr>
                <w:b/>
                <w:bCs/>
                <w:position w:val="-4"/>
                <w:sz w:val="22"/>
                <w:szCs w:val="22"/>
              </w:rPr>
              <w:object w:dxaOrig="279" w:dyaOrig="279">
                <v:shape id="_x0000_i1035" type="#_x0000_t75" style="width:14.25pt;height:14.25pt" o:ole="" o:bullet="t" fillcolor="window">
                  <v:imagedata r:id="rId7" o:title=""/>
                </v:shape>
                <o:OLEObject Type="Embed" ProgID="Equation.3" ShapeID="_x0000_i1035" DrawAspect="Content" ObjectID="_1834828659" r:id="rId19"/>
              </w:object>
            </w:r>
            <w:r>
              <w:rPr>
                <w:b/>
                <w:bCs/>
                <w:sz w:val="22"/>
                <w:szCs w:val="22"/>
              </w:rPr>
              <w:t>-Х</w:t>
            </w:r>
          </w:p>
          <w:p w:rsidR="00665DBA" w:rsidRDefault="00665DBA" w:rsidP="001F6A95">
            <w:pPr>
              <w:pStyle w:val="23"/>
              <w:ind w:firstLine="0"/>
              <w:jc w:val="center"/>
              <w:rPr>
                <w:sz w:val="22"/>
                <w:szCs w:val="22"/>
              </w:rPr>
            </w:pPr>
            <w:r>
              <w:rPr>
                <w:sz w:val="22"/>
                <w:szCs w:val="22"/>
              </w:rPr>
              <w:t>разница среднего и значения в данный день</w:t>
            </w:r>
          </w:p>
        </w:tc>
        <w:tc>
          <w:tcPr>
            <w:tcW w:w="1134" w:type="dxa"/>
          </w:tcPr>
          <w:p w:rsidR="00665DBA" w:rsidRDefault="00665DBA" w:rsidP="001F6A95">
            <w:pPr>
              <w:pStyle w:val="23"/>
              <w:ind w:firstLine="0"/>
              <w:jc w:val="center"/>
              <w:rPr>
                <w:b/>
                <w:bCs/>
                <w:sz w:val="22"/>
                <w:szCs w:val="22"/>
              </w:rPr>
            </w:pPr>
            <w:r>
              <w:rPr>
                <w:b/>
                <w:bCs/>
                <w:sz w:val="22"/>
                <w:szCs w:val="22"/>
              </w:rPr>
              <w:t>(</w:t>
            </w:r>
            <w:r>
              <w:rPr>
                <w:b/>
                <w:bCs/>
                <w:position w:val="-4"/>
                <w:sz w:val="22"/>
                <w:szCs w:val="22"/>
              </w:rPr>
              <w:object w:dxaOrig="279" w:dyaOrig="279">
                <v:shape id="_x0000_i1036" type="#_x0000_t75" style="width:14.25pt;height:14.25pt" o:ole="" fillcolor="window">
                  <v:imagedata r:id="rId7" o:title=""/>
                </v:shape>
                <o:OLEObject Type="Embed" ProgID="Equation.3" ShapeID="_x0000_i1036" DrawAspect="Content" ObjectID="_1834828660" r:id="rId20"/>
              </w:object>
            </w:r>
            <w:r>
              <w:rPr>
                <w:b/>
                <w:bCs/>
                <w:sz w:val="22"/>
                <w:szCs w:val="22"/>
              </w:rPr>
              <w:t>-х)</w:t>
            </w:r>
            <w:r>
              <w:rPr>
                <w:b/>
                <w:bCs/>
                <w:sz w:val="22"/>
                <w:szCs w:val="22"/>
                <w:vertAlign w:val="superscript"/>
              </w:rPr>
              <w:t>2</w:t>
            </w:r>
          </w:p>
        </w:tc>
        <w:tc>
          <w:tcPr>
            <w:tcW w:w="1502" w:type="dxa"/>
          </w:tcPr>
          <w:p w:rsidR="00665DBA" w:rsidRDefault="00665DBA" w:rsidP="001F6A95">
            <w:pPr>
              <w:pStyle w:val="23"/>
              <w:ind w:firstLine="0"/>
              <w:jc w:val="center"/>
              <w:rPr>
                <w:sz w:val="22"/>
                <w:szCs w:val="22"/>
              </w:rPr>
            </w:pPr>
          </w:p>
        </w:tc>
      </w:tr>
      <w:tr w:rsidR="00665DBA" w:rsidTr="001F6A95">
        <w:trPr>
          <w:trHeight w:val="485"/>
          <w:jc w:val="center"/>
        </w:trPr>
        <w:tc>
          <w:tcPr>
            <w:tcW w:w="567" w:type="dxa"/>
          </w:tcPr>
          <w:p w:rsidR="00665DBA" w:rsidRDefault="00665DBA" w:rsidP="001F6A95">
            <w:pPr>
              <w:pStyle w:val="23"/>
              <w:ind w:firstLine="0"/>
              <w:rPr>
                <w:sz w:val="22"/>
                <w:szCs w:val="22"/>
              </w:rPr>
            </w:pPr>
            <w:r>
              <w:rPr>
                <w:sz w:val="22"/>
                <w:szCs w:val="22"/>
              </w:rPr>
              <w:t>1</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136</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tcPr>
          <w:p w:rsidR="00665DBA" w:rsidRDefault="00665DBA" w:rsidP="001F6A95">
            <w:pPr>
              <w:pStyle w:val="23"/>
              <w:ind w:firstLine="0"/>
              <w:jc w:val="center"/>
              <w:rPr>
                <w:sz w:val="22"/>
                <w:szCs w:val="22"/>
              </w:rPr>
            </w:pPr>
            <w:r>
              <w:rPr>
                <w:position w:val="-26"/>
                <w:sz w:val="22"/>
                <w:szCs w:val="22"/>
              </w:rPr>
              <w:object w:dxaOrig="1760" w:dyaOrig="720">
                <v:shape id="_x0000_i1037" type="#_x0000_t75" style="width:60pt;height:24pt" o:ole="" fillcolor="window">
                  <v:imagedata r:id="rId21" o:title=""/>
                </v:shape>
                <o:OLEObject Type="Embed" ProgID="Equation.3" ShapeID="_x0000_i1037" DrawAspect="Content" ObjectID="_1834828661" r:id="rId22"/>
              </w:object>
            </w: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2</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128</w:t>
            </w:r>
          </w:p>
        </w:tc>
        <w:tc>
          <w:tcPr>
            <w:tcW w:w="1276" w:type="dxa"/>
          </w:tcPr>
          <w:p w:rsidR="00665DBA" w:rsidRDefault="00665DBA" w:rsidP="001F6A95">
            <w:pPr>
              <w:pStyle w:val="23"/>
              <w:ind w:firstLine="0"/>
              <w:jc w:val="center"/>
              <w:rPr>
                <w:sz w:val="22"/>
                <w:szCs w:val="22"/>
              </w:rPr>
            </w:pPr>
            <w:r>
              <w:rPr>
                <w:sz w:val="22"/>
                <w:szCs w:val="22"/>
              </w:rPr>
              <w:t>7</w:t>
            </w:r>
          </w:p>
        </w:tc>
        <w:tc>
          <w:tcPr>
            <w:tcW w:w="1134" w:type="dxa"/>
          </w:tcPr>
          <w:p w:rsidR="00665DBA" w:rsidRDefault="00665DBA" w:rsidP="001F6A95">
            <w:pPr>
              <w:pStyle w:val="23"/>
              <w:ind w:firstLine="0"/>
              <w:jc w:val="center"/>
              <w:rPr>
                <w:sz w:val="22"/>
                <w:szCs w:val="22"/>
              </w:rPr>
            </w:pPr>
            <w:r>
              <w:rPr>
                <w:sz w:val="22"/>
                <w:szCs w:val="22"/>
              </w:rPr>
              <w:t>49</w:t>
            </w:r>
          </w:p>
        </w:tc>
        <w:tc>
          <w:tcPr>
            <w:tcW w:w="1502" w:type="dxa"/>
          </w:tcPr>
          <w:p w:rsidR="00665DBA" w:rsidRDefault="00665DBA" w:rsidP="001F6A95">
            <w:pPr>
              <w:pStyle w:val="23"/>
              <w:ind w:firstLine="0"/>
              <w:jc w:val="center"/>
              <w:rPr>
                <w:sz w:val="22"/>
                <w:szCs w:val="22"/>
              </w:rPr>
            </w:pPr>
            <w:r>
              <w:rPr>
                <w:position w:val="-26"/>
                <w:sz w:val="22"/>
                <w:szCs w:val="22"/>
              </w:rPr>
              <w:object w:dxaOrig="1200" w:dyaOrig="680">
                <v:shape id="_x0000_i1038" type="#_x0000_t75" style="width:44.25pt;height:25.5pt" o:ole="" fillcolor="window">
                  <v:imagedata r:id="rId23" o:title=""/>
                </v:shape>
                <o:OLEObject Type="Embed" ProgID="Equation.3" ShapeID="_x0000_i1038" DrawAspect="Content" ObjectID="_1834828662" r:id="rId24"/>
              </w:object>
            </w: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3</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136</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tcPr>
          <w:p w:rsidR="00665DBA" w:rsidRDefault="00665DBA" w:rsidP="001F6A95">
            <w:pPr>
              <w:pStyle w:val="23"/>
              <w:ind w:firstLine="0"/>
              <w:rPr>
                <w:sz w:val="22"/>
                <w:szCs w:val="22"/>
              </w:rPr>
            </w:pPr>
            <w:r>
              <w:rPr>
                <w:position w:val="-10"/>
                <w:sz w:val="22"/>
                <w:szCs w:val="22"/>
              </w:rPr>
              <w:object w:dxaOrig="1219" w:dyaOrig="380">
                <v:shape id="_x0000_i1039" type="#_x0000_t75" style="width:58.5pt;height:18pt" o:ole="" fillcolor="window">
                  <v:imagedata r:id="rId25" o:title=""/>
                </v:shape>
                <o:OLEObject Type="Embed" ProgID="Equation.3" ShapeID="_x0000_i1039" DrawAspect="Content" ObjectID="_1834828663" r:id="rId26"/>
              </w:object>
            </w: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4</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tcPr>
          <w:p w:rsidR="00665DBA" w:rsidRDefault="00665DBA" w:rsidP="001F6A95">
            <w:pPr>
              <w:pStyle w:val="23"/>
              <w:ind w:firstLine="0"/>
              <w:rPr>
                <w:sz w:val="22"/>
                <w:szCs w:val="22"/>
              </w:rPr>
            </w:pPr>
            <w:r>
              <w:rPr>
                <w:sz w:val="22"/>
                <w:szCs w:val="22"/>
              </w:rPr>
              <w:t>ммоль/л</w:t>
            </w: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4</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5</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val="restart"/>
          </w:tcPr>
          <w:p w:rsidR="00665DBA" w:rsidRDefault="00665DBA" w:rsidP="001F6A95">
            <w:pPr>
              <w:pStyle w:val="23"/>
              <w:ind w:firstLine="0"/>
              <w:rPr>
                <w:sz w:val="22"/>
                <w:szCs w:val="22"/>
              </w:rPr>
            </w:pPr>
            <w:r>
              <w:rPr>
                <w:sz w:val="22"/>
                <w:szCs w:val="22"/>
              </w:rPr>
              <w:t>Если какой-</w:t>
            </w:r>
          </w:p>
          <w:p w:rsidR="00665DBA" w:rsidRDefault="00665DBA" w:rsidP="001F6A95">
            <w:pPr>
              <w:pStyle w:val="23"/>
              <w:ind w:firstLine="0"/>
              <w:rPr>
                <w:sz w:val="22"/>
                <w:szCs w:val="22"/>
              </w:rPr>
            </w:pPr>
            <w:r>
              <w:rPr>
                <w:sz w:val="22"/>
                <w:szCs w:val="22"/>
              </w:rPr>
              <w:t>либо</w:t>
            </w:r>
          </w:p>
          <w:p w:rsidR="00665DBA" w:rsidRDefault="00665DBA" w:rsidP="001F6A95">
            <w:pPr>
              <w:pStyle w:val="23"/>
              <w:ind w:firstLine="0"/>
              <w:rPr>
                <w:sz w:val="22"/>
                <w:szCs w:val="22"/>
              </w:rPr>
            </w:pPr>
            <w:r>
              <w:rPr>
                <w:sz w:val="22"/>
                <w:szCs w:val="22"/>
              </w:rPr>
              <w:t xml:space="preserve">результат </w:t>
            </w:r>
          </w:p>
          <w:p w:rsidR="00665DBA" w:rsidRDefault="00665DBA" w:rsidP="001F6A95">
            <w:pPr>
              <w:pStyle w:val="23"/>
              <w:ind w:firstLine="0"/>
              <w:rPr>
                <w:sz w:val="22"/>
                <w:szCs w:val="22"/>
              </w:rPr>
            </w:pPr>
            <w:r>
              <w:rPr>
                <w:sz w:val="22"/>
                <w:szCs w:val="22"/>
              </w:rPr>
              <w:t>значительно</w:t>
            </w:r>
          </w:p>
          <w:p w:rsidR="00665DBA" w:rsidRDefault="00665DBA" w:rsidP="001F6A95">
            <w:pPr>
              <w:pStyle w:val="23"/>
              <w:ind w:firstLine="0"/>
              <w:rPr>
                <w:sz w:val="22"/>
                <w:szCs w:val="22"/>
              </w:rPr>
            </w:pPr>
            <w:r>
              <w:rPr>
                <w:sz w:val="22"/>
                <w:szCs w:val="22"/>
              </w:rPr>
              <w:t>отклоняется</w:t>
            </w:r>
          </w:p>
          <w:p w:rsidR="00665DBA" w:rsidRDefault="00665DBA" w:rsidP="001F6A95">
            <w:pPr>
              <w:pStyle w:val="23"/>
              <w:ind w:firstLine="0"/>
              <w:rPr>
                <w:sz w:val="22"/>
                <w:szCs w:val="22"/>
              </w:rPr>
            </w:pPr>
            <w:r>
              <w:rPr>
                <w:sz w:val="22"/>
                <w:szCs w:val="22"/>
              </w:rPr>
              <w:t>от остальных, то его можно</w:t>
            </w:r>
          </w:p>
          <w:p w:rsidR="00665DBA" w:rsidRDefault="00665DBA" w:rsidP="001F6A95">
            <w:pPr>
              <w:pStyle w:val="23"/>
              <w:ind w:firstLine="0"/>
              <w:rPr>
                <w:sz w:val="22"/>
                <w:szCs w:val="22"/>
              </w:rPr>
            </w:pPr>
            <w:r>
              <w:rPr>
                <w:sz w:val="22"/>
                <w:szCs w:val="22"/>
              </w:rPr>
              <w:t>оценить с</w:t>
            </w:r>
          </w:p>
          <w:p w:rsidR="00665DBA" w:rsidRDefault="00665DBA" w:rsidP="001F6A95">
            <w:pPr>
              <w:pStyle w:val="23"/>
              <w:ind w:firstLine="0"/>
              <w:rPr>
                <w:sz w:val="22"/>
                <w:szCs w:val="22"/>
              </w:rPr>
            </w:pPr>
            <w:r>
              <w:rPr>
                <w:sz w:val="22"/>
                <w:szCs w:val="22"/>
              </w:rPr>
              <w:t>помощью</w:t>
            </w:r>
          </w:p>
          <w:p w:rsidR="00665DBA" w:rsidRDefault="00665DBA" w:rsidP="001F6A95">
            <w:pPr>
              <w:pStyle w:val="23"/>
              <w:ind w:firstLine="0"/>
              <w:rPr>
                <w:sz w:val="22"/>
                <w:szCs w:val="22"/>
              </w:rPr>
            </w:pPr>
            <w:r>
              <w:rPr>
                <w:sz w:val="22"/>
                <w:szCs w:val="22"/>
              </w:rPr>
              <w:t>t-критерия</w:t>
            </w: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6</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132</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7</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8</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9</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10</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11</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132</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12</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13</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132</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14</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136</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vMerge/>
          </w:tcPr>
          <w:p w:rsidR="00665DBA" w:rsidRDefault="00665DBA" w:rsidP="001F6A95">
            <w:pPr>
              <w:pStyle w:val="23"/>
              <w:ind w:firstLine="0"/>
              <w:rPr>
                <w:sz w:val="22"/>
                <w:szCs w:val="22"/>
              </w:rPr>
            </w:pPr>
          </w:p>
        </w:tc>
      </w:tr>
      <w:tr w:rsidR="00665DBA" w:rsidTr="001F6A95">
        <w:trPr>
          <w:cantSplit/>
          <w:jc w:val="center"/>
        </w:trPr>
        <w:tc>
          <w:tcPr>
            <w:tcW w:w="567" w:type="dxa"/>
          </w:tcPr>
          <w:p w:rsidR="00665DBA" w:rsidRDefault="00665DBA" w:rsidP="001F6A95">
            <w:pPr>
              <w:pStyle w:val="23"/>
              <w:ind w:firstLine="0"/>
              <w:rPr>
                <w:sz w:val="22"/>
                <w:szCs w:val="22"/>
              </w:rPr>
            </w:pPr>
            <w:r>
              <w:rPr>
                <w:sz w:val="22"/>
                <w:szCs w:val="22"/>
              </w:rPr>
              <w:t>15</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vMerge/>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16</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17</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138</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18</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134</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19</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136</w:t>
            </w:r>
          </w:p>
        </w:tc>
        <w:tc>
          <w:tcPr>
            <w:tcW w:w="1276" w:type="dxa"/>
          </w:tcPr>
          <w:p w:rsidR="00665DBA" w:rsidRDefault="00665DBA" w:rsidP="001F6A95">
            <w:pPr>
              <w:pStyle w:val="23"/>
              <w:ind w:firstLine="0"/>
              <w:jc w:val="center"/>
              <w:rPr>
                <w:sz w:val="22"/>
                <w:szCs w:val="22"/>
              </w:rPr>
            </w:pPr>
            <w:r>
              <w:rPr>
                <w:sz w:val="22"/>
                <w:szCs w:val="22"/>
              </w:rPr>
              <w:t>1</w:t>
            </w:r>
          </w:p>
        </w:tc>
        <w:tc>
          <w:tcPr>
            <w:tcW w:w="1134" w:type="dxa"/>
          </w:tcPr>
          <w:p w:rsidR="00665DBA" w:rsidRDefault="00665DBA" w:rsidP="001F6A95">
            <w:pPr>
              <w:pStyle w:val="23"/>
              <w:ind w:firstLine="0"/>
              <w:jc w:val="center"/>
              <w:rPr>
                <w:sz w:val="22"/>
                <w:szCs w:val="22"/>
              </w:rPr>
            </w:pPr>
            <w:r>
              <w:rPr>
                <w:sz w:val="22"/>
                <w:szCs w:val="22"/>
              </w:rPr>
              <w:t>1</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20</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133</w:t>
            </w:r>
          </w:p>
        </w:tc>
        <w:tc>
          <w:tcPr>
            <w:tcW w:w="1276" w:type="dxa"/>
          </w:tcPr>
          <w:p w:rsidR="00665DBA" w:rsidRDefault="00665DBA" w:rsidP="001F6A95">
            <w:pPr>
              <w:pStyle w:val="23"/>
              <w:ind w:firstLine="0"/>
              <w:jc w:val="center"/>
              <w:rPr>
                <w:sz w:val="22"/>
                <w:szCs w:val="22"/>
              </w:rPr>
            </w:pPr>
            <w:r>
              <w:rPr>
                <w:sz w:val="22"/>
                <w:szCs w:val="22"/>
              </w:rPr>
              <w:t>2</w:t>
            </w:r>
          </w:p>
        </w:tc>
        <w:tc>
          <w:tcPr>
            <w:tcW w:w="1134" w:type="dxa"/>
          </w:tcPr>
          <w:p w:rsidR="00665DBA" w:rsidRDefault="00665DBA" w:rsidP="001F6A95">
            <w:pPr>
              <w:pStyle w:val="23"/>
              <w:ind w:firstLine="0"/>
              <w:jc w:val="center"/>
              <w:rPr>
                <w:sz w:val="22"/>
                <w:szCs w:val="22"/>
              </w:rPr>
            </w:pPr>
            <w:r>
              <w:rPr>
                <w:sz w:val="22"/>
                <w:szCs w:val="22"/>
              </w:rPr>
              <w:t>4</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r>
              <w:rPr>
                <w:sz w:val="22"/>
                <w:szCs w:val="22"/>
              </w:rPr>
              <w:t>21*</w:t>
            </w:r>
          </w:p>
        </w:tc>
        <w:tc>
          <w:tcPr>
            <w:tcW w:w="711" w:type="dxa"/>
          </w:tcPr>
          <w:p w:rsidR="00665DBA" w:rsidRDefault="00665DBA" w:rsidP="001F6A95">
            <w:pPr>
              <w:pStyle w:val="23"/>
              <w:ind w:firstLine="0"/>
              <w:jc w:val="center"/>
              <w:rPr>
                <w:sz w:val="22"/>
                <w:szCs w:val="22"/>
              </w:rPr>
            </w:pPr>
          </w:p>
        </w:tc>
        <w:tc>
          <w:tcPr>
            <w:tcW w:w="1417" w:type="dxa"/>
          </w:tcPr>
          <w:p w:rsidR="00665DBA" w:rsidRDefault="00665DBA" w:rsidP="001F6A95">
            <w:pPr>
              <w:pStyle w:val="23"/>
              <w:ind w:firstLine="0"/>
              <w:jc w:val="center"/>
              <w:rPr>
                <w:sz w:val="22"/>
                <w:szCs w:val="22"/>
              </w:rPr>
            </w:pPr>
            <w:r>
              <w:rPr>
                <w:sz w:val="22"/>
                <w:szCs w:val="22"/>
              </w:rPr>
              <w:t>132</w:t>
            </w:r>
          </w:p>
        </w:tc>
        <w:tc>
          <w:tcPr>
            <w:tcW w:w="1276" w:type="dxa"/>
          </w:tcPr>
          <w:p w:rsidR="00665DBA" w:rsidRDefault="00665DBA" w:rsidP="001F6A95">
            <w:pPr>
              <w:pStyle w:val="23"/>
              <w:ind w:firstLine="0"/>
              <w:jc w:val="center"/>
              <w:rPr>
                <w:sz w:val="22"/>
                <w:szCs w:val="22"/>
              </w:rPr>
            </w:pPr>
            <w:r>
              <w:rPr>
                <w:sz w:val="22"/>
                <w:szCs w:val="22"/>
              </w:rPr>
              <w:t>3</w:t>
            </w:r>
          </w:p>
        </w:tc>
        <w:tc>
          <w:tcPr>
            <w:tcW w:w="1134" w:type="dxa"/>
          </w:tcPr>
          <w:p w:rsidR="00665DBA" w:rsidRDefault="00665DBA" w:rsidP="001F6A95">
            <w:pPr>
              <w:pStyle w:val="23"/>
              <w:ind w:firstLine="0"/>
              <w:jc w:val="center"/>
              <w:rPr>
                <w:sz w:val="22"/>
                <w:szCs w:val="22"/>
              </w:rPr>
            </w:pPr>
            <w:r>
              <w:rPr>
                <w:sz w:val="22"/>
                <w:szCs w:val="22"/>
              </w:rPr>
              <w:t>9</w:t>
            </w:r>
          </w:p>
        </w:tc>
        <w:tc>
          <w:tcPr>
            <w:tcW w:w="1502" w:type="dxa"/>
          </w:tcPr>
          <w:p w:rsidR="00665DBA" w:rsidRDefault="00665DBA" w:rsidP="001F6A95">
            <w:pPr>
              <w:pStyle w:val="23"/>
              <w:ind w:firstLine="0"/>
              <w:rPr>
                <w:sz w:val="22"/>
                <w:szCs w:val="22"/>
              </w:rPr>
            </w:pPr>
          </w:p>
        </w:tc>
      </w:tr>
      <w:tr w:rsidR="00665DBA" w:rsidTr="001F6A95">
        <w:trPr>
          <w:jc w:val="center"/>
        </w:trPr>
        <w:tc>
          <w:tcPr>
            <w:tcW w:w="567" w:type="dxa"/>
          </w:tcPr>
          <w:p w:rsidR="00665DBA" w:rsidRDefault="00665DBA" w:rsidP="001F6A95">
            <w:pPr>
              <w:pStyle w:val="23"/>
              <w:ind w:firstLine="0"/>
              <w:rPr>
                <w:sz w:val="22"/>
                <w:szCs w:val="22"/>
              </w:rPr>
            </w:pPr>
          </w:p>
        </w:tc>
        <w:tc>
          <w:tcPr>
            <w:tcW w:w="711" w:type="dxa"/>
          </w:tcPr>
          <w:p w:rsidR="00665DBA" w:rsidRDefault="00665DBA" w:rsidP="001F6A95">
            <w:pPr>
              <w:pStyle w:val="23"/>
              <w:ind w:firstLine="0"/>
              <w:rPr>
                <w:sz w:val="22"/>
                <w:szCs w:val="22"/>
              </w:rPr>
            </w:pPr>
          </w:p>
        </w:tc>
        <w:tc>
          <w:tcPr>
            <w:tcW w:w="1417" w:type="dxa"/>
          </w:tcPr>
          <w:p w:rsidR="00665DBA" w:rsidRDefault="00665DBA" w:rsidP="001F6A95">
            <w:pPr>
              <w:pStyle w:val="23"/>
              <w:ind w:firstLine="0"/>
              <w:jc w:val="center"/>
              <w:rPr>
                <w:sz w:val="22"/>
                <w:szCs w:val="22"/>
              </w:rPr>
            </w:pPr>
            <w:r>
              <w:rPr>
                <w:sz w:val="22"/>
                <w:szCs w:val="22"/>
              </w:rPr>
              <w:t xml:space="preserve">Сумма </w:t>
            </w:r>
            <w:r>
              <w:rPr>
                <w:position w:val="-14"/>
                <w:sz w:val="22"/>
                <w:szCs w:val="22"/>
              </w:rPr>
              <w:object w:dxaOrig="840" w:dyaOrig="400">
                <v:shape id="_x0000_i1040" type="#_x0000_t75" style="width:36pt;height:17.25pt" o:ole="" fillcolor="window">
                  <v:imagedata r:id="rId27" o:title=""/>
                </v:shape>
                <o:OLEObject Type="Embed" ProgID="Equation.3" ShapeID="_x0000_i1040" DrawAspect="Content" ObjectID="_1834828664" r:id="rId28"/>
              </w:object>
            </w:r>
          </w:p>
          <w:p w:rsidR="00665DBA" w:rsidRDefault="00665DBA" w:rsidP="001F6A95">
            <w:pPr>
              <w:pStyle w:val="23"/>
              <w:ind w:firstLine="0"/>
              <w:jc w:val="center"/>
              <w:rPr>
                <w:sz w:val="22"/>
                <w:szCs w:val="22"/>
              </w:rPr>
            </w:pPr>
            <w:r>
              <w:rPr>
                <w:sz w:val="22"/>
                <w:szCs w:val="22"/>
              </w:rPr>
              <w:t>n=21</w:t>
            </w:r>
          </w:p>
          <w:p w:rsidR="00665DBA" w:rsidRDefault="00665DBA" w:rsidP="001F6A95">
            <w:pPr>
              <w:pStyle w:val="23"/>
              <w:ind w:firstLine="0"/>
              <w:jc w:val="center"/>
              <w:rPr>
                <w:sz w:val="22"/>
                <w:szCs w:val="22"/>
              </w:rPr>
            </w:pPr>
            <w:r>
              <w:rPr>
                <w:sz w:val="22"/>
                <w:szCs w:val="22"/>
              </w:rPr>
              <w:t xml:space="preserve">X </w:t>
            </w:r>
            <w:r>
              <w:rPr>
                <w:position w:val="-4"/>
                <w:sz w:val="22"/>
                <w:szCs w:val="22"/>
              </w:rPr>
              <w:object w:dxaOrig="200" w:dyaOrig="200">
                <v:shape id="_x0000_i1041" type="#_x0000_t75" style="width:9.75pt;height:9.75pt" o:ole="" fillcolor="window">
                  <v:imagedata r:id="rId29" o:title=""/>
                </v:shape>
                <o:OLEObject Type="Embed" ProgID="Equation.3" ShapeID="_x0000_i1041" DrawAspect="Content" ObjectID="_1834828665" r:id="rId30"/>
              </w:object>
            </w:r>
            <w:r>
              <w:rPr>
                <w:sz w:val="22"/>
                <w:szCs w:val="22"/>
              </w:rPr>
              <w:t xml:space="preserve"> 135</w:t>
            </w:r>
          </w:p>
          <w:p w:rsidR="00665DBA" w:rsidRDefault="00665DBA" w:rsidP="001F6A95">
            <w:pPr>
              <w:pStyle w:val="23"/>
              <w:ind w:firstLine="0"/>
              <w:jc w:val="center"/>
              <w:rPr>
                <w:sz w:val="22"/>
                <w:szCs w:val="22"/>
              </w:rPr>
            </w:pPr>
            <w:r>
              <w:rPr>
                <w:sz w:val="22"/>
                <w:szCs w:val="22"/>
              </w:rPr>
              <w:t>ммоль/л</w:t>
            </w:r>
          </w:p>
        </w:tc>
        <w:tc>
          <w:tcPr>
            <w:tcW w:w="1276" w:type="dxa"/>
          </w:tcPr>
          <w:p w:rsidR="00665DBA" w:rsidRDefault="00665DBA" w:rsidP="001F6A95">
            <w:pPr>
              <w:pStyle w:val="23"/>
              <w:ind w:firstLine="0"/>
              <w:rPr>
                <w:sz w:val="22"/>
                <w:szCs w:val="22"/>
              </w:rPr>
            </w:pPr>
          </w:p>
        </w:tc>
        <w:tc>
          <w:tcPr>
            <w:tcW w:w="1134" w:type="dxa"/>
          </w:tcPr>
          <w:p w:rsidR="00665DBA" w:rsidRDefault="00665DBA" w:rsidP="001F6A95">
            <w:pPr>
              <w:pStyle w:val="23"/>
              <w:ind w:firstLine="0"/>
              <w:jc w:val="center"/>
              <w:rPr>
                <w:sz w:val="20"/>
                <w:szCs w:val="20"/>
              </w:rPr>
            </w:pPr>
            <w:r>
              <w:rPr>
                <w:sz w:val="20"/>
                <w:szCs w:val="20"/>
              </w:rPr>
              <w:t>Сумма</w:t>
            </w:r>
          </w:p>
          <w:p w:rsidR="00665DBA" w:rsidRDefault="00665DBA" w:rsidP="001F6A95">
            <w:pPr>
              <w:pStyle w:val="23"/>
              <w:ind w:firstLine="0"/>
              <w:jc w:val="center"/>
              <w:rPr>
                <w:sz w:val="20"/>
                <w:szCs w:val="20"/>
              </w:rPr>
            </w:pPr>
            <w:r>
              <w:rPr>
                <w:sz w:val="20"/>
                <w:szCs w:val="20"/>
              </w:rPr>
              <w:t>квадратов</w:t>
            </w:r>
          </w:p>
          <w:p w:rsidR="00665DBA" w:rsidRDefault="00665DBA" w:rsidP="001F6A95">
            <w:pPr>
              <w:pStyle w:val="23"/>
              <w:ind w:firstLine="0"/>
              <w:jc w:val="center"/>
              <w:rPr>
                <w:sz w:val="20"/>
                <w:szCs w:val="20"/>
              </w:rPr>
            </w:pPr>
            <w:r>
              <w:rPr>
                <w:sz w:val="20"/>
                <w:szCs w:val="20"/>
              </w:rPr>
              <w:t>разниц</w:t>
            </w:r>
          </w:p>
          <w:p w:rsidR="00665DBA" w:rsidRDefault="00665DBA" w:rsidP="001F6A95">
            <w:pPr>
              <w:pStyle w:val="23"/>
              <w:ind w:firstLine="0"/>
              <w:jc w:val="center"/>
              <w:rPr>
                <w:sz w:val="20"/>
                <w:szCs w:val="20"/>
              </w:rPr>
            </w:pPr>
            <w:r>
              <w:rPr>
                <w:position w:val="-14"/>
                <w:sz w:val="20"/>
                <w:szCs w:val="20"/>
              </w:rPr>
              <w:object w:dxaOrig="700" w:dyaOrig="400">
                <v:shape id="_x0000_i1042" type="#_x0000_t75" style="width:31.5pt;height:18pt" o:ole="" fillcolor="window">
                  <v:imagedata r:id="rId31" o:title=""/>
                </v:shape>
                <o:OLEObject Type="Embed" ProgID="Equation.3" ShapeID="_x0000_i1042" DrawAspect="Content" ObjectID="_1834828666" r:id="rId32"/>
              </w:object>
            </w:r>
          </w:p>
        </w:tc>
        <w:tc>
          <w:tcPr>
            <w:tcW w:w="1502" w:type="dxa"/>
          </w:tcPr>
          <w:p w:rsidR="00665DBA" w:rsidRDefault="00665DBA" w:rsidP="001F6A95">
            <w:pPr>
              <w:pStyle w:val="23"/>
              <w:ind w:firstLine="0"/>
              <w:rPr>
                <w:sz w:val="22"/>
                <w:szCs w:val="22"/>
              </w:rPr>
            </w:pPr>
          </w:p>
        </w:tc>
      </w:tr>
    </w:tbl>
    <w:p w:rsidR="00665DBA" w:rsidRDefault="00665DBA" w:rsidP="00665DBA">
      <w:pPr>
        <w:pStyle w:val="23"/>
        <w:ind w:firstLine="0"/>
        <w:rPr>
          <w:sz w:val="22"/>
          <w:szCs w:val="22"/>
        </w:rPr>
      </w:pPr>
      <w:r>
        <w:rPr>
          <w:sz w:val="22"/>
          <w:szCs w:val="22"/>
        </w:rPr>
        <w:t xml:space="preserve">  </w:t>
      </w:r>
      <w:r>
        <w:rPr>
          <w:sz w:val="22"/>
          <w:szCs w:val="22"/>
        </w:rPr>
        <w:tab/>
      </w:r>
      <w:r>
        <w:rPr>
          <w:sz w:val="22"/>
          <w:szCs w:val="22"/>
        </w:rPr>
        <w:tab/>
        <w:t>* - Набран 21 результат, сомнение вызвало значение 128.</w:t>
      </w:r>
    </w:p>
    <w:p w:rsidR="00665DBA" w:rsidRDefault="00665DBA" w:rsidP="00665DBA">
      <w:pPr>
        <w:pStyle w:val="23"/>
      </w:pPr>
    </w:p>
    <w:p w:rsidR="00665DBA" w:rsidRDefault="00665DBA" w:rsidP="00665DBA">
      <w:pPr>
        <w:pStyle w:val="23"/>
      </w:pPr>
      <w:r>
        <w:lastRenderedPageBreak/>
        <w:t xml:space="preserve">В проведенном примере проверить можно значение 128 (Xn) </w:t>
      </w:r>
      <w:r>
        <w:rPr>
          <w:position w:val="-24"/>
        </w:rPr>
        <w:object w:dxaOrig="1260" w:dyaOrig="639">
          <v:shape id="_x0000_i1043" type="#_x0000_t75" style="width:63pt;height:32.25pt" o:ole="" fillcolor="window">
            <v:imagedata r:id="rId33" o:title=""/>
          </v:shape>
          <o:OLEObject Type="Embed" ProgID="Equation.3" ShapeID="_x0000_i1043" DrawAspect="Content" ObjectID="_1834828667" r:id="rId34"/>
        </w:object>
      </w:r>
      <w:r>
        <w:t>;при числе наблюдений 20 граница надежности составляет 2.62. Если при проверке Xn Т&gt;2.62, то данный результат бракуется.</w:t>
      </w:r>
    </w:p>
    <w:p w:rsidR="00665DBA" w:rsidRDefault="00665DBA" w:rsidP="00665DBA">
      <w:pPr>
        <w:pStyle w:val="23"/>
      </w:pPr>
      <w:r>
        <w:t xml:space="preserve">В нашем случае  </w:t>
      </w:r>
      <w:r>
        <w:rPr>
          <w:position w:val="-24"/>
        </w:rPr>
        <w:object w:dxaOrig="2120" w:dyaOrig="620">
          <v:shape id="_x0000_i1044" type="#_x0000_t75" style="width:105.75pt;height:30.75pt" o:ole="" fillcolor="window">
            <v:imagedata r:id="rId35" o:title=""/>
          </v:shape>
          <o:OLEObject Type="Embed" ProgID="Equation.3" ShapeID="_x0000_i1044" DrawAspect="Content" ObjectID="_1834828668" r:id="rId36"/>
        </w:object>
      </w:r>
      <w:r>
        <w:t xml:space="preserve"> Полученное значение не превышает 2.62, следовательно Xn = 128 не отбрасывается.</w:t>
      </w:r>
    </w:p>
    <w:p w:rsidR="00665DBA" w:rsidRDefault="00665DBA" w:rsidP="00665DBA">
      <w:pPr>
        <w:pStyle w:val="23"/>
      </w:pPr>
      <w:r>
        <w:t xml:space="preserve">Рассчитываем коэффициент вариации: </w:t>
      </w:r>
      <w:r>
        <w:rPr>
          <w:position w:val="-24"/>
        </w:rPr>
        <w:object w:dxaOrig="1400" w:dyaOrig="620">
          <v:shape id="_x0000_i1045" type="#_x0000_t75" style="width:69.75pt;height:30.75pt" o:ole="" fillcolor="window">
            <v:imagedata r:id="rId37" o:title=""/>
          </v:shape>
          <o:OLEObject Type="Embed" ProgID="Equation.3" ShapeID="_x0000_i1045" DrawAspect="Content" ObjectID="_1834828669" r:id="rId38"/>
        </w:object>
      </w:r>
      <w:r>
        <w:t xml:space="preserve">,   </w:t>
      </w:r>
      <w:r>
        <w:rPr>
          <w:position w:val="-24"/>
        </w:rPr>
        <w:object w:dxaOrig="2100" w:dyaOrig="620">
          <v:shape id="_x0000_i1046" type="#_x0000_t75" style="width:105pt;height:30.75pt" o:ole="" fillcolor="window">
            <v:imagedata r:id="rId39" o:title=""/>
          </v:shape>
          <o:OLEObject Type="Embed" ProgID="Equation.3" ShapeID="_x0000_i1046" DrawAspect="Content" ObjectID="_1834828670" r:id="rId40"/>
        </w:object>
      </w:r>
    </w:p>
    <w:p w:rsidR="00665DBA" w:rsidRDefault="00665DBA" w:rsidP="00665DBA">
      <w:pPr>
        <w:pStyle w:val="23"/>
      </w:pPr>
      <w:r>
        <w:t>Коэффициент вариации не должен превышать допустимый предел ошибки (ДПО), который рассчитывается по формуле:</w:t>
      </w:r>
    </w:p>
    <w:p w:rsidR="00665DBA" w:rsidRDefault="00665DBA" w:rsidP="00665DBA">
      <w:pPr>
        <w:pStyle w:val="23"/>
        <w:ind w:firstLine="0"/>
        <w:jc w:val="center"/>
      </w:pPr>
      <w:r>
        <w:rPr>
          <w:position w:val="-30"/>
        </w:rPr>
        <w:object w:dxaOrig="3300" w:dyaOrig="980">
          <v:shape id="_x0000_i1047" type="#_x0000_t75" style="width:140.25pt;height:41.25pt" o:ole="" fillcolor="window">
            <v:imagedata r:id="rId41" o:title=""/>
          </v:shape>
          <o:OLEObject Type="Embed" ProgID="Equation.3" ShapeID="_x0000_i1047" DrawAspect="Content" ObjectID="_1834828671" r:id="rId42"/>
        </w:object>
      </w:r>
    </w:p>
    <w:p w:rsidR="00665DBA" w:rsidRDefault="00665DBA" w:rsidP="00665DBA">
      <w:pPr>
        <w:pStyle w:val="23"/>
      </w:pPr>
      <w:r>
        <w:t>Но для удобства сотрудников лабораторий в приказе № 45 приведены допустимые пределы аналитической вариации для основных анализируемых компонентов (таблица 1).</w:t>
      </w:r>
    </w:p>
    <w:p w:rsidR="00665DBA" w:rsidRDefault="00665DBA" w:rsidP="00665DBA">
      <w:pPr>
        <w:pStyle w:val="23"/>
      </w:pPr>
      <w:r>
        <w:t xml:space="preserve">Для натрия допустимый предел вариации 2%. С этим значением совпадает коэффициент вариации, полученный при исследовании натрия в контрольной сыворотке. Следовательно, можно рассчитывать пределы </w:t>
      </w:r>
      <w:r>
        <w:sym w:font="Symbol" w:char="F0B1"/>
      </w:r>
      <w:r>
        <w:t>1</w:t>
      </w:r>
      <w:r>
        <w:rPr>
          <w:lang w:val="en-US"/>
        </w:rPr>
        <w:t>S</w:t>
      </w:r>
      <w:r>
        <w:t xml:space="preserve"> и </w:t>
      </w:r>
      <w:r>
        <w:sym w:font="Symbol" w:char="F0B1"/>
      </w:r>
      <w:r>
        <w:t>2</w:t>
      </w:r>
      <w:r>
        <w:rPr>
          <w:lang w:val="en-US"/>
        </w:rPr>
        <w:t>S</w:t>
      </w:r>
      <w:r>
        <w:t xml:space="preserve"> от среднего значения Х. Пределом вариабильности результатов считается двойное среднеквадратичное отклонение:</w:t>
      </w:r>
      <w:r>
        <w:tab/>
      </w:r>
      <w:r>
        <w:tab/>
        <w:t>Х + 1</w:t>
      </w:r>
      <w:r>
        <w:rPr>
          <w:lang w:val="en-US"/>
        </w:rPr>
        <w:t>S</w:t>
      </w:r>
      <w:r>
        <w:t xml:space="preserve"> = 135+ 2.7 = 137.7</w:t>
      </w:r>
    </w:p>
    <w:p w:rsidR="00665DBA" w:rsidRDefault="00665DBA" w:rsidP="00665DBA">
      <w:pPr>
        <w:pStyle w:val="23"/>
        <w:ind w:left="1440" w:firstLine="720"/>
      </w:pPr>
      <w:r>
        <w:t>Х - 1</w:t>
      </w:r>
      <w:r>
        <w:rPr>
          <w:lang w:val="en-US"/>
        </w:rPr>
        <w:t>S</w:t>
      </w:r>
      <w:r>
        <w:t xml:space="preserve"> = 135 - 2.7 = 132.3</w:t>
      </w:r>
    </w:p>
    <w:p w:rsidR="00665DBA" w:rsidRDefault="00665DBA" w:rsidP="00665DBA">
      <w:pPr>
        <w:pStyle w:val="23"/>
        <w:ind w:left="1440" w:firstLine="720"/>
      </w:pPr>
      <w:r>
        <w:t>Х + 2</w:t>
      </w:r>
      <w:r>
        <w:rPr>
          <w:lang w:val="en-US"/>
        </w:rPr>
        <w:t>S</w:t>
      </w:r>
      <w:r>
        <w:t xml:space="preserve"> = 135 - 5.4 = 140.4</w:t>
      </w:r>
    </w:p>
    <w:p w:rsidR="00665DBA" w:rsidRDefault="00665DBA" w:rsidP="00665DBA">
      <w:pPr>
        <w:pStyle w:val="23"/>
        <w:ind w:left="1440" w:firstLine="720"/>
      </w:pPr>
      <w:r>
        <w:t>Х - 2</w:t>
      </w:r>
      <w:r>
        <w:rPr>
          <w:lang w:val="en-US"/>
        </w:rPr>
        <w:t>S</w:t>
      </w:r>
      <w:r>
        <w:t xml:space="preserve"> = 135 – 5.4 = 129.6     </w:t>
      </w:r>
    </w:p>
    <w:p w:rsidR="00665DBA" w:rsidRDefault="00665DBA" w:rsidP="00665DBA">
      <w:pPr>
        <w:pStyle w:val="23"/>
      </w:pPr>
      <w:r>
        <w:t>Рассчитаны все необходимые показатели для построения  контрольной карты параметры.</w:t>
      </w:r>
    </w:p>
    <w:p w:rsidR="00665DBA" w:rsidRDefault="00665DBA" w:rsidP="00665DBA">
      <w:pPr>
        <w:pStyle w:val="23"/>
        <w:jc w:val="right"/>
      </w:pPr>
    </w:p>
    <w:p w:rsidR="00665DBA" w:rsidRDefault="00665DBA" w:rsidP="00665DBA">
      <w:pPr>
        <w:pStyle w:val="23"/>
        <w:jc w:val="center"/>
        <w:rPr>
          <w:b/>
          <w:bCs/>
        </w:rPr>
      </w:pPr>
      <w:r>
        <w:t xml:space="preserve">Таблица 1      </w:t>
      </w:r>
      <w:r>
        <w:rPr>
          <w:b/>
          <w:bCs/>
        </w:rPr>
        <w:t xml:space="preserve">Предельно допустимые значения смещения (В) и коэффициент </w:t>
      </w:r>
    </w:p>
    <w:p w:rsidR="00665DBA" w:rsidRDefault="00665DBA" w:rsidP="00665DBA">
      <w:pPr>
        <w:pStyle w:val="23"/>
        <w:jc w:val="center"/>
        <w:rPr>
          <w:b/>
          <w:bCs/>
        </w:rPr>
      </w:pPr>
      <w:r>
        <w:rPr>
          <w:b/>
          <w:bCs/>
        </w:rPr>
        <w:t>общей аналитической вариации (</w:t>
      </w:r>
      <w:r>
        <w:rPr>
          <w:b/>
          <w:bCs/>
          <w:lang w:val="en-US"/>
        </w:rPr>
        <w:t>CV</w:t>
      </w:r>
      <w:r>
        <w:rPr>
          <w:b/>
          <w:bCs/>
        </w:rPr>
        <w:t>), рассчитанные по результатам 10 или 20 измерений определяемого показателя в контрольном материале</w:t>
      </w:r>
    </w:p>
    <w:p w:rsidR="00665DBA" w:rsidRDefault="00665DBA" w:rsidP="00665DBA">
      <w:pPr>
        <w:pStyle w:val="23"/>
        <w:jc w:val="center"/>
        <w:rPr>
          <w:b/>
          <w:bCs/>
        </w:rPr>
      </w:pPr>
    </w:p>
    <w:tbl>
      <w:tblPr>
        <w:tblW w:w="0" w:type="auto"/>
        <w:jc w:val="center"/>
        <w:tblLayout w:type="fixed"/>
        <w:tblCellMar>
          <w:left w:w="40" w:type="dxa"/>
          <w:right w:w="40" w:type="dxa"/>
        </w:tblCellMar>
        <w:tblLook w:val="0000" w:firstRow="0" w:lastRow="0" w:firstColumn="0" w:lastColumn="0" w:noHBand="0" w:noVBand="0"/>
      </w:tblPr>
      <w:tblGrid>
        <w:gridCol w:w="544"/>
        <w:gridCol w:w="2745"/>
        <w:gridCol w:w="851"/>
        <w:gridCol w:w="1134"/>
        <w:gridCol w:w="992"/>
        <w:gridCol w:w="992"/>
      </w:tblGrid>
      <w:tr w:rsidR="00665DBA" w:rsidTr="001F6A95">
        <w:trPr>
          <w:trHeight w:hRule="exact" w:val="420"/>
          <w:jc w:val="center"/>
        </w:trPr>
        <w:tc>
          <w:tcPr>
            <w:tcW w:w="544" w:type="dxa"/>
            <w:tcBorders>
              <w:top w:val="single" w:sz="4" w:space="0" w:color="auto"/>
              <w:left w:val="single" w:sz="4" w:space="0" w:color="auto"/>
              <w:bottom w:val="single" w:sz="6" w:space="0" w:color="auto"/>
              <w:right w:val="single" w:sz="6" w:space="0" w:color="auto"/>
            </w:tcBorders>
          </w:tcPr>
          <w:p w:rsidR="00665DBA" w:rsidRDefault="00665DBA" w:rsidP="001F6A95">
            <w:pPr>
              <w:spacing w:line="360" w:lineRule="auto"/>
              <w:ind w:firstLine="0"/>
              <w:jc w:val="center"/>
            </w:pPr>
          </w:p>
        </w:tc>
        <w:tc>
          <w:tcPr>
            <w:tcW w:w="2745" w:type="dxa"/>
            <w:tcBorders>
              <w:top w:val="single" w:sz="4" w:space="0" w:color="auto"/>
              <w:left w:val="single" w:sz="6" w:space="0" w:color="auto"/>
              <w:bottom w:val="single" w:sz="6" w:space="0" w:color="auto"/>
              <w:right w:val="single" w:sz="6" w:space="0" w:color="auto"/>
            </w:tcBorders>
          </w:tcPr>
          <w:p w:rsidR="00665DBA" w:rsidRDefault="00665DBA" w:rsidP="001F6A95">
            <w:pPr>
              <w:spacing w:line="360" w:lineRule="auto"/>
              <w:ind w:firstLine="0"/>
            </w:pPr>
            <w:r>
              <w:t>Определяемый показатель</w:t>
            </w:r>
          </w:p>
        </w:tc>
        <w:tc>
          <w:tcPr>
            <w:tcW w:w="851" w:type="dxa"/>
            <w:tcBorders>
              <w:top w:val="single" w:sz="4" w:space="0" w:color="auto"/>
              <w:left w:val="single" w:sz="6" w:space="0" w:color="auto"/>
              <w:bottom w:val="single" w:sz="6" w:space="0" w:color="auto"/>
              <w:right w:val="single" w:sz="6" w:space="0" w:color="auto"/>
            </w:tcBorders>
          </w:tcPr>
          <w:p w:rsidR="00665DBA" w:rsidRDefault="00665DBA" w:rsidP="001F6A95">
            <w:pPr>
              <w:spacing w:line="360" w:lineRule="auto"/>
              <w:ind w:firstLine="0"/>
              <w:jc w:val="center"/>
              <w:rPr>
                <w:b/>
                <w:bCs/>
              </w:rPr>
            </w:pPr>
            <w:r>
              <w:rPr>
                <w:b/>
                <w:bCs/>
              </w:rPr>
              <w:t>±В</w:t>
            </w:r>
            <w:r>
              <w:rPr>
                <w:b/>
                <w:bCs/>
                <w:vertAlign w:val="subscript"/>
              </w:rPr>
              <w:t>10</w:t>
            </w:r>
            <w:r>
              <w:rPr>
                <w:b/>
                <w:bCs/>
              </w:rPr>
              <w:t>, %</w:t>
            </w:r>
          </w:p>
        </w:tc>
        <w:tc>
          <w:tcPr>
            <w:tcW w:w="1134" w:type="dxa"/>
            <w:tcBorders>
              <w:top w:val="single" w:sz="4" w:space="0" w:color="auto"/>
              <w:left w:val="single" w:sz="6" w:space="0" w:color="auto"/>
              <w:bottom w:val="single" w:sz="6" w:space="0" w:color="auto"/>
              <w:right w:val="single" w:sz="6" w:space="0" w:color="auto"/>
            </w:tcBorders>
          </w:tcPr>
          <w:p w:rsidR="00665DBA" w:rsidRDefault="00665DBA" w:rsidP="001F6A95">
            <w:pPr>
              <w:spacing w:line="360" w:lineRule="auto"/>
              <w:ind w:firstLine="0"/>
              <w:jc w:val="center"/>
              <w:rPr>
                <w:b/>
                <w:bCs/>
              </w:rPr>
            </w:pPr>
            <w:r>
              <w:rPr>
                <w:b/>
                <w:bCs/>
                <w:lang w:val="en-US"/>
              </w:rPr>
              <w:t>CV</w:t>
            </w:r>
            <w:r>
              <w:rPr>
                <w:b/>
                <w:bCs/>
                <w:vertAlign w:val="subscript"/>
              </w:rPr>
              <w:t>10</w:t>
            </w:r>
            <w:r>
              <w:rPr>
                <w:b/>
                <w:bCs/>
              </w:rPr>
              <w:t>, %</w:t>
            </w:r>
          </w:p>
        </w:tc>
        <w:tc>
          <w:tcPr>
            <w:tcW w:w="992" w:type="dxa"/>
            <w:tcBorders>
              <w:top w:val="single" w:sz="4" w:space="0" w:color="auto"/>
              <w:left w:val="single" w:sz="6" w:space="0" w:color="auto"/>
              <w:bottom w:val="single" w:sz="6" w:space="0" w:color="auto"/>
              <w:right w:val="single" w:sz="6" w:space="0" w:color="auto"/>
            </w:tcBorders>
          </w:tcPr>
          <w:p w:rsidR="00665DBA" w:rsidRDefault="00665DBA" w:rsidP="001F6A95">
            <w:pPr>
              <w:spacing w:line="360" w:lineRule="auto"/>
              <w:ind w:firstLine="0"/>
              <w:jc w:val="center"/>
              <w:rPr>
                <w:b/>
                <w:bCs/>
              </w:rPr>
            </w:pPr>
            <w:r>
              <w:rPr>
                <w:b/>
                <w:bCs/>
              </w:rPr>
              <w:t>±В</w:t>
            </w:r>
            <w:r>
              <w:rPr>
                <w:b/>
                <w:bCs/>
                <w:vertAlign w:val="subscript"/>
              </w:rPr>
              <w:t>20</w:t>
            </w:r>
            <w:r>
              <w:rPr>
                <w:b/>
                <w:bCs/>
              </w:rPr>
              <w:t>, %</w:t>
            </w:r>
          </w:p>
        </w:tc>
        <w:tc>
          <w:tcPr>
            <w:tcW w:w="992" w:type="dxa"/>
            <w:tcBorders>
              <w:top w:val="single" w:sz="4" w:space="0" w:color="auto"/>
              <w:left w:val="single" w:sz="6" w:space="0" w:color="auto"/>
              <w:bottom w:val="single" w:sz="6" w:space="0" w:color="auto"/>
              <w:right w:val="single" w:sz="4" w:space="0" w:color="auto"/>
            </w:tcBorders>
          </w:tcPr>
          <w:p w:rsidR="00665DBA" w:rsidRDefault="00665DBA" w:rsidP="001F6A95">
            <w:pPr>
              <w:spacing w:line="360" w:lineRule="auto"/>
              <w:ind w:firstLine="0"/>
              <w:jc w:val="center"/>
              <w:rPr>
                <w:b/>
                <w:bCs/>
              </w:rPr>
            </w:pPr>
            <w:r>
              <w:rPr>
                <w:b/>
                <w:bCs/>
                <w:lang w:val="en-US"/>
              </w:rPr>
              <w:t>CV</w:t>
            </w:r>
            <w:r>
              <w:rPr>
                <w:b/>
                <w:bCs/>
                <w:vertAlign w:val="subscript"/>
              </w:rPr>
              <w:t>20</w:t>
            </w:r>
            <w:r>
              <w:rPr>
                <w:b/>
                <w:bCs/>
              </w:rPr>
              <w:t>, %</w:t>
            </w:r>
          </w:p>
        </w:tc>
      </w:tr>
      <w:tr w:rsidR="00665DBA" w:rsidTr="001F6A95">
        <w:trPr>
          <w:cantSplit/>
          <w:trHeight w:hRule="exact" w:val="303"/>
          <w:jc w:val="center"/>
        </w:trPr>
        <w:tc>
          <w:tcPr>
            <w:tcW w:w="544" w:type="dxa"/>
            <w:tcBorders>
              <w:top w:val="single" w:sz="6" w:space="0" w:color="auto"/>
              <w:left w:val="single" w:sz="4" w:space="0" w:color="auto"/>
              <w:bottom w:val="nil"/>
              <w:right w:val="single" w:sz="6" w:space="0" w:color="auto"/>
            </w:tcBorders>
          </w:tcPr>
          <w:p w:rsidR="00665DBA" w:rsidRDefault="00665DBA" w:rsidP="001F6A95">
            <w:pPr>
              <w:spacing w:line="360" w:lineRule="auto"/>
              <w:ind w:firstLine="0"/>
              <w:jc w:val="center"/>
              <w:rPr>
                <w:b/>
                <w:bCs/>
              </w:rPr>
            </w:pPr>
          </w:p>
        </w:tc>
        <w:tc>
          <w:tcPr>
            <w:tcW w:w="6714" w:type="dxa"/>
            <w:gridSpan w:val="5"/>
            <w:tcBorders>
              <w:top w:val="single" w:sz="6" w:space="0" w:color="auto"/>
              <w:left w:val="single" w:sz="6" w:space="0" w:color="auto"/>
              <w:bottom w:val="nil"/>
              <w:right w:val="single" w:sz="4" w:space="0" w:color="auto"/>
            </w:tcBorders>
          </w:tcPr>
          <w:p w:rsidR="00665DBA" w:rsidRDefault="00665DBA" w:rsidP="001F6A95">
            <w:pPr>
              <w:spacing w:line="360" w:lineRule="auto"/>
              <w:ind w:firstLine="0"/>
              <w:jc w:val="center"/>
              <w:rPr>
                <w:b/>
                <w:bCs/>
              </w:rPr>
            </w:pPr>
            <w:r>
              <w:rPr>
                <w:b/>
                <w:bCs/>
              </w:rPr>
              <w:t>Биохимические исследования сыворотки крови</w:t>
            </w:r>
          </w:p>
        </w:tc>
      </w:tr>
      <w:tr w:rsidR="00665DBA" w:rsidTr="001F6A95">
        <w:trPr>
          <w:trHeight w:hRule="exact" w:val="263"/>
          <w:jc w:val="center"/>
        </w:trPr>
        <w:tc>
          <w:tcPr>
            <w:tcW w:w="544" w:type="dxa"/>
            <w:tcBorders>
              <w:top w:val="nil"/>
              <w:left w:val="single" w:sz="4" w:space="0" w:color="auto"/>
              <w:bottom w:val="nil"/>
              <w:right w:val="single" w:sz="6" w:space="0" w:color="auto"/>
            </w:tcBorders>
          </w:tcPr>
          <w:p w:rsidR="00665DBA" w:rsidRDefault="00665DBA" w:rsidP="001F6A95">
            <w:pPr>
              <w:spacing w:line="480" w:lineRule="auto"/>
              <w:ind w:firstLine="0"/>
              <w:jc w:val="center"/>
            </w:pPr>
            <w:r>
              <w:t>1</w:t>
            </w:r>
          </w:p>
        </w:tc>
        <w:tc>
          <w:tcPr>
            <w:tcW w:w="2745" w:type="dxa"/>
            <w:tcBorders>
              <w:top w:val="nil"/>
              <w:left w:val="single" w:sz="6" w:space="0" w:color="auto"/>
              <w:bottom w:val="nil"/>
              <w:right w:val="single" w:sz="6" w:space="0" w:color="auto"/>
            </w:tcBorders>
          </w:tcPr>
          <w:p w:rsidR="00665DBA" w:rsidRDefault="00665DBA" w:rsidP="001F6A95">
            <w:pPr>
              <w:spacing w:line="480" w:lineRule="auto"/>
              <w:ind w:firstLine="0"/>
            </w:pPr>
            <w:r>
              <w:t>Аланинаминотрансфераза</w:t>
            </w:r>
          </w:p>
        </w:tc>
        <w:tc>
          <w:tcPr>
            <w:tcW w:w="851" w:type="dxa"/>
            <w:tcBorders>
              <w:top w:val="nil"/>
              <w:left w:val="single" w:sz="6" w:space="0" w:color="auto"/>
              <w:bottom w:val="nil"/>
              <w:right w:val="single" w:sz="6" w:space="0" w:color="auto"/>
            </w:tcBorders>
          </w:tcPr>
          <w:p w:rsidR="00665DBA" w:rsidRDefault="00665DBA" w:rsidP="001F6A95">
            <w:pPr>
              <w:spacing w:line="480" w:lineRule="auto"/>
              <w:ind w:firstLine="0"/>
              <w:jc w:val="center"/>
            </w:pPr>
            <w:r>
              <w:t>17</w:t>
            </w:r>
          </w:p>
        </w:tc>
        <w:tc>
          <w:tcPr>
            <w:tcW w:w="1134" w:type="dxa"/>
            <w:tcBorders>
              <w:top w:val="nil"/>
              <w:left w:val="single" w:sz="6" w:space="0" w:color="auto"/>
              <w:bottom w:val="nil"/>
              <w:right w:val="single" w:sz="6" w:space="0" w:color="auto"/>
            </w:tcBorders>
          </w:tcPr>
          <w:p w:rsidR="00665DBA" w:rsidRDefault="00665DBA" w:rsidP="001F6A95">
            <w:pPr>
              <w:spacing w:line="48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48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480" w:lineRule="auto"/>
              <w:ind w:firstLine="0"/>
              <w:jc w:val="center"/>
            </w:pPr>
            <w:r>
              <w:t>15</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Альбумин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4</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4</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3</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rPr>
                <w:lang w:val="en-US"/>
              </w:rPr>
              <w:t>α</w:t>
            </w:r>
            <w:r>
              <w:t>-Амилаза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16</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4</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Аспартатаминотрансфераза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18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5</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Белок общий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3</w:t>
            </w:r>
          </w:p>
        </w:tc>
      </w:tr>
      <w:tr w:rsidR="00665DBA" w:rsidTr="001F6A95">
        <w:trPr>
          <w:trHeight w:hRule="exact" w:val="24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6</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Билирубин общий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17</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15</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7</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γ-Глутамилтрансфераза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16</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18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8</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Глюкоза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6</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6</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5</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9</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Железо</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19</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16</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10</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Калий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4</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4</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11</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Кальций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3,4</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3,6</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3,0</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12</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Кортизол</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17</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13</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Креатинин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7</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14</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Креатинкиназа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15</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Лактатдегидрогеназа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16</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Магний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7</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7</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6</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6</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17</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Мочевая кислота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7</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18</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Мочевина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Т2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19</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Натрий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20</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Тироксин общий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21</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Тироксин свободный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22</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Тиротропин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23</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Триглицериды</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17</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15</w:t>
            </w:r>
          </w:p>
        </w:tc>
      </w:tr>
      <w:tr w:rsidR="00665DBA" w:rsidTr="001F6A95">
        <w:trPr>
          <w:trHeight w:hRule="exact" w:val="22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24</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Трийодтиронин общий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11</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lastRenderedPageBreak/>
              <w:t>25</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Трийодтиронин свободный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10</w:t>
            </w:r>
          </w:p>
        </w:tc>
      </w:tr>
      <w:tr w:rsidR="00665DBA" w:rsidTr="001F6A95">
        <w:trPr>
          <w:trHeight w:hRule="exact" w:val="200"/>
          <w:jc w:val="center"/>
        </w:trPr>
        <w:tc>
          <w:tcPr>
            <w:tcW w:w="544" w:type="dxa"/>
            <w:tcBorders>
              <w:top w:val="nil"/>
              <w:left w:val="single" w:sz="4" w:space="0" w:color="auto"/>
              <w:bottom w:val="nil"/>
              <w:right w:val="single" w:sz="6" w:space="0" w:color="auto"/>
            </w:tcBorders>
          </w:tcPr>
          <w:p w:rsidR="00665DBA" w:rsidRDefault="00665DBA" w:rsidP="001F6A95">
            <w:pPr>
              <w:spacing w:line="360" w:lineRule="auto"/>
              <w:ind w:firstLine="0"/>
              <w:jc w:val="center"/>
            </w:pPr>
            <w:r>
              <w:t>26</w:t>
            </w:r>
          </w:p>
        </w:tc>
        <w:tc>
          <w:tcPr>
            <w:tcW w:w="2745" w:type="dxa"/>
            <w:tcBorders>
              <w:top w:val="nil"/>
              <w:left w:val="single" w:sz="6" w:space="0" w:color="auto"/>
              <w:bottom w:val="nil"/>
              <w:right w:val="single" w:sz="6" w:space="0" w:color="auto"/>
            </w:tcBorders>
          </w:tcPr>
          <w:p w:rsidR="00665DBA" w:rsidRDefault="00665DBA" w:rsidP="001F6A95">
            <w:pPr>
              <w:spacing w:line="360" w:lineRule="auto"/>
              <w:ind w:firstLine="0"/>
            </w:pPr>
            <w:r>
              <w:t>Фосфор неорганический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7</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7</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27</w:t>
            </w:r>
          </w:p>
        </w:tc>
        <w:tc>
          <w:tcPr>
            <w:tcW w:w="2745" w:type="dxa"/>
            <w:tcBorders>
              <w:top w:val="nil"/>
              <w:left w:val="nil"/>
              <w:bottom w:val="nil"/>
              <w:right w:val="single" w:sz="6" w:space="0" w:color="auto"/>
            </w:tcBorders>
          </w:tcPr>
          <w:p w:rsidR="00665DBA" w:rsidRDefault="00665DBA" w:rsidP="001F6A95">
            <w:pPr>
              <w:spacing w:line="360" w:lineRule="auto"/>
              <w:ind w:firstLine="0"/>
            </w:pPr>
            <w:r>
              <w:t>Хлориды</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3,4</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3,6</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3,0</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28</w:t>
            </w:r>
          </w:p>
        </w:tc>
        <w:tc>
          <w:tcPr>
            <w:tcW w:w="2745" w:type="dxa"/>
            <w:tcBorders>
              <w:top w:val="nil"/>
              <w:left w:val="nil"/>
              <w:bottom w:val="nil"/>
              <w:right w:val="single" w:sz="6" w:space="0" w:color="auto"/>
            </w:tcBorders>
          </w:tcPr>
          <w:p w:rsidR="00665DBA" w:rsidRDefault="00665DBA" w:rsidP="001F6A95">
            <w:pPr>
              <w:spacing w:line="360" w:lineRule="auto"/>
              <w:ind w:firstLine="0"/>
            </w:pPr>
            <w:r>
              <w:t>Холестерин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9</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8</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7</w:t>
            </w:r>
          </w:p>
        </w:tc>
      </w:tr>
      <w:tr w:rsidR="00665DBA" w:rsidTr="001F6A95">
        <w:trPr>
          <w:trHeight w:hRule="exact" w:val="220"/>
          <w:jc w:val="center"/>
        </w:trPr>
        <w:tc>
          <w:tcPr>
            <w:tcW w:w="544" w:type="dxa"/>
            <w:tcBorders>
              <w:top w:val="nil"/>
              <w:left w:val="single" w:sz="4" w:space="0" w:color="auto"/>
              <w:bottom w:val="single" w:sz="6" w:space="0" w:color="auto"/>
              <w:right w:val="nil"/>
            </w:tcBorders>
          </w:tcPr>
          <w:p w:rsidR="00665DBA" w:rsidRDefault="00665DBA" w:rsidP="001F6A95">
            <w:pPr>
              <w:spacing w:line="360" w:lineRule="auto"/>
              <w:ind w:firstLine="0"/>
              <w:jc w:val="center"/>
            </w:pPr>
            <w:r>
              <w:t>29</w:t>
            </w:r>
          </w:p>
        </w:tc>
        <w:tc>
          <w:tcPr>
            <w:tcW w:w="2745" w:type="dxa"/>
            <w:tcBorders>
              <w:top w:val="nil"/>
              <w:left w:val="nil"/>
              <w:bottom w:val="single" w:sz="6" w:space="0" w:color="auto"/>
              <w:right w:val="single" w:sz="6" w:space="0" w:color="auto"/>
            </w:tcBorders>
          </w:tcPr>
          <w:p w:rsidR="00665DBA" w:rsidRDefault="00665DBA" w:rsidP="001F6A95">
            <w:pPr>
              <w:spacing w:line="360" w:lineRule="auto"/>
              <w:ind w:firstLine="0"/>
            </w:pPr>
            <w:r>
              <w:t>Щелочная фосфатаза</w:t>
            </w:r>
          </w:p>
        </w:tc>
        <w:tc>
          <w:tcPr>
            <w:tcW w:w="851"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16</w:t>
            </w:r>
          </w:p>
        </w:tc>
        <w:tc>
          <w:tcPr>
            <w:tcW w:w="1134"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12</w:t>
            </w:r>
          </w:p>
        </w:tc>
        <w:tc>
          <w:tcPr>
            <w:tcW w:w="992"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single" w:sz="6" w:space="0" w:color="auto"/>
              <w:right w:val="single" w:sz="4" w:space="0" w:color="auto"/>
            </w:tcBorders>
          </w:tcPr>
          <w:p w:rsidR="00665DBA" w:rsidRDefault="00665DBA" w:rsidP="001F6A95">
            <w:pPr>
              <w:spacing w:line="360" w:lineRule="auto"/>
              <w:ind w:firstLine="0"/>
              <w:jc w:val="center"/>
            </w:pPr>
            <w:r>
              <w:t>10</w:t>
            </w:r>
          </w:p>
        </w:tc>
      </w:tr>
      <w:tr w:rsidR="00665DBA" w:rsidTr="001F6A95">
        <w:trPr>
          <w:cantSplit/>
          <w:trHeight w:hRule="exact" w:val="429"/>
          <w:jc w:val="center"/>
        </w:trPr>
        <w:tc>
          <w:tcPr>
            <w:tcW w:w="7258" w:type="dxa"/>
            <w:gridSpan w:val="6"/>
            <w:tcBorders>
              <w:top w:val="single" w:sz="6" w:space="0" w:color="auto"/>
              <w:left w:val="single" w:sz="4" w:space="0" w:color="auto"/>
              <w:bottom w:val="nil"/>
              <w:right w:val="single" w:sz="4" w:space="0" w:color="auto"/>
            </w:tcBorders>
          </w:tcPr>
          <w:p w:rsidR="00665DBA" w:rsidRDefault="00665DBA" w:rsidP="001F6A95">
            <w:pPr>
              <w:spacing w:line="360" w:lineRule="auto"/>
              <w:ind w:firstLine="0"/>
              <w:jc w:val="center"/>
              <w:rPr>
                <w:b/>
                <w:bCs/>
              </w:rPr>
            </w:pPr>
            <w:r>
              <w:rPr>
                <w:b/>
                <w:bCs/>
              </w:rPr>
              <w:t xml:space="preserve">Количественныи </w:t>
            </w:r>
            <w:r>
              <w:rPr>
                <w:b/>
                <w:bCs/>
                <w:lang w:val="en-US"/>
              </w:rPr>
              <w:t>a</w:t>
            </w:r>
            <w:r>
              <w:rPr>
                <w:b/>
                <w:bCs/>
              </w:rPr>
              <w:t>н</w:t>
            </w:r>
            <w:r>
              <w:rPr>
                <w:b/>
                <w:bCs/>
                <w:lang w:val="en-US"/>
              </w:rPr>
              <w:t>a</w:t>
            </w:r>
            <w:r>
              <w:rPr>
                <w:b/>
                <w:bCs/>
              </w:rPr>
              <w:t>лиз мочи</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1</w:t>
            </w:r>
          </w:p>
        </w:tc>
        <w:tc>
          <w:tcPr>
            <w:tcW w:w="2745" w:type="dxa"/>
            <w:tcBorders>
              <w:top w:val="nil"/>
              <w:left w:val="nil"/>
              <w:bottom w:val="nil"/>
              <w:right w:val="single" w:sz="6" w:space="0" w:color="auto"/>
            </w:tcBorders>
          </w:tcPr>
          <w:p w:rsidR="00665DBA" w:rsidRDefault="00665DBA" w:rsidP="001F6A95">
            <w:pPr>
              <w:spacing w:line="360" w:lineRule="auto"/>
              <w:ind w:firstLine="0"/>
            </w:pPr>
            <w:r>
              <w:rPr>
                <w:lang w:val="en-US"/>
              </w:rPr>
              <w:t>α</w:t>
            </w:r>
            <w:r>
              <w:t>-Амилаза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26</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45</w:t>
            </w:r>
          </w:p>
        </w:tc>
      </w:tr>
      <w:tr w:rsidR="00665DBA" w:rsidTr="001F6A95">
        <w:trPr>
          <w:trHeight w:hRule="exact" w:val="22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2</w:t>
            </w:r>
          </w:p>
        </w:tc>
        <w:tc>
          <w:tcPr>
            <w:tcW w:w="2745" w:type="dxa"/>
            <w:tcBorders>
              <w:top w:val="nil"/>
              <w:left w:val="nil"/>
              <w:bottom w:val="nil"/>
              <w:right w:val="single" w:sz="6" w:space="0" w:color="auto"/>
            </w:tcBorders>
          </w:tcPr>
          <w:p w:rsidR="00665DBA" w:rsidRDefault="00665DBA" w:rsidP="001F6A95">
            <w:pPr>
              <w:spacing w:line="360" w:lineRule="auto"/>
              <w:ind w:firstLine="0"/>
            </w:pPr>
            <w:r>
              <w:t>Белок</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30</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25</w:t>
            </w:r>
          </w:p>
        </w:tc>
      </w:tr>
      <w:tr w:rsidR="00665DBA" w:rsidTr="001F6A95">
        <w:trPr>
          <w:trHeight w:hRule="exact" w:val="22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3</w:t>
            </w:r>
          </w:p>
        </w:tc>
        <w:tc>
          <w:tcPr>
            <w:tcW w:w="2745" w:type="dxa"/>
            <w:tcBorders>
              <w:top w:val="nil"/>
              <w:left w:val="nil"/>
              <w:bottom w:val="nil"/>
              <w:right w:val="single" w:sz="6" w:space="0" w:color="auto"/>
            </w:tcBorders>
          </w:tcPr>
          <w:p w:rsidR="00665DBA" w:rsidRDefault="00665DBA" w:rsidP="001F6A95">
            <w:pPr>
              <w:spacing w:line="360" w:lineRule="auto"/>
              <w:ind w:firstLine="0"/>
            </w:pPr>
            <w:r>
              <w:t>Глюкоза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22</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15</w:t>
            </w:r>
          </w:p>
        </w:tc>
      </w:tr>
      <w:tr w:rsidR="00665DBA" w:rsidTr="001F6A95">
        <w:trPr>
          <w:trHeight w:hRule="exact" w:val="220"/>
          <w:jc w:val="center"/>
        </w:trPr>
        <w:tc>
          <w:tcPr>
            <w:tcW w:w="544" w:type="dxa"/>
            <w:tcBorders>
              <w:top w:val="nil"/>
              <w:left w:val="single" w:sz="4" w:space="0" w:color="auto"/>
              <w:bottom w:val="single" w:sz="6" w:space="0" w:color="auto"/>
              <w:right w:val="nil"/>
            </w:tcBorders>
          </w:tcPr>
          <w:p w:rsidR="00665DBA" w:rsidRDefault="00665DBA" w:rsidP="001F6A95">
            <w:pPr>
              <w:spacing w:line="360" w:lineRule="auto"/>
              <w:ind w:firstLine="0"/>
              <w:jc w:val="center"/>
            </w:pPr>
            <w:r>
              <w:t>4</w:t>
            </w:r>
          </w:p>
        </w:tc>
        <w:tc>
          <w:tcPr>
            <w:tcW w:w="2745" w:type="dxa"/>
            <w:tcBorders>
              <w:top w:val="nil"/>
              <w:left w:val="nil"/>
              <w:bottom w:val="single" w:sz="6" w:space="0" w:color="auto"/>
              <w:right w:val="single" w:sz="6" w:space="0" w:color="auto"/>
            </w:tcBorders>
          </w:tcPr>
          <w:p w:rsidR="00665DBA" w:rsidRDefault="00665DBA" w:rsidP="001F6A95">
            <w:pPr>
              <w:spacing w:line="360" w:lineRule="auto"/>
              <w:ind w:firstLine="0"/>
            </w:pPr>
            <w:r>
              <w:t>Калий</w:t>
            </w:r>
          </w:p>
        </w:tc>
        <w:tc>
          <w:tcPr>
            <w:tcW w:w="851"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18</w:t>
            </w:r>
          </w:p>
        </w:tc>
        <w:tc>
          <w:tcPr>
            <w:tcW w:w="1134"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single" w:sz="6" w:space="0" w:color="auto"/>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20"/>
          <w:jc w:val="center"/>
        </w:trPr>
        <w:tc>
          <w:tcPr>
            <w:tcW w:w="544" w:type="dxa"/>
            <w:tcBorders>
              <w:top w:val="single" w:sz="6" w:space="0" w:color="auto"/>
              <w:left w:val="single" w:sz="4" w:space="0" w:color="auto"/>
              <w:bottom w:val="nil"/>
              <w:right w:val="nil"/>
            </w:tcBorders>
          </w:tcPr>
          <w:p w:rsidR="00665DBA" w:rsidRDefault="00665DBA" w:rsidP="001F6A95">
            <w:pPr>
              <w:spacing w:line="360" w:lineRule="auto"/>
              <w:ind w:firstLine="0"/>
              <w:jc w:val="center"/>
            </w:pPr>
            <w:r>
              <w:t>5</w:t>
            </w:r>
          </w:p>
        </w:tc>
        <w:tc>
          <w:tcPr>
            <w:tcW w:w="2745" w:type="dxa"/>
            <w:tcBorders>
              <w:top w:val="single" w:sz="6" w:space="0" w:color="auto"/>
              <w:left w:val="nil"/>
              <w:bottom w:val="nil"/>
              <w:right w:val="single" w:sz="6" w:space="0" w:color="auto"/>
            </w:tcBorders>
          </w:tcPr>
          <w:p w:rsidR="00665DBA" w:rsidRDefault="00665DBA" w:rsidP="001F6A95">
            <w:pPr>
              <w:spacing w:line="360" w:lineRule="auto"/>
              <w:ind w:firstLine="0"/>
            </w:pPr>
            <w:r>
              <w:t>Кальций</w:t>
            </w:r>
          </w:p>
        </w:tc>
        <w:tc>
          <w:tcPr>
            <w:tcW w:w="851" w:type="dxa"/>
            <w:tcBorders>
              <w:top w:val="single" w:sz="6" w:space="0" w:color="auto"/>
              <w:left w:val="single" w:sz="6" w:space="0" w:color="auto"/>
              <w:bottom w:val="nil"/>
              <w:right w:val="single" w:sz="6" w:space="0" w:color="auto"/>
            </w:tcBorders>
          </w:tcPr>
          <w:p w:rsidR="00665DBA" w:rsidRDefault="00665DBA" w:rsidP="001F6A95">
            <w:pPr>
              <w:spacing w:line="360" w:lineRule="auto"/>
              <w:ind w:firstLine="0"/>
              <w:jc w:val="center"/>
            </w:pPr>
            <w:r>
              <w:t>21</w:t>
            </w:r>
          </w:p>
        </w:tc>
        <w:tc>
          <w:tcPr>
            <w:tcW w:w="1134" w:type="dxa"/>
            <w:tcBorders>
              <w:top w:val="single" w:sz="6" w:space="0" w:color="auto"/>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single" w:sz="6" w:space="0" w:color="auto"/>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single" w:sz="6" w:space="0" w:color="auto"/>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2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6</w:t>
            </w:r>
          </w:p>
        </w:tc>
        <w:tc>
          <w:tcPr>
            <w:tcW w:w="2745" w:type="dxa"/>
            <w:tcBorders>
              <w:top w:val="nil"/>
              <w:left w:val="nil"/>
              <w:bottom w:val="nil"/>
              <w:right w:val="single" w:sz="6" w:space="0" w:color="auto"/>
            </w:tcBorders>
          </w:tcPr>
          <w:p w:rsidR="00665DBA" w:rsidRDefault="00665DBA" w:rsidP="001F6A95">
            <w:pPr>
              <w:spacing w:line="360" w:lineRule="auto"/>
              <w:ind w:firstLine="0"/>
            </w:pPr>
            <w:r>
              <w:t>Креатинин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23</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18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7</w:t>
            </w:r>
          </w:p>
        </w:tc>
        <w:tc>
          <w:tcPr>
            <w:tcW w:w="2745" w:type="dxa"/>
            <w:tcBorders>
              <w:top w:val="nil"/>
              <w:left w:val="nil"/>
              <w:bottom w:val="nil"/>
              <w:right w:val="single" w:sz="6" w:space="0" w:color="auto"/>
            </w:tcBorders>
          </w:tcPr>
          <w:p w:rsidR="00665DBA" w:rsidRDefault="00665DBA" w:rsidP="001F6A95">
            <w:pPr>
              <w:spacing w:line="360" w:lineRule="auto"/>
              <w:ind w:firstLine="0"/>
            </w:pPr>
            <w:r>
              <w:t>Мочевая кислота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24</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20</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8</w:t>
            </w:r>
          </w:p>
        </w:tc>
        <w:tc>
          <w:tcPr>
            <w:tcW w:w="2745" w:type="dxa"/>
            <w:tcBorders>
              <w:top w:val="nil"/>
              <w:left w:val="nil"/>
              <w:bottom w:val="nil"/>
              <w:right w:val="single" w:sz="6" w:space="0" w:color="auto"/>
            </w:tcBorders>
          </w:tcPr>
          <w:p w:rsidR="00665DBA" w:rsidRDefault="00665DBA" w:rsidP="001F6A95">
            <w:pPr>
              <w:spacing w:line="360" w:lineRule="auto"/>
              <w:ind w:firstLine="0"/>
            </w:pPr>
            <w:r>
              <w:t>Мочевина</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17</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15</w:t>
            </w:r>
          </w:p>
        </w:tc>
      </w:tr>
      <w:tr w:rsidR="00665DBA" w:rsidTr="001F6A95">
        <w:trPr>
          <w:trHeight w:hRule="exact" w:val="22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9</w:t>
            </w:r>
          </w:p>
        </w:tc>
        <w:tc>
          <w:tcPr>
            <w:tcW w:w="2745" w:type="dxa"/>
            <w:tcBorders>
              <w:top w:val="nil"/>
              <w:left w:val="nil"/>
              <w:bottom w:val="nil"/>
              <w:right w:val="single" w:sz="6" w:space="0" w:color="auto"/>
            </w:tcBorders>
          </w:tcPr>
          <w:p w:rsidR="00665DBA" w:rsidRDefault="00665DBA" w:rsidP="001F6A95">
            <w:pPr>
              <w:spacing w:line="360" w:lineRule="auto"/>
              <w:ind w:firstLine="0"/>
            </w:pPr>
            <w:r>
              <w:t>Натрий</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17</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18</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15</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10</w:t>
            </w:r>
          </w:p>
        </w:tc>
        <w:tc>
          <w:tcPr>
            <w:tcW w:w="2745" w:type="dxa"/>
            <w:tcBorders>
              <w:top w:val="nil"/>
              <w:left w:val="nil"/>
              <w:bottom w:val="nil"/>
              <w:right w:val="single" w:sz="6" w:space="0" w:color="auto"/>
            </w:tcBorders>
          </w:tcPr>
          <w:p w:rsidR="00665DBA" w:rsidRDefault="00665DBA" w:rsidP="001F6A95">
            <w:pPr>
              <w:spacing w:line="360" w:lineRule="auto"/>
              <w:ind w:firstLine="0"/>
            </w:pPr>
            <w:r>
              <w:t>Хлориды</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16</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6</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15</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5</w:t>
            </w:r>
          </w:p>
        </w:tc>
      </w:tr>
      <w:tr w:rsidR="00665DBA" w:rsidTr="001F6A95">
        <w:trPr>
          <w:trHeight w:hRule="exact" w:val="200"/>
          <w:jc w:val="center"/>
        </w:trPr>
        <w:tc>
          <w:tcPr>
            <w:tcW w:w="544" w:type="dxa"/>
            <w:tcBorders>
              <w:top w:val="nil"/>
              <w:left w:val="single" w:sz="4" w:space="0" w:color="auto"/>
              <w:bottom w:val="single" w:sz="6" w:space="0" w:color="auto"/>
              <w:right w:val="single" w:sz="6" w:space="0" w:color="auto"/>
            </w:tcBorders>
          </w:tcPr>
          <w:p w:rsidR="00665DBA" w:rsidRDefault="00665DBA" w:rsidP="001F6A95">
            <w:pPr>
              <w:spacing w:line="360" w:lineRule="auto"/>
              <w:ind w:firstLine="0"/>
              <w:jc w:val="center"/>
            </w:pPr>
            <w:r>
              <w:t>11</w:t>
            </w:r>
          </w:p>
        </w:tc>
        <w:tc>
          <w:tcPr>
            <w:tcW w:w="2745"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pPr>
            <w:r>
              <w:t>Фосфор неорганический</w:t>
            </w:r>
          </w:p>
        </w:tc>
        <w:tc>
          <w:tcPr>
            <w:tcW w:w="851"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24</w:t>
            </w:r>
          </w:p>
        </w:tc>
        <w:tc>
          <w:tcPr>
            <w:tcW w:w="1134"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36</w:t>
            </w:r>
          </w:p>
        </w:tc>
        <w:tc>
          <w:tcPr>
            <w:tcW w:w="992" w:type="dxa"/>
            <w:tcBorders>
              <w:top w:val="nil"/>
              <w:left w:val="single" w:sz="6" w:space="0" w:color="auto"/>
              <w:bottom w:val="single" w:sz="6" w:space="0" w:color="auto"/>
              <w:right w:val="single" w:sz="6" w:space="0" w:color="auto"/>
            </w:tcBorders>
          </w:tcPr>
          <w:p w:rsidR="00665DBA" w:rsidRDefault="00665DBA" w:rsidP="001F6A95">
            <w:pPr>
              <w:spacing w:line="360" w:lineRule="auto"/>
              <w:ind w:firstLine="0"/>
              <w:jc w:val="center"/>
            </w:pPr>
            <w:r>
              <w:t>20</w:t>
            </w:r>
          </w:p>
        </w:tc>
        <w:tc>
          <w:tcPr>
            <w:tcW w:w="992" w:type="dxa"/>
            <w:tcBorders>
              <w:top w:val="nil"/>
              <w:left w:val="single" w:sz="6" w:space="0" w:color="auto"/>
              <w:bottom w:val="single" w:sz="6" w:space="0" w:color="auto"/>
              <w:right w:val="single" w:sz="4" w:space="0" w:color="auto"/>
            </w:tcBorders>
          </w:tcPr>
          <w:p w:rsidR="00665DBA" w:rsidRDefault="00665DBA" w:rsidP="001F6A95">
            <w:pPr>
              <w:spacing w:line="360" w:lineRule="auto"/>
              <w:ind w:firstLine="0"/>
              <w:jc w:val="center"/>
            </w:pPr>
            <w:r>
              <w:t>30</w:t>
            </w:r>
          </w:p>
        </w:tc>
      </w:tr>
      <w:tr w:rsidR="00665DBA" w:rsidTr="001F6A95">
        <w:trPr>
          <w:cantSplit/>
          <w:trHeight w:hRule="exact" w:val="396"/>
          <w:jc w:val="center"/>
        </w:trPr>
        <w:tc>
          <w:tcPr>
            <w:tcW w:w="7258" w:type="dxa"/>
            <w:gridSpan w:val="6"/>
            <w:tcBorders>
              <w:top w:val="single" w:sz="6" w:space="0" w:color="auto"/>
              <w:left w:val="single" w:sz="4" w:space="0" w:color="auto"/>
              <w:bottom w:val="nil"/>
              <w:right w:val="single" w:sz="4" w:space="0" w:color="auto"/>
            </w:tcBorders>
          </w:tcPr>
          <w:p w:rsidR="00665DBA" w:rsidRDefault="00665DBA" w:rsidP="001F6A95">
            <w:pPr>
              <w:spacing w:line="360" w:lineRule="auto"/>
              <w:ind w:firstLine="0"/>
              <w:jc w:val="center"/>
              <w:rPr>
                <w:b/>
                <w:bCs/>
              </w:rPr>
            </w:pPr>
            <w:r>
              <w:rPr>
                <w:b/>
                <w:bCs/>
              </w:rPr>
              <w:t>Гематологические исследования</w:t>
            </w:r>
          </w:p>
        </w:tc>
      </w:tr>
      <w:tr w:rsidR="00665DBA" w:rsidTr="001F6A95">
        <w:trPr>
          <w:trHeight w:hRule="exact" w:val="200"/>
          <w:jc w:val="center"/>
        </w:trPr>
        <w:tc>
          <w:tcPr>
            <w:tcW w:w="544" w:type="dxa"/>
            <w:tcBorders>
              <w:top w:val="nil"/>
              <w:left w:val="single" w:sz="4" w:space="0" w:color="auto"/>
              <w:bottom w:val="nil"/>
              <w:right w:val="nil"/>
            </w:tcBorders>
          </w:tcPr>
          <w:p w:rsidR="00665DBA" w:rsidRDefault="00665DBA" w:rsidP="001F6A95">
            <w:pPr>
              <w:spacing w:line="360" w:lineRule="auto"/>
              <w:ind w:firstLine="0"/>
              <w:jc w:val="center"/>
            </w:pPr>
            <w:r>
              <w:t>1</w:t>
            </w:r>
          </w:p>
        </w:tc>
        <w:tc>
          <w:tcPr>
            <w:tcW w:w="2745" w:type="dxa"/>
            <w:tcBorders>
              <w:top w:val="nil"/>
              <w:left w:val="nil"/>
              <w:bottom w:val="nil"/>
              <w:right w:val="single" w:sz="6" w:space="0" w:color="auto"/>
            </w:tcBorders>
          </w:tcPr>
          <w:p w:rsidR="00665DBA" w:rsidRDefault="00665DBA" w:rsidP="001F6A95">
            <w:pPr>
              <w:spacing w:line="360" w:lineRule="auto"/>
              <w:ind w:firstLine="0"/>
            </w:pPr>
            <w:r>
              <w:t>Гемоглобин</w:t>
            </w:r>
          </w:p>
        </w:tc>
        <w:tc>
          <w:tcPr>
            <w:tcW w:w="851"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1134"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nil"/>
              <w:right w:val="single" w:sz="6" w:space="0" w:color="auto"/>
            </w:tcBorders>
          </w:tcPr>
          <w:p w:rsidR="00665DBA" w:rsidRDefault="00665DBA" w:rsidP="001F6A95">
            <w:pPr>
              <w:spacing w:line="360" w:lineRule="auto"/>
              <w:ind w:firstLine="0"/>
              <w:jc w:val="center"/>
            </w:pPr>
            <w:r>
              <w:t>4</w:t>
            </w:r>
          </w:p>
        </w:tc>
        <w:tc>
          <w:tcPr>
            <w:tcW w:w="992" w:type="dxa"/>
            <w:tcBorders>
              <w:top w:val="nil"/>
              <w:left w:val="single" w:sz="6" w:space="0" w:color="auto"/>
              <w:bottom w:val="nil"/>
              <w:right w:val="single" w:sz="4" w:space="0" w:color="auto"/>
            </w:tcBorders>
          </w:tcPr>
          <w:p w:rsidR="00665DBA" w:rsidRDefault="00665DBA" w:rsidP="001F6A95">
            <w:pPr>
              <w:spacing w:line="360" w:lineRule="auto"/>
              <w:ind w:firstLine="0"/>
              <w:jc w:val="center"/>
            </w:pPr>
            <w:r>
              <w:t>4</w:t>
            </w:r>
          </w:p>
        </w:tc>
      </w:tr>
      <w:tr w:rsidR="00665DBA" w:rsidTr="001F6A95">
        <w:trPr>
          <w:trHeight w:hRule="exact" w:val="260"/>
          <w:jc w:val="center"/>
        </w:trPr>
        <w:tc>
          <w:tcPr>
            <w:tcW w:w="544" w:type="dxa"/>
            <w:tcBorders>
              <w:top w:val="nil"/>
              <w:left w:val="single" w:sz="4" w:space="0" w:color="auto"/>
              <w:bottom w:val="single" w:sz="4" w:space="0" w:color="auto"/>
              <w:right w:val="nil"/>
            </w:tcBorders>
          </w:tcPr>
          <w:p w:rsidR="00665DBA" w:rsidRDefault="00665DBA" w:rsidP="001F6A95">
            <w:pPr>
              <w:spacing w:line="360" w:lineRule="auto"/>
              <w:ind w:firstLine="0"/>
              <w:jc w:val="center"/>
            </w:pPr>
            <w:r>
              <w:t>2</w:t>
            </w:r>
          </w:p>
        </w:tc>
        <w:tc>
          <w:tcPr>
            <w:tcW w:w="2745" w:type="dxa"/>
            <w:tcBorders>
              <w:top w:val="nil"/>
              <w:left w:val="nil"/>
              <w:bottom w:val="single" w:sz="4" w:space="0" w:color="auto"/>
              <w:right w:val="single" w:sz="6" w:space="0" w:color="auto"/>
            </w:tcBorders>
          </w:tcPr>
          <w:p w:rsidR="00665DBA" w:rsidRDefault="00665DBA" w:rsidP="001F6A95">
            <w:pPr>
              <w:spacing w:line="360" w:lineRule="auto"/>
              <w:ind w:firstLine="0"/>
            </w:pPr>
            <w:r>
              <w:t>Эритроциты</w:t>
            </w:r>
          </w:p>
        </w:tc>
        <w:tc>
          <w:tcPr>
            <w:tcW w:w="851" w:type="dxa"/>
            <w:tcBorders>
              <w:top w:val="nil"/>
              <w:left w:val="single" w:sz="6" w:space="0" w:color="auto"/>
              <w:bottom w:val="single" w:sz="4" w:space="0" w:color="auto"/>
              <w:right w:val="single" w:sz="6" w:space="0" w:color="auto"/>
            </w:tcBorders>
          </w:tcPr>
          <w:p w:rsidR="00665DBA" w:rsidRDefault="00665DBA" w:rsidP="001F6A95">
            <w:pPr>
              <w:spacing w:line="360" w:lineRule="auto"/>
              <w:ind w:firstLine="0"/>
              <w:jc w:val="center"/>
            </w:pPr>
            <w:r>
              <w:t>7</w:t>
            </w:r>
          </w:p>
        </w:tc>
        <w:tc>
          <w:tcPr>
            <w:tcW w:w="1134" w:type="dxa"/>
            <w:tcBorders>
              <w:top w:val="nil"/>
              <w:left w:val="single" w:sz="6" w:space="0" w:color="auto"/>
              <w:bottom w:val="single" w:sz="4" w:space="0" w:color="auto"/>
              <w:right w:val="single" w:sz="6" w:space="0" w:color="auto"/>
            </w:tcBorders>
          </w:tcPr>
          <w:p w:rsidR="00665DBA" w:rsidRDefault="00665DBA" w:rsidP="001F6A95">
            <w:pPr>
              <w:spacing w:line="360" w:lineRule="auto"/>
              <w:ind w:firstLine="0"/>
              <w:jc w:val="center"/>
            </w:pPr>
            <w:r>
              <w:t>5</w:t>
            </w:r>
          </w:p>
        </w:tc>
        <w:tc>
          <w:tcPr>
            <w:tcW w:w="992" w:type="dxa"/>
            <w:tcBorders>
              <w:top w:val="nil"/>
              <w:left w:val="single" w:sz="6" w:space="0" w:color="auto"/>
              <w:bottom w:val="single" w:sz="4" w:space="0" w:color="auto"/>
              <w:right w:val="single" w:sz="6" w:space="0" w:color="auto"/>
            </w:tcBorders>
          </w:tcPr>
          <w:p w:rsidR="00665DBA" w:rsidRDefault="00665DBA" w:rsidP="001F6A95">
            <w:pPr>
              <w:spacing w:line="360" w:lineRule="auto"/>
              <w:ind w:firstLine="0"/>
              <w:jc w:val="center"/>
            </w:pPr>
            <w:r>
              <w:t>6</w:t>
            </w:r>
          </w:p>
        </w:tc>
        <w:tc>
          <w:tcPr>
            <w:tcW w:w="992" w:type="dxa"/>
            <w:tcBorders>
              <w:top w:val="nil"/>
              <w:left w:val="single" w:sz="6" w:space="0" w:color="auto"/>
              <w:bottom w:val="single" w:sz="4" w:space="0" w:color="auto"/>
              <w:right w:val="single" w:sz="4" w:space="0" w:color="auto"/>
            </w:tcBorders>
          </w:tcPr>
          <w:p w:rsidR="00665DBA" w:rsidRDefault="00665DBA" w:rsidP="001F6A95">
            <w:pPr>
              <w:spacing w:line="360" w:lineRule="auto"/>
              <w:ind w:firstLine="0"/>
              <w:jc w:val="center"/>
            </w:pPr>
            <w:r>
              <w:t>4</w:t>
            </w:r>
          </w:p>
        </w:tc>
      </w:tr>
    </w:tbl>
    <w:p w:rsidR="00665DBA" w:rsidRDefault="00665DBA" w:rsidP="00665DBA">
      <w:pPr>
        <w:pStyle w:val="23"/>
        <w:jc w:val="center"/>
      </w:pPr>
    </w:p>
    <w:p w:rsidR="00665DBA" w:rsidRDefault="00665DBA" w:rsidP="00665DBA">
      <w:pPr>
        <w:pStyle w:val="23"/>
        <w:ind w:firstLine="360"/>
      </w:pPr>
      <w:r>
        <w:t xml:space="preserve">На листе бумаги, выбрав произвольно любой удобный масштаб, откладывают среднее значение Х и вверх и вниз от </w:t>
      </w:r>
      <w:r>
        <w:sym w:font="Symbol" w:char="F0B1"/>
      </w:r>
      <w:r>
        <w:t xml:space="preserve">1S и </w:t>
      </w:r>
      <w:r>
        <w:sym w:font="Symbol" w:char="F0B1"/>
      </w:r>
      <w:r>
        <w:t>1S. Обозначают исследуемый показатель, представляют даты, например:</w:t>
      </w:r>
    </w:p>
    <w:p w:rsidR="00665DBA" w:rsidRDefault="00665DBA" w:rsidP="00665DBA">
      <w:pPr>
        <w:pStyle w:val="23"/>
        <w:ind w:firstLine="0"/>
      </w:pPr>
    </w:p>
    <w:p w:rsidR="00665DBA" w:rsidRDefault="00665DBA" w:rsidP="00665DBA">
      <w:pPr>
        <w:pStyle w:val="23"/>
        <w:ind w:firstLine="0"/>
      </w:pPr>
      <w:r>
        <w:t>Натрий</w:t>
      </w:r>
    </w:p>
    <w:p w:rsidR="00665DBA" w:rsidRDefault="00665DBA" w:rsidP="00665DBA">
      <w:pPr>
        <w:pStyle w:val="23"/>
        <w:ind w:firstLine="0"/>
      </w:pPr>
      <w:r>
        <w:tab/>
        <w:t>1  2  3  4  и т.д. (Рабочие дни)</w:t>
      </w:r>
    </w:p>
    <w:p w:rsidR="00665DBA" w:rsidRDefault="00F318EF" w:rsidP="00665DBA">
      <w:pPr>
        <w:pStyle w:val="23"/>
        <w:spacing w:line="360" w:lineRule="auto"/>
        <w:ind w:firstLine="0"/>
      </w:pPr>
      <w:r>
        <w:rPr>
          <w:noProof/>
          <w:lang w:eastAsia="ru-RU"/>
        </w:rPr>
        <w:pict>
          <v:line id="_x0000_s1026" style="position:absolute;left:0;text-align:left;z-index:251660288" from="36pt,.2pt" to="36pt,96.8pt"/>
        </w:pict>
      </w:r>
      <w:r>
        <w:rPr>
          <w:noProof/>
          <w:lang w:eastAsia="ru-RU"/>
        </w:rPr>
        <w:pict>
          <v:line id="_x0000_s1029" style="position:absolute;left:0;text-align:left;z-index:251663360" from="36pt,6.2pt" to="240pt,6.2pt">
            <v:stroke dashstyle="1 1"/>
          </v:line>
        </w:pict>
      </w:r>
      <w:r w:rsidR="00665DBA">
        <w:t>140.4</w:t>
      </w:r>
    </w:p>
    <w:p w:rsidR="00665DBA" w:rsidRDefault="00F318EF" w:rsidP="00665DBA">
      <w:pPr>
        <w:pStyle w:val="23"/>
        <w:spacing w:line="360" w:lineRule="auto"/>
        <w:ind w:firstLine="0"/>
      </w:pPr>
      <w:r>
        <w:rPr>
          <w:noProof/>
          <w:lang w:eastAsia="ru-RU"/>
        </w:rPr>
        <w:pict>
          <v:line id="_x0000_s1028" style="position:absolute;left:0;text-align:left;z-index:251662336" from="36pt,6.95pt" to="240pt,6.95pt">
            <v:stroke dashstyle="1 1"/>
          </v:line>
        </w:pict>
      </w:r>
      <w:r w:rsidR="00665DBA">
        <w:t>137.7</w:t>
      </w:r>
    </w:p>
    <w:p w:rsidR="00665DBA" w:rsidRDefault="00F318EF" w:rsidP="00665DBA">
      <w:pPr>
        <w:pStyle w:val="23"/>
        <w:spacing w:line="360" w:lineRule="auto"/>
        <w:ind w:firstLine="0"/>
      </w:pPr>
      <w:r>
        <w:rPr>
          <w:noProof/>
          <w:lang w:eastAsia="ru-RU"/>
        </w:rPr>
        <w:pict>
          <v:line id="_x0000_s1027" style="position:absolute;left:0;text-align:left;z-index:251661312" from="36pt,7.7pt" to="240pt,7.7pt"/>
        </w:pict>
      </w:r>
      <w:r w:rsidR="00665DBA">
        <w:t>135</w:t>
      </w:r>
    </w:p>
    <w:p w:rsidR="00665DBA" w:rsidRDefault="00F318EF" w:rsidP="00665DBA">
      <w:pPr>
        <w:pStyle w:val="23"/>
        <w:spacing w:line="360" w:lineRule="auto"/>
        <w:ind w:firstLine="0"/>
      </w:pPr>
      <w:r>
        <w:rPr>
          <w:noProof/>
          <w:lang w:eastAsia="ru-RU"/>
        </w:rPr>
        <w:pict>
          <v:line id="_x0000_s1030" style="position:absolute;left:0;text-align:left;z-index:251664384" from="36pt,8.45pt" to="240pt,8.45pt">
            <v:stroke dashstyle="1 1"/>
          </v:line>
        </w:pict>
      </w:r>
      <w:r w:rsidR="00665DBA">
        <w:t>132.3</w:t>
      </w:r>
    </w:p>
    <w:p w:rsidR="00665DBA" w:rsidRDefault="00F318EF" w:rsidP="00665DBA">
      <w:pPr>
        <w:pStyle w:val="23"/>
        <w:spacing w:line="360" w:lineRule="auto"/>
        <w:ind w:firstLine="0"/>
      </w:pPr>
      <w:r>
        <w:rPr>
          <w:noProof/>
          <w:lang w:eastAsia="ru-RU"/>
        </w:rPr>
        <w:pict>
          <v:line id="_x0000_s1031" style="position:absolute;left:0;text-align:left;z-index:251665408" from="36pt,9.2pt" to="240pt,9.2pt">
            <v:stroke dashstyle="1 1"/>
          </v:line>
        </w:pict>
      </w:r>
      <w:r w:rsidR="00665DBA">
        <w:t>129.6</w:t>
      </w:r>
    </w:p>
    <w:p w:rsidR="00665DBA" w:rsidRDefault="00665DBA" w:rsidP="00665DBA">
      <w:pPr>
        <w:pStyle w:val="23"/>
      </w:pPr>
    </w:p>
    <w:p w:rsidR="00665DBA" w:rsidRDefault="00665DBA" w:rsidP="00665DBA">
      <w:pPr>
        <w:pStyle w:val="23"/>
      </w:pPr>
      <w:r>
        <w:t>Каждый рабочий день исследуется контрольный материал (или 2 пробы) одновременно с серией опытных образцов. Результат, полученный в контрольном материале, наносится в виде точки на контрольную карту (или 2 точки). Контрольная карта действительна, пока есть контрольный материал той же серии. Вот почему контрольный материал заготавливают в количестве, необходимой по крайней мере на полгода.</w:t>
      </w:r>
    </w:p>
    <w:p w:rsidR="00665DBA" w:rsidRDefault="00665DBA" w:rsidP="00665DBA">
      <w:pPr>
        <w:pStyle w:val="23"/>
      </w:pPr>
      <w:r>
        <w:t>Контрольная карта позволяет наглядно отслеживать воспроизводимость, а смещение всех точек в одну сторону (т.е. изменение среднего значения) наводит на мысль о появлении систематической ошибки.</w:t>
      </w:r>
    </w:p>
    <w:p w:rsidR="00665DBA" w:rsidRDefault="00665DBA" w:rsidP="00665DBA">
      <w:pPr>
        <w:pStyle w:val="23"/>
      </w:pPr>
      <w:r>
        <w:t>Для оценки результатов работы по контрольной карте выработаны критерии:</w:t>
      </w:r>
    </w:p>
    <w:p w:rsidR="00665DBA" w:rsidRDefault="00665DBA" w:rsidP="00665DBA">
      <w:pPr>
        <w:pStyle w:val="23"/>
        <w:rPr>
          <w:sz w:val="20"/>
          <w:szCs w:val="20"/>
        </w:rPr>
      </w:pPr>
    </w:p>
    <w:p w:rsidR="00665DBA" w:rsidRDefault="00665DBA" w:rsidP="00665DBA">
      <w:pPr>
        <w:pStyle w:val="23"/>
        <w:rPr>
          <w:sz w:val="20"/>
          <w:szCs w:val="20"/>
        </w:rPr>
      </w:pPr>
    </w:p>
    <w:p w:rsidR="00665DBA" w:rsidRDefault="00665DBA" w:rsidP="00665DBA">
      <w:pPr>
        <w:pStyle w:val="23"/>
        <w:jc w:val="center"/>
        <w:rPr>
          <w:b/>
          <w:bCs/>
        </w:rPr>
      </w:pPr>
      <w:r>
        <w:rPr>
          <w:b/>
          <w:bCs/>
        </w:rPr>
        <w:t xml:space="preserve">Контрольные критерии для </w:t>
      </w:r>
      <w:r>
        <w:rPr>
          <w:b/>
          <w:bCs/>
          <w:u w:val="single"/>
        </w:rPr>
        <w:t>одного</w:t>
      </w:r>
      <w:r>
        <w:rPr>
          <w:b/>
          <w:bCs/>
        </w:rPr>
        <w:t xml:space="preserve"> контрольного результата в аналитической серии</w:t>
      </w:r>
    </w:p>
    <w:p w:rsidR="00665DBA" w:rsidRDefault="00665DBA" w:rsidP="00665DBA">
      <w:pPr>
        <w:pStyle w:val="23"/>
        <w:rPr>
          <w:b/>
          <w:bCs/>
        </w:rPr>
      </w:pPr>
      <w:r>
        <w:rPr>
          <w:b/>
          <w:bCs/>
        </w:rPr>
        <w:t>1</w:t>
      </w:r>
      <w:r>
        <w:rPr>
          <w:b/>
          <w:bCs/>
          <w:vertAlign w:val="subscript"/>
        </w:rPr>
        <w:t>3</w:t>
      </w:r>
      <w:r>
        <w:rPr>
          <w:b/>
          <w:bCs/>
          <w:vertAlign w:val="subscript"/>
          <w:lang w:val="en-US"/>
        </w:rPr>
        <w:t>S</w:t>
      </w:r>
      <w:r>
        <w:rPr>
          <w:b/>
          <w:bCs/>
        </w:rPr>
        <w:t xml:space="preserve"> – </w:t>
      </w:r>
      <w:r>
        <w:t>один результат выходит за рамки трех среднеквадратических отклонений</w:t>
      </w:r>
      <w:r>
        <w:rPr>
          <w:b/>
          <w:bCs/>
        </w:rPr>
        <w:t xml:space="preserve"> </w:t>
      </w:r>
    </w:p>
    <w:p w:rsidR="00665DBA" w:rsidRDefault="00665DBA" w:rsidP="00665DBA">
      <w:pPr>
        <w:pStyle w:val="23"/>
        <w:rPr>
          <w:b/>
          <w:bCs/>
        </w:rPr>
      </w:pPr>
      <w:r>
        <w:rPr>
          <w:b/>
          <w:bCs/>
        </w:rPr>
        <w:t>3</w:t>
      </w:r>
      <w:r>
        <w:rPr>
          <w:b/>
          <w:bCs/>
          <w:vertAlign w:val="subscript"/>
        </w:rPr>
        <w:t>2</w:t>
      </w:r>
      <w:r>
        <w:rPr>
          <w:b/>
          <w:bCs/>
          <w:vertAlign w:val="subscript"/>
          <w:lang w:val="en-US"/>
        </w:rPr>
        <w:t>S</w:t>
      </w:r>
      <w:r>
        <w:rPr>
          <w:b/>
          <w:bCs/>
        </w:rPr>
        <w:t xml:space="preserve"> – </w:t>
      </w:r>
      <w:r>
        <w:t>три результата выходят за рамки двух средних квадратических отклонений</w:t>
      </w:r>
    </w:p>
    <w:p w:rsidR="00665DBA" w:rsidRDefault="00665DBA" w:rsidP="00665DBA">
      <w:pPr>
        <w:pStyle w:val="23"/>
        <w:rPr>
          <w:vertAlign w:val="subscript"/>
        </w:rPr>
      </w:pPr>
      <w:r>
        <w:rPr>
          <w:b/>
          <w:bCs/>
        </w:rPr>
        <w:t>5</w:t>
      </w:r>
      <w:r>
        <w:rPr>
          <w:b/>
          <w:bCs/>
          <w:vertAlign w:val="subscript"/>
        </w:rPr>
        <w:t>1</w:t>
      </w:r>
      <w:r>
        <w:rPr>
          <w:b/>
          <w:bCs/>
          <w:vertAlign w:val="subscript"/>
          <w:lang w:val="en-US"/>
        </w:rPr>
        <w:t>S</w:t>
      </w:r>
      <w:r>
        <w:rPr>
          <w:b/>
          <w:bCs/>
          <w:vertAlign w:val="subscript"/>
        </w:rPr>
        <w:t xml:space="preserve"> </w:t>
      </w:r>
      <w:r>
        <w:rPr>
          <w:vertAlign w:val="subscript"/>
        </w:rPr>
        <w:t xml:space="preserve">– </w:t>
      </w:r>
      <w:r>
        <w:t>пять результатов подряд расположены за линии одного средеквадратического отклонения</w:t>
      </w:r>
    </w:p>
    <w:p w:rsidR="00665DBA" w:rsidRDefault="00665DBA" w:rsidP="00665DBA">
      <w:pPr>
        <w:pStyle w:val="23"/>
      </w:pPr>
      <w:r>
        <w:rPr>
          <w:b/>
          <w:bCs/>
        </w:rPr>
        <w:t>8</w:t>
      </w:r>
      <w:r>
        <w:rPr>
          <w:b/>
          <w:bCs/>
          <w:vertAlign w:val="subscript"/>
          <w:lang w:val="en-US"/>
        </w:rPr>
        <w:t>X</w:t>
      </w:r>
      <w:r>
        <w:rPr>
          <w:b/>
          <w:bCs/>
          <w:vertAlign w:val="subscript"/>
        </w:rPr>
        <w:t xml:space="preserve"> </w:t>
      </w:r>
      <w:r>
        <w:t>– восемь результатов подряд находятся на одну сторону от средней арифметической</w:t>
      </w:r>
    </w:p>
    <w:p w:rsidR="00665DBA" w:rsidRDefault="00665DBA" w:rsidP="00665DBA">
      <w:pPr>
        <w:pStyle w:val="23"/>
        <w:jc w:val="center"/>
        <w:rPr>
          <w:b/>
          <w:bCs/>
        </w:rPr>
      </w:pPr>
    </w:p>
    <w:p w:rsidR="00665DBA" w:rsidRDefault="00665DBA" w:rsidP="00665DBA">
      <w:pPr>
        <w:pStyle w:val="23"/>
        <w:jc w:val="center"/>
      </w:pPr>
      <w:r>
        <w:rPr>
          <w:b/>
          <w:bCs/>
        </w:rPr>
        <w:t xml:space="preserve">Правила </w:t>
      </w:r>
      <w:r>
        <w:rPr>
          <w:b/>
          <w:bCs/>
          <w:lang w:val="en-US"/>
        </w:rPr>
        <w:t>Westgard</w:t>
      </w:r>
    </w:p>
    <w:p w:rsidR="00665DBA" w:rsidRDefault="00665DBA" w:rsidP="00665DBA">
      <w:pPr>
        <w:pStyle w:val="23"/>
        <w:jc w:val="center"/>
        <w:rPr>
          <w:b/>
          <w:bCs/>
        </w:rPr>
      </w:pPr>
      <w:r>
        <w:rPr>
          <w:b/>
          <w:bCs/>
        </w:rPr>
        <w:lastRenderedPageBreak/>
        <w:t xml:space="preserve">Контрольные критерии для </w:t>
      </w:r>
      <w:r>
        <w:rPr>
          <w:b/>
          <w:bCs/>
          <w:u w:val="single"/>
        </w:rPr>
        <w:t>двух</w:t>
      </w:r>
      <w:r>
        <w:rPr>
          <w:b/>
          <w:bCs/>
        </w:rPr>
        <w:t xml:space="preserve"> контрольных результатов в аналитической серии</w:t>
      </w:r>
    </w:p>
    <w:p w:rsidR="00665DBA" w:rsidRDefault="00665DBA" w:rsidP="00665DBA">
      <w:pPr>
        <w:pStyle w:val="23"/>
      </w:pPr>
      <w:r>
        <w:rPr>
          <w:b/>
          <w:bCs/>
        </w:rPr>
        <w:t>1</w:t>
      </w:r>
      <w:r>
        <w:rPr>
          <w:b/>
          <w:bCs/>
          <w:vertAlign w:val="subscript"/>
        </w:rPr>
        <w:t>3</w:t>
      </w:r>
      <w:r>
        <w:rPr>
          <w:b/>
          <w:bCs/>
          <w:vertAlign w:val="subscript"/>
          <w:lang w:val="en-US"/>
        </w:rPr>
        <w:t>S</w:t>
      </w:r>
      <w:r>
        <w:rPr>
          <w:b/>
          <w:bCs/>
        </w:rPr>
        <w:t xml:space="preserve"> – </w:t>
      </w:r>
      <w:r>
        <w:t>одно из контрольных измерений выходит за пределы (</w:t>
      </w:r>
      <w:r>
        <w:rPr>
          <w:position w:val="-4"/>
        </w:rPr>
        <w:object w:dxaOrig="279" w:dyaOrig="279">
          <v:shape id="_x0000_i1048" type="#_x0000_t75" style="width:14.25pt;height:14.25pt" o:ole="" fillcolor="window">
            <v:imagedata r:id="rId7" o:title=""/>
          </v:shape>
          <o:OLEObject Type="Embed" ProgID="Equation.3" ShapeID="_x0000_i1048" DrawAspect="Content" ObjectID="_1834828672" r:id="rId43"/>
        </w:object>
      </w:r>
      <w:r>
        <w:sym w:font="Symbol" w:char="F0B1"/>
      </w:r>
      <w:r>
        <w:t>3</w:t>
      </w:r>
      <w:r>
        <w:rPr>
          <w:lang w:val="en-US"/>
        </w:rPr>
        <w:t>S</w:t>
      </w:r>
      <w:r>
        <w:t>)</w:t>
      </w:r>
    </w:p>
    <w:p w:rsidR="00665DBA" w:rsidRDefault="00665DBA" w:rsidP="00665DBA">
      <w:pPr>
        <w:pStyle w:val="23"/>
      </w:pPr>
      <w:r>
        <w:rPr>
          <w:b/>
          <w:bCs/>
        </w:rPr>
        <w:t>2</w:t>
      </w:r>
      <w:r>
        <w:rPr>
          <w:b/>
          <w:bCs/>
          <w:vertAlign w:val="subscript"/>
        </w:rPr>
        <w:t>2</w:t>
      </w:r>
      <w:r>
        <w:rPr>
          <w:b/>
          <w:bCs/>
          <w:vertAlign w:val="subscript"/>
          <w:lang w:val="en-US"/>
        </w:rPr>
        <w:t>S</w:t>
      </w:r>
      <w:r>
        <w:rPr>
          <w:b/>
          <w:bCs/>
        </w:rPr>
        <w:t xml:space="preserve"> – </w:t>
      </w:r>
      <w:r>
        <w:t>два последних контрольных измерения превышают предел (</w:t>
      </w:r>
      <w:r>
        <w:rPr>
          <w:position w:val="-4"/>
        </w:rPr>
        <w:object w:dxaOrig="279" w:dyaOrig="279">
          <v:shape id="_x0000_i1049" type="#_x0000_t75" style="width:14.25pt;height:14.25pt" o:ole="" fillcolor="window">
            <v:imagedata r:id="rId7" o:title=""/>
          </v:shape>
          <o:OLEObject Type="Embed" ProgID="Equation.3" ShapeID="_x0000_i1049" DrawAspect="Content" ObjectID="_1834828673" r:id="rId44"/>
        </w:object>
      </w:r>
      <w:r>
        <w:sym w:font="Symbol" w:char="F0B1"/>
      </w:r>
      <w:r>
        <w:t>2</w:t>
      </w:r>
      <w:r>
        <w:rPr>
          <w:lang w:val="en-US"/>
        </w:rPr>
        <w:t>S</w:t>
      </w:r>
      <w:r>
        <w:t>) или лежат ниже предела (</w:t>
      </w:r>
      <w:r>
        <w:rPr>
          <w:position w:val="-4"/>
        </w:rPr>
        <w:object w:dxaOrig="279" w:dyaOrig="279">
          <v:shape id="_x0000_i1050" type="#_x0000_t75" style="width:14.25pt;height:14.25pt" o:ole="" fillcolor="window">
            <v:imagedata r:id="rId7" o:title=""/>
          </v:shape>
          <o:OLEObject Type="Embed" ProgID="Equation.3" ShapeID="_x0000_i1050" DrawAspect="Content" ObjectID="_1834828674" r:id="rId45"/>
        </w:object>
      </w:r>
      <w:r>
        <w:t>-2</w:t>
      </w:r>
      <w:r>
        <w:rPr>
          <w:lang w:val="en-US"/>
        </w:rPr>
        <w:t>S</w:t>
      </w:r>
      <w:r>
        <w:t>)</w:t>
      </w:r>
    </w:p>
    <w:p w:rsidR="00665DBA" w:rsidRDefault="00665DBA" w:rsidP="00665DBA">
      <w:pPr>
        <w:pStyle w:val="23"/>
      </w:pPr>
      <w:r>
        <w:rPr>
          <w:b/>
          <w:bCs/>
          <w:lang w:val="en-US"/>
        </w:rPr>
        <w:t>R</w:t>
      </w:r>
      <w:r>
        <w:rPr>
          <w:b/>
          <w:bCs/>
          <w:vertAlign w:val="subscript"/>
        </w:rPr>
        <w:t>4</w:t>
      </w:r>
      <w:r>
        <w:rPr>
          <w:b/>
          <w:bCs/>
          <w:vertAlign w:val="subscript"/>
          <w:lang w:val="en-US"/>
        </w:rPr>
        <w:t>S</w:t>
      </w:r>
      <w:r>
        <w:rPr>
          <w:b/>
          <w:bCs/>
          <w:vertAlign w:val="subscript"/>
        </w:rPr>
        <w:t xml:space="preserve"> </w:t>
      </w:r>
      <w:r>
        <w:rPr>
          <w:vertAlign w:val="subscript"/>
        </w:rPr>
        <w:t xml:space="preserve">– </w:t>
      </w:r>
      <w:r>
        <w:t xml:space="preserve">два контрольных измерения в рассматриваемой аналитической серии расположены по разные стороны от коридора </w:t>
      </w:r>
      <w:r>
        <w:rPr>
          <w:position w:val="-4"/>
        </w:rPr>
        <w:object w:dxaOrig="279" w:dyaOrig="279">
          <v:shape id="_x0000_i1051" type="#_x0000_t75" style="width:14.25pt;height:14.25pt" o:ole="" fillcolor="window">
            <v:imagedata r:id="rId7" o:title=""/>
          </v:shape>
          <o:OLEObject Type="Embed" ProgID="Equation.3" ShapeID="_x0000_i1051" DrawAspect="Content" ObjectID="_1834828675" r:id="rId46"/>
        </w:object>
      </w:r>
      <w:r>
        <w:sym w:font="Symbol" w:char="F0B1"/>
      </w:r>
      <w:r>
        <w:t>2</w:t>
      </w:r>
      <w:r>
        <w:rPr>
          <w:lang w:val="en-US"/>
        </w:rPr>
        <w:t>S</w:t>
      </w:r>
      <w:r>
        <w:t xml:space="preserve"> (не применяется к одному измерению в серии единственного контрольного материала)</w:t>
      </w:r>
    </w:p>
    <w:p w:rsidR="00665DBA" w:rsidRDefault="00665DBA" w:rsidP="00665DBA">
      <w:pPr>
        <w:pStyle w:val="23"/>
      </w:pPr>
      <w:r>
        <w:rPr>
          <w:b/>
          <w:bCs/>
        </w:rPr>
        <w:t>4</w:t>
      </w:r>
      <w:r>
        <w:rPr>
          <w:b/>
          <w:bCs/>
          <w:vertAlign w:val="subscript"/>
        </w:rPr>
        <w:t>1</w:t>
      </w:r>
      <w:r>
        <w:rPr>
          <w:b/>
          <w:bCs/>
          <w:vertAlign w:val="subscript"/>
          <w:lang w:val="en-US"/>
        </w:rPr>
        <w:t>S</w:t>
      </w:r>
      <w:r>
        <w:rPr>
          <w:b/>
          <w:bCs/>
          <w:vertAlign w:val="subscript"/>
        </w:rPr>
        <w:t xml:space="preserve"> </w:t>
      </w:r>
      <w:r>
        <w:t>– четыре последних контрольных измерения превышают (</w:t>
      </w:r>
      <w:r>
        <w:rPr>
          <w:position w:val="-4"/>
        </w:rPr>
        <w:object w:dxaOrig="279" w:dyaOrig="279">
          <v:shape id="_x0000_i1052" type="#_x0000_t75" style="width:14.25pt;height:14.25pt" o:ole="" fillcolor="window">
            <v:imagedata r:id="rId7" o:title=""/>
          </v:shape>
          <o:OLEObject Type="Embed" ProgID="Equation.3" ShapeID="_x0000_i1052" DrawAspect="Content" ObjectID="_1834828676" r:id="rId47"/>
        </w:object>
      </w:r>
      <w:r>
        <w:sym w:font="Symbol" w:char="F0B1"/>
      </w:r>
      <w:r>
        <w:t>1</w:t>
      </w:r>
      <w:r>
        <w:rPr>
          <w:lang w:val="en-US"/>
        </w:rPr>
        <w:t>S</w:t>
      </w:r>
      <w:r>
        <w:t>) или лежат ниже предела (</w:t>
      </w:r>
      <w:r>
        <w:rPr>
          <w:position w:val="-4"/>
        </w:rPr>
        <w:object w:dxaOrig="279" w:dyaOrig="279">
          <v:shape id="_x0000_i1053" type="#_x0000_t75" style="width:14.25pt;height:14.25pt" o:ole="" fillcolor="window">
            <v:imagedata r:id="rId7" o:title=""/>
          </v:shape>
          <o:OLEObject Type="Embed" ProgID="Equation.3" ShapeID="_x0000_i1053" DrawAspect="Content" ObjectID="_1834828677" r:id="rId48"/>
        </w:object>
      </w:r>
      <w:r>
        <w:t>-2</w:t>
      </w:r>
      <w:r>
        <w:rPr>
          <w:lang w:val="en-US"/>
        </w:rPr>
        <w:t>S</w:t>
      </w:r>
      <w:r>
        <w:t>)</w:t>
      </w:r>
    </w:p>
    <w:p w:rsidR="00665DBA" w:rsidRDefault="00665DBA" w:rsidP="00665DBA">
      <w:pPr>
        <w:pStyle w:val="23"/>
      </w:pPr>
      <w:r>
        <w:rPr>
          <w:b/>
          <w:bCs/>
        </w:rPr>
        <w:t>10</w:t>
      </w:r>
      <w:r>
        <w:rPr>
          <w:b/>
          <w:bCs/>
          <w:vertAlign w:val="subscript"/>
        </w:rPr>
        <w:t xml:space="preserve">Х </w:t>
      </w:r>
      <w:r>
        <w:t xml:space="preserve">– десять последних контрольных измерений располагаются по одну сторону от линии, соответствующих </w:t>
      </w:r>
      <w:r>
        <w:rPr>
          <w:position w:val="-4"/>
        </w:rPr>
        <w:object w:dxaOrig="279" w:dyaOrig="279">
          <v:shape id="_x0000_i1054" type="#_x0000_t75" style="width:14.25pt;height:14.25pt" o:ole="" fillcolor="window">
            <v:imagedata r:id="rId7" o:title=""/>
          </v:shape>
          <o:OLEObject Type="Embed" ProgID="Equation.3" ShapeID="_x0000_i1054" DrawAspect="Content" ObjectID="_1834828678" r:id="rId49"/>
        </w:object>
      </w:r>
    </w:p>
    <w:p w:rsidR="00665DBA" w:rsidRDefault="00665DBA" w:rsidP="00665DBA">
      <w:pPr>
        <w:pStyle w:val="23"/>
        <w:ind w:firstLine="0"/>
        <w:rPr>
          <w:sz w:val="20"/>
          <w:szCs w:val="20"/>
        </w:rPr>
      </w:pPr>
      <w:r>
        <w:rPr>
          <w:sz w:val="20"/>
          <w:szCs w:val="20"/>
        </w:rPr>
        <w:t xml:space="preserve"> </w:t>
      </w:r>
    </w:p>
    <w:p w:rsidR="00665DBA" w:rsidRDefault="00665DBA" w:rsidP="00665DBA">
      <w:pPr>
        <w:pStyle w:val="23"/>
      </w:pPr>
      <w:r>
        <w:t xml:space="preserve">В случае, когда нет контрольных материалов, воспроизводимость можно контролировать методами, не требующими контрольных материалов. </w:t>
      </w:r>
    </w:p>
    <w:p w:rsidR="00665DBA" w:rsidRDefault="00665DBA" w:rsidP="00665DBA">
      <w:pPr>
        <w:widowControl/>
        <w:autoSpaceDE w:val="0"/>
        <w:autoSpaceDN w:val="0"/>
        <w:spacing w:line="240" w:lineRule="auto"/>
        <w:ind w:firstLine="284"/>
        <w:rPr>
          <w:sz w:val="24"/>
          <w:szCs w:val="24"/>
          <w:lang w:eastAsia="en-US"/>
        </w:rPr>
      </w:pPr>
      <w:r>
        <w:rPr>
          <w:b/>
          <w:bCs/>
          <w:sz w:val="24"/>
          <w:szCs w:val="24"/>
          <w:lang w:eastAsia="en-US"/>
        </w:rPr>
        <w:t>Исследование параллельных проб</w:t>
      </w:r>
      <w:r>
        <w:rPr>
          <w:sz w:val="24"/>
          <w:szCs w:val="24"/>
          <w:lang w:eastAsia="en-US"/>
        </w:rPr>
        <w:t xml:space="preserve"> предполагает за один день определить какой-либо показатель в параллелях у 10 случайно выбранных больных.</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Рассчитывать разницы между параллелями (А – Б), где А и Б два соответственно-параллельных исследования.</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Вычислить среднеквадратическое отклонение: </w:t>
      </w:r>
      <w:r>
        <w:rPr>
          <w:position w:val="-32"/>
          <w:sz w:val="24"/>
          <w:szCs w:val="24"/>
          <w:lang w:val="en-US" w:eastAsia="en-US"/>
        </w:rPr>
        <w:object w:dxaOrig="1780" w:dyaOrig="820">
          <v:shape id="_x0000_i1055" type="#_x0000_t75" style="width:89.25pt;height:41.25pt" o:ole="">
            <v:imagedata r:id="rId50" o:title=""/>
          </v:shape>
          <o:OLEObject Type="Embed" ProgID="Equation.3" ShapeID="_x0000_i1055" DrawAspect="Content" ObjectID="_1834828679" r:id="rId51"/>
        </w:object>
      </w:r>
    </w:p>
    <w:p w:rsidR="00665DBA" w:rsidRDefault="00665DBA" w:rsidP="00665DBA">
      <w:pPr>
        <w:widowControl/>
        <w:autoSpaceDE w:val="0"/>
        <w:autoSpaceDN w:val="0"/>
        <w:spacing w:line="240" w:lineRule="auto"/>
        <w:ind w:firstLine="284"/>
        <w:rPr>
          <w:sz w:val="24"/>
          <w:szCs w:val="24"/>
          <w:lang w:eastAsia="en-US"/>
        </w:rPr>
      </w:pPr>
      <w:r>
        <w:rPr>
          <w:sz w:val="24"/>
          <w:szCs w:val="24"/>
          <w:lang w:val="en-US" w:eastAsia="en-US"/>
        </w:rPr>
        <w:t>N</w:t>
      </w:r>
      <w:r>
        <w:rPr>
          <w:sz w:val="24"/>
          <w:szCs w:val="24"/>
          <w:lang w:eastAsia="en-US"/>
        </w:rPr>
        <w:t xml:space="preserve"> – число больных</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Построить контрольную карту, которая будет иметь следующий вид:</w:t>
      </w:r>
    </w:p>
    <w:p w:rsidR="00665DBA" w:rsidRDefault="00F318EF" w:rsidP="00665DBA">
      <w:pPr>
        <w:widowControl/>
        <w:autoSpaceDE w:val="0"/>
        <w:autoSpaceDN w:val="0"/>
        <w:spacing w:line="240" w:lineRule="auto"/>
        <w:ind w:firstLine="284"/>
        <w:rPr>
          <w:sz w:val="24"/>
          <w:szCs w:val="24"/>
          <w:lang w:eastAsia="en-US"/>
        </w:rPr>
      </w:pPr>
      <w:r>
        <w:rPr>
          <w:noProof/>
        </w:rPr>
        <w:pict>
          <v:group id="_x0000_s1032" style="position:absolute;left:0;text-align:left;margin-left:30pt;margin-top:.5pt;width:180pt;height:66pt;z-index:251666432" coordorigin="2301,1144" coordsize="3600,1320">
            <v:line id="_x0000_s1033" style="position:absolute" from="2301,1144" to="2301,2464"/>
            <v:line id="_x0000_s1034" style="position:absolute" from="2301,2464" to="5901,2464"/>
            <v:line id="_x0000_s1035" style="position:absolute" from="2301,1864" to="5901,1864">
              <v:stroke dashstyle="1 1"/>
            </v:line>
            <v:line id="_x0000_s1036" style="position:absolute" from="2301,1264" to="5901,1264">
              <v:stroke dashstyle="1 1"/>
            </v:line>
          </v:group>
        </w:pict>
      </w:r>
      <w:r w:rsidR="00665DBA">
        <w:rPr>
          <w:sz w:val="24"/>
          <w:szCs w:val="24"/>
          <w:lang w:eastAsia="en-US"/>
        </w:rPr>
        <w:t>2</w:t>
      </w:r>
      <w:r w:rsidR="00665DBA">
        <w:rPr>
          <w:sz w:val="24"/>
          <w:szCs w:val="24"/>
          <w:lang w:val="en-US" w:eastAsia="en-US"/>
        </w:rPr>
        <w:t>S</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1</w:t>
      </w:r>
      <w:r>
        <w:rPr>
          <w:sz w:val="24"/>
          <w:szCs w:val="24"/>
          <w:lang w:val="en-US" w:eastAsia="en-US"/>
        </w:rPr>
        <w:t>S</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0</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    </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0 – отсутствие различий в параллельных пробах.</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1</w:t>
      </w:r>
      <w:r>
        <w:rPr>
          <w:sz w:val="24"/>
          <w:szCs w:val="24"/>
          <w:lang w:val="en-US" w:eastAsia="en-US"/>
        </w:rPr>
        <w:t>S</w:t>
      </w:r>
      <w:r>
        <w:rPr>
          <w:sz w:val="24"/>
          <w:szCs w:val="24"/>
          <w:lang w:eastAsia="en-US"/>
        </w:rPr>
        <w:t xml:space="preserve"> и 2</w:t>
      </w:r>
      <w:r>
        <w:rPr>
          <w:sz w:val="24"/>
          <w:szCs w:val="24"/>
          <w:lang w:val="en-US" w:eastAsia="en-US"/>
        </w:rPr>
        <w:t>S</w:t>
      </w:r>
      <w:r>
        <w:rPr>
          <w:sz w:val="24"/>
          <w:szCs w:val="24"/>
          <w:lang w:eastAsia="en-US"/>
        </w:rPr>
        <w:t xml:space="preserve"> выраженные в абсолютных цифрах значения среднеквадратических отклонений. Предел возможных различий в исследовании параллельных проб – это 2</w:t>
      </w:r>
      <w:r>
        <w:rPr>
          <w:sz w:val="24"/>
          <w:szCs w:val="24"/>
          <w:lang w:val="en-US" w:eastAsia="en-US"/>
        </w:rPr>
        <w:t>S</w:t>
      </w:r>
      <w:r>
        <w:rPr>
          <w:sz w:val="24"/>
          <w:szCs w:val="24"/>
          <w:lang w:eastAsia="en-US"/>
        </w:rPr>
        <w:t>. Далее ежедневно у одного больного исполнитель исследует контролируемый показатель дважды (параллельные пробы).</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Разницу, полученную между параллелями, наносят на контрольную карту. Результаты, попадающие вне контрольных пределов, свидетельствуют о существовании каких-либо нарушений в аналитической системе.</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pStyle w:val="4"/>
      </w:pPr>
      <w:r>
        <w:t>Исследование случайной пробы</w:t>
      </w:r>
    </w:p>
    <w:p w:rsidR="00665DBA" w:rsidRDefault="00665DBA" w:rsidP="00665DBA">
      <w:pPr>
        <w:widowControl/>
        <w:autoSpaceDE w:val="0"/>
        <w:autoSpaceDN w:val="0"/>
        <w:spacing w:line="240" w:lineRule="auto"/>
        <w:ind w:firstLine="0"/>
        <w:jc w:val="left"/>
        <w:rPr>
          <w:sz w:val="20"/>
          <w:szCs w:val="20"/>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Метод предлагает исследование контролируемого показателя в параллелях у случайно выбранных больных. По данной методике набор материла (т.е. параллельные исследования) для построения контрольной карты осуществляют не за один день.</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Ежедневно определяют дважды контролируемый параметр у 1-2 больных. Результаты регистрируют. Лучше набрать большее количество результатов для построения контрольной карты.</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Рассмотрим построение контрольной карты на примере параллельного исследования лейкоцитов. Ежедневно проводился параллельно подсчет у 1 пациента, т.о. на построение контрольной карты ушло около 1 месяца (большее количество разных условий лучше отражает воспроизводимость).</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pStyle w:val="31"/>
        <w:ind w:firstLine="0"/>
        <w:rPr>
          <w:b/>
          <w:bCs/>
        </w:rPr>
      </w:pPr>
    </w:p>
    <w:p w:rsidR="00665DBA" w:rsidRDefault="00665DBA" w:rsidP="00665DBA">
      <w:pPr>
        <w:pStyle w:val="31"/>
        <w:ind w:firstLine="0"/>
        <w:rPr>
          <w:b/>
          <w:bCs/>
        </w:rPr>
      </w:pPr>
      <w:bookmarkStart w:id="0" w:name="_GoBack"/>
      <w:bookmarkEnd w:id="0"/>
      <w:r>
        <w:rPr>
          <w:b/>
          <w:bCs/>
        </w:rPr>
        <w:t xml:space="preserve">Определения воспроизводимости с помощью дублированного подсчета </w:t>
      </w:r>
    </w:p>
    <w:p w:rsidR="00665DBA" w:rsidRDefault="00665DBA" w:rsidP="00665DBA">
      <w:pPr>
        <w:pStyle w:val="31"/>
        <w:ind w:firstLine="0"/>
        <w:rPr>
          <w:b/>
          <w:bCs/>
        </w:rPr>
      </w:pPr>
      <w:r>
        <w:rPr>
          <w:b/>
          <w:bCs/>
        </w:rPr>
        <w:t>количества лейкоцитов (метод случайных проб)</w:t>
      </w:r>
    </w:p>
    <w:p w:rsidR="00665DBA" w:rsidRDefault="00665DBA" w:rsidP="00665DBA">
      <w:pPr>
        <w:pStyle w:val="31"/>
        <w:ind w:firstLine="0"/>
        <w:rPr>
          <w:b/>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097"/>
        <w:gridCol w:w="1454"/>
        <w:gridCol w:w="1418"/>
        <w:gridCol w:w="1417"/>
        <w:gridCol w:w="1701"/>
      </w:tblGrid>
      <w:tr w:rsidR="00665DBA" w:rsidTr="001F6A95">
        <w:tc>
          <w:tcPr>
            <w:tcW w:w="1276" w:type="dxa"/>
          </w:tcPr>
          <w:p w:rsidR="00665DBA" w:rsidRDefault="00665DBA" w:rsidP="001F6A95">
            <w:pPr>
              <w:widowControl/>
              <w:autoSpaceDE w:val="0"/>
              <w:autoSpaceDN w:val="0"/>
              <w:spacing w:line="240" w:lineRule="auto"/>
              <w:ind w:firstLine="0"/>
              <w:jc w:val="center"/>
              <w:rPr>
                <w:lang w:eastAsia="en-US"/>
              </w:rPr>
            </w:pPr>
            <w:r>
              <w:rPr>
                <w:lang w:eastAsia="en-US"/>
              </w:rPr>
              <w:t>№ п/п</w:t>
            </w:r>
          </w:p>
          <w:p w:rsidR="00665DBA" w:rsidRDefault="00665DBA" w:rsidP="001F6A95">
            <w:pPr>
              <w:widowControl/>
              <w:autoSpaceDE w:val="0"/>
              <w:autoSpaceDN w:val="0"/>
              <w:spacing w:line="240" w:lineRule="auto"/>
              <w:ind w:firstLine="0"/>
              <w:jc w:val="center"/>
              <w:rPr>
                <w:lang w:eastAsia="en-US"/>
              </w:rPr>
            </w:pPr>
            <w:r>
              <w:rPr>
                <w:lang w:eastAsia="en-US"/>
              </w:rPr>
              <w:t>(разные</w:t>
            </w:r>
          </w:p>
          <w:p w:rsidR="00665DBA" w:rsidRDefault="00665DBA" w:rsidP="001F6A95">
            <w:pPr>
              <w:widowControl/>
              <w:autoSpaceDE w:val="0"/>
              <w:autoSpaceDN w:val="0"/>
              <w:spacing w:line="240" w:lineRule="auto"/>
              <w:ind w:firstLine="0"/>
              <w:jc w:val="center"/>
              <w:rPr>
                <w:lang w:eastAsia="en-US"/>
              </w:rPr>
            </w:pPr>
            <w:r>
              <w:rPr>
                <w:lang w:eastAsia="en-US"/>
              </w:rPr>
              <w:t>больные)</w:t>
            </w:r>
          </w:p>
        </w:tc>
        <w:tc>
          <w:tcPr>
            <w:tcW w:w="1097" w:type="dxa"/>
          </w:tcPr>
          <w:p w:rsidR="00665DBA" w:rsidRDefault="00665DBA" w:rsidP="001F6A95">
            <w:pPr>
              <w:widowControl/>
              <w:autoSpaceDE w:val="0"/>
              <w:autoSpaceDN w:val="0"/>
              <w:spacing w:line="240" w:lineRule="auto"/>
              <w:ind w:firstLine="0"/>
              <w:jc w:val="center"/>
              <w:rPr>
                <w:lang w:eastAsia="en-US"/>
              </w:rPr>
            </w:pPr>
            <w:r>
              <w:rPr>
                <w:lang w:eastAsia="en-US"/>
              </w:rPr>
              <w:t>Дата</w:t>
            </w:r>
          </w:p>
        </w:tc>
        <w:tc>
          <w:tcPr>
            <w:tcW w:w="1454" w:type="dxa"/>
          </w:tcPr>
          <w:p w:rsidR="00665DBA" w:rsidRDefault="00665DBA" w:rsidP="001F6A95">
            <w:pPr>
              <w:pStyle w:val="1"/>
            </w:pPr>
            <w:r>
              <w:t>А</w:t>
            </w:r>
          </w:p>
          <w:p w:rsidR="00665DBA" w:rsidRDefault="00665DBA" w:rsidP="001F6A95">
            <w:pPr>
              <w:widowControl/>
              <w:autoSpaceDE w:val="0"/>
              <w:autoSpaceDN w:val="0"/>
              <w:spacing w:line="240" w:lineRule="auto"/>
              <w:ind w:firstLine="0"/>
              <w:jc w:val="center"/>
              <w:rPr>
                <w:lang w:eastAsia="en-US"/>
              </w:rPr>
            </w:pPr>
            <w:r>
              <w:rPr>
                <w:lang w:eastAsia="en-US"/>
              </w:rPr>
              <w:t>Одна</w:t>
            </w:r>
          </w:p>
          <w:p w:rsidR="00665DBA" w:rsidRDefault="00665DBA" w:rsidP="001F6A95">
            <w:pPr>
              <w:widowControl/>
              <w:autoSpaceDE w:val="0"/>
              <w:autoSpaceDN w:val="0"/>
              <w:spacing w:line="240" w:lineRule="auto"/>
              <w:ind w:firstLine="0"/>
              <w:jc w:val="center"/>
              <w:rPr>
                <w:lang w:eastAsia="en-US"/>
              </w:rPr>
            </w:pPr>
            <w:r>
              <w:rPr>
                <w:lang w:eastAsia="en-US"/>
              </w:rPr>
              <w:t>параллель</w:t>
            </w:r>
          </w:p>
        </w:tc>
        <w:tc>
          <w:tcPr>
            <w:tcW w:w="1418" w:type="dxa"/>
          </w:tcPr>
          <w:p w:rsidR="00665DBA" w:rsidRDefault="00665DBA" w:rsidP="001F6A95">
            <w:pPr>
              <w:pStyle w:val="1"/>
            </w:pPr>
            <w:r>
              <w:t>Б</w:t>
            </w:r>
          </w:p>
          <w:p w:rsidR="00665DBA" w:rsidRDefault="00665DBA" w:rsidP="001F6A95">
            <w:pPr>
              <w:widowControl/>
              <w:autoSpaceDE w:val="0"/>
              <w:autoSpaceDN w:val="0"/>
              <w:spacing w:line="240" w:lineRule="auto"/>
              <w:ind w:firstLine="0"/>
              <w:jc w:val="center"/>
              <w:rPr>
                <w:lang w:eastAsia="en-US"/>
              </w:rPr>
            </w:pPr>
            <w:r>
              <w:rPr>
                <w:lang w:eastAsia="en-US"/>
              </w:rPr>
              <w:t>Одна</w:t>
            </w:r>
          </w:p>
          <w:p w:rsidR="00665DBA" w:rsidRDefault="00665DBA" w:rsidP="001F6A95">
            <w:pPr>
              <w:widowControl/>
              <w:autoSpaceDE w:val="0"/>
              <w:autoSpaceDN w:val="0"/>
              <w:spacing w:line="240" w:lineRule="auto"/>
              <w:ind w:firstLine="0"/>
              <w:jc w:val="center"/>
              <w:rPr>
                <w:lang w:eastAsia="en-US"/>
              </w:rPr>
            </w:pPr>
            <w:r>
              <w:rPr>
                <w:lang w:eastAsia="en-US"/>
              </w:rPr>
              <w:t>параллель</w:t>
            </w:r>
          </w:p>
        </w:tc>
        <w:tc>
          <w:tcPr>
            <w:tcW w:w="1417" w:type="dxa"/>
          </w:tcPr>
          <w:p w:rsidR="00665DBA" w:rsidRDefault="00665DBA" w:rsidP="001F6A95">
            <w:pPr>
              <w:pStyle w:val="1"/>
            </w:pPr>
            <w:r>
              <w:t>А-Б</w:t>
            </w:r>
          </w:p>
        </w:tc>
        <w:tc>
          <w:tcPr>
            <w:tcW w:w="1701" w:type="dxa"/>
          </w:tcPr>
          <w:p w:rsidR="00665DBA" w:rsidRDefault="00665DBA" w:rsidP="001F6A95">
            <w:pPr>
              <w:widowControl/>
              <w:autoSpaceDE w:val="0"/>
              <w:autoSpaceDN w:val="0"/>
              <w:spacing w:line="240" w:lineRule="auto"/>
              <w:ind w:firstLine="0"/>
              <w:jc w:val="center"/>
              <w:rPr>
                <w:b/>
                <w:bCs/>
                <w:lang w:eastAsia="en-US"/>
              </w:rPr>
            </w:pPr>
            <w:r>
              <w:rPr>
                <w:b/>
                <w:bCs/>
                <w:lang w:eastAsia="en-US"/>
              </w:rPr>
              <w:t>(А-Б)</w:t>
            </w:r>
            <w:r>
              <w:rPr>
                <w:b/>
                <w:bCs/>
                <w:vertAlign w:val="superscript"/>
                <w:lang w:eastAsia="en-US"/>
              </w:rPr>
              <w:t>2</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7.5</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7.8</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2</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6.1</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6.4</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3</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5.9</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6.2</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4</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5.5</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5.2</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7.5</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7.3</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6.8</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7.0</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6.0</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6.2</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8</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5.8</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6.0</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10.1</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10.3</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10</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9.4</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9.6</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11</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6.8</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7.0</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12</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5.6</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5.8</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13</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9.4</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9.6</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14</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9.0</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9.1</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0.1</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0.01</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15</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9.3</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9.5</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16</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7.2</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7.0</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0.2</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0.04</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17</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8.3</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8.0</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18</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6.8</w:t>
            </w: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7.1</w:t>
            </w: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0.3</w:t>
            </w: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t>0.09</w:t>
            </w:r>
          </w:p>
        </w:tc>
      </w:tr>
      <w:tr w:rsidR="00665DBA" w:rsidTr="001F6A95">
        <w:tc>
          <w:tcPr>
            <w:tcW w:w="1276"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val="en-US" w:eastAsia="en-US"/>
              </w:rPr>
              <w:t>N</w:t>
            </w:r>
            <w:r>
              <w:rPr>
                <w:sz w:val="24"/>
                <w:szCs w:val="24"/>
                <w:lang w:eastAsia="en-US"/>
              </w:rPr>
              <w:t>=18</w:t>
            </w:r>
          </w:p>
        </w:tc>
        <w:tc>
          <w:tcPr>
            <w:tcW w:w="1097" w:type="dxa"/>
          </w:tcPr>
          <w:p w:rsidR="00665DBA" w:rsidRDefault="00665DBA" w:rsidP="001F6A95">
            <w:pPr>
              <w:widowControl/>
              <w:autoSpaceDE w:val="0"/>
              <w:autoSpaceDN w:val="0"/>
              <w:spacing w:line="240" w:lineRule="auto"/>
              <w:ind w:firstLine="0"/>
              <w:jc w:val="center"/>
              <w:rPr>
                <w:sz w:val="24"/>
                <w:szCs w:val="24"/>
                <w:lang w:eastAsia="en-US"/>
              </w:rPr>
            </w:pPr>
          </w:p>
        </w:tc>
        <w:tc>
          <w:tcPr>
            <w:tcW w:w="1454" w:type="dxa"/>
          </w:tcPr>
          <w:p w:rsidR="00665DBA" w:rsidRDefault="00665DBA" w:rsidP="001F6A95">
            <w:pPr>
              <w:widowControl/>
              <w:autoSpaceDE w:val="0"/>
              <w:autoSpaceDN w:val="0"/>
              <w:spacing w:line="240" w:lineRule="auto"/>
              <w:ind w:firstLine="0"/>
              <w:jc w:val="center"/>
              <w:rPr>
                <w:sz w:val="24"/>
                <w:szCs w:val="24"/>
                <w:lang w:eastAsia="en-US"/>
              </w:rPr>
            </w:pPr>
          </w:p>
        </w:tc>
        <w:tc>
          <w:tcPr>
            <w:tcW w:w="1418" w:type="dxa"/>
          </w:tcPr>
          <w:p w:rsidR="00665DBA" w:rsidRDefault="00665DBA" w:rsidP="001F6A95">
            <w:pPr>
              <w:widowControl/>
              <w:autoSpaceDE w:val="0"/>
              <w:autoSpaceDN w:val="0"/>
              <w:spacing w:line="240" w:lineRule="auto"/>
              <w:ind w:firstLine="0"/>
              <w:jc w:val="center"/>
              <w:rPr>
                <w:sz w:val="24"/>
                <w:szCs w:val="24"/>
                <w:lang w:eastAsia="en-US"/>
              </w:rPr>
            </w:pPr>
          </w:p>
        </w:tc>
        <w:tc>
          <w:tcPr>
            <w:tcW w:w="1417" w:type="dxa"/>
          </w:tcPr>
          <w:p w:rsidR="00665DBA" w:rsidRDefault="00665DBA" w:rsidP="001F6A95">
            <w:pPr>
              <w:widowControl/>
              <w:autoSpaceDE w:val="0"/>
              <w:autoSpaceDN w:val="0"/>
              <w:spacing w:line="240" w:lineRule="auto"/>
              <w:ind w:firstLine="0"/>
              <w:jc w:val="center"/>
              <w:rPr>
                <w:sz w:val="24"/>
                <w:szCs w:val="24"/>
                <w:lang w:eastAsia="en-US"/>
              </w:rPr>
            </w:pPr>
          </w:p>
        </w:tc>
        <w:tc>
          <w:tcPr>
            <w:tcW w:w="1701" w:type="dxa"/>
          </w:tcPr>
          <w:p w:rsidR="00665DBA" w:rsidRDefault="00665DBA" w:rsidP="001F6A95">
            <w:pPr>
              <w:widowControl/>
              <w:autoSpaceDE w:val="0"/>
              <w:autoSpaceDN w:val="0"/>
              <w:spacing w:line="240" w:lineRule="auto"/>
              <w:ind w:firstLine="0"/>
              <w:jc w:val="center"/>
              <w:rPr>
                <w:sz w:val="24"/>
                <w:szCs w:val="24"/>
                <w:lang w:eastAsia="en-US"/>
              </w:rPr>
            </w:pPr>
            <w:r>
              <w:rPr>
                <w:sz w:val="24"/>
                <w:szCs w:val="24"/>
                <w:lang w:eastAsia="en-US"/>
              </w:rPr>
              <w:sym w:font="Symbol" w:char="F0E5"/>
            </w:r>
            <w:r>
              <w:rPr>
                <w:sz w:val="24"/>
                <w:szCs w:val="24"/>
                <w:lang w:eastAsia="en-US"/>
              </w:rPr>
              <w:t>(А-Б)</w:t>
            </w:r>
            <w:r>
              <w:rPr>
                <w:sz w:val="24"/>
                <w:szCs w:val="24"/>
                <w:vertAlign w:val="superscript"/>
                <w:lang w:eastAsia="en-US"/>
              </w:rPr>
              <w:t>2</w:t>
            </w:r>
            <w:r>
              <w:rPr>
                <w:sz w:val="24"/>
                <w:szCs w:val="24"/>
                <w:lang w:eastAsia="en-US"/>
              </w:rPr>
              <w:t>=0.99</w:t>
            </w:r>
          </w:p>
        </w:tc>
      </w:tr>
    </w:tbl>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Расчет среднеквадратическое отклонения: </w:t>
      </w:r>
      <w:r>
        <w:rPr>
          <w:position w:val="-26"/>
          <w:sz w:val="24"/>
          <w:szCs w:val="24"/>
          <w:lang w:eastAsia="en-US"/>
        </w:rPr>
        <w:object w:dxaOrig="1939" w:dyaOrig="760">
          <v:shape id="_x0000_i1056" type="#_x0000_t75" style="width:96.75pt;height:38.25pt" o:ole="">
            <v:imagedata r:id="rId52" o:title=""/>
          </v:shape>
          <o:OLEObject Type="Embed" ProgID="Equation.3" ShapeID="_x0000_i1056" DrawAspect="Content" ObjectID="_1834828680" r:id="rId53"/>
        </w:objec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1</w:t>
      </w:r>
      <w:r>
        <w:rPr>
          <w:sz w:val="24"/>
          <w:szCs w:val="24"/>
          <w:lang w:val="en-US" w:eastAsia="en-US"/>
        </w:rPr>
        <w:t>S</w:t>
      </w:r>
      <w:r>
        <w:rPr>
          <w:sz w:val="24"/>
          <w:szCs w:val="24"/>
          <w:lang w:eastAsia="en-US"/>
        </w:rPr>
        <w:t xml:space="preserve"> = 0.24</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2</w:t>
      </w:r>
      <w:r>
        <w:rPr>
          <w:sz w:val="24"/>
          <w:szCs w:val="24"/>
          <w:lang w:val="en-US" w:eastAsia="en-US"/>
        </w:rPr>
        <w:t>S</w:t>
      </w:r>
      <w:r>
        <w:rPr>
          <w:sz w:val="24"/>
          <w:szCs w:val="24"/>
          <w:lang w:eastAsia="en-US"/>
        </w:rPr>
        <w:t xml:space="preserve"> = 0.48</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Предел различий в исследовании параллелей 0.48 (480 клеток). Следует просмотреть в таблице столбик, соответствующий данным А-Б. Если все они входят в пределы 0.48 (что наблюдается в нашем примере), можно строить контрольную карту. В противном случае можно исключить из расчетов непригодный результат, пересчитать среднеквадратическое отклонение, учитывая изменение числа наблюдений «</w:t>
      </w:r>
      <w:r>
        <w:rPr>
          <w:sz w:val="24"/>
          <w:szCs w:val="24"/>
          <w:lang w:val="en-US" w:eastAsia="en-US"/>
        </w:rPr>
        <w:t>n</w:t>
      </w:r>
      <w:r>
        <w:rPr>
          <w:sz w:val="24"/>
          <w:szCs w:val="24"/>
          <w:lang w:eastAsia="en-US"/>
        </w:rPr>
        <w:t>».</w:t>
      </w:r>
    </w:p>
    <w:p w:rsidR="00665DBA" w:rsidRDefault="00665DBA" w:rsidP="00665DBA">
      <w:pPr>
        <w:widowControl/>
        <w:autoSpaceDE w:val="0"/>
        <w:autoSpaceDN w:val="0"/>
        <w:spacing w:line="240" w:lineRule="auto"/>
        <w:ind w:firstLine="284"/>
        <w:rPr>
          <w:sz w:val="24"/>
          <w:szCs w:val="24"/>
          <w:lang w:eastAsia="en-US"/>
        </w:rPr>
      </w:pPr>
    </w:p>
    <w:p w:rsidR="00665DBA" w:rsidRDefault="00F318EF" w:rsidP="00665DBA">
      <w:pPr>
        <w:widowControl/>
        <w:autoSpaceDE w:val="0"/>
        <w:autoSpaceDN w:val="0"/>
        <w:spacing w:line="240" w:lineRule="auto"/>
        <w:ind w:firstLine="284"/>
        <w:rPr>
          <w:sz w:val="24"/>
          <w:szCs w:val="24"/>
          <w:lang w:eastAsia="en-US"/>
        </w:rPr>
      </w:pPr>
      <w:r>
        <w:rPr>
          <w:noProof/>
        </w:rPr>
        <w:pict>
          <v:group id="_x0000_s1037" style="position:absolute;left:0;text-align:left;margin-left:42pt;margin-top:1pt;width:180pt;height:66pt;z-index:251667456" coordorigin="2301,1144" coordsize="3600,1320">
            <v:line id="_x0000_s1038" style="position:absolute" from="2301,1144" to="2301,2464"/>
            <v:line id="_x0000_s1039" style="position:absolute" from="2301,2464" to="5901,2464"/>
            <v:line id="_x0000_s1040" style="position:absolute" from="2301,1864" to="5901,1864">
              <v:stroke dashstyle="1 1"/>
            </v:line>
            <v:line id="_x0000_s1041" style="position:absolute" from="2301,1264" to="5901,1264">
              <v:stroke dashstyle="1 1"/>
            </v:line>
          </v:group>
        </w:pict>
      </w:r>
      <w:r w:rsidR="00665DBA">
        <w:rPr>
          <w:sz w:val="24"/>
          <w:szCs w:val="24"/>
          <w:lang w:eastAsia="en-US"/>
        </w:rPr>
        <w:t xml:space="preserve">0.48 </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0.24</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0</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Далее ежедневно на контрольную карту наносят разницу в параллельных исследованиях, полученную у случайно выбранного больного. Различия в параллелях не должны превышать 480 клеток (0.48).</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rPr>
          <w:sz w:val="24"/>
          <w:szCs w:val="24"/>
          <w:lang w:eastAsia="en-US"/>
        </w:rPr>
      </w:pPr>
      <w:r>
        <w:rPr>
          <w:b/>
          <w:bCs/>
          <w:sz w:val="24"/>
          <w:szCs w:val="24"/>
          <w:lang w:eastAsia="en-US"/>
        </w:rPr>
        <w:t>Метод исследования повторной пробы</w:t>
      </w:r>
      <w:r>
        <w:rPr>
          <w:sz w:val="24"/>
          <w:szCs w:val="24"/>
          <w:lang w:eastAsia="en-US"/>
        </w:rPr>
        <w:t xml:space="preserve"> предполагает у 5% больных, назначенных на данный день определения какой-либо параметра дважды: в начале рабочего дня в обычном порядке и после окончания, заносят в таблицу, приведенную в методу </w:t>
      </w:r>
      <w:r>
        <w:rPr>
          <w:sz w:val="24"/>
          <w:szCs w:val="24"/>
          <w:lang w:eastAsia="en-US"/>
        </w:rPr>
        <w:lastRenderedPageBreak/>
        <w:t>параллельных проб с аналогичной статистической обработкой и построением контрольных карт.</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Этим методом возможно пользоваться, если исследуемый параметр сохраняет стабильность в течение рабочего времени или необходимо добавлять консерванты.</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pStyle w:val="3"/>
      </w:pPr>
      <w:r>
        <w:t>Определение воспроизводимости по смешанным пробам</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По этому методу случайно выбираются двое больных А и В. Из образцов, взятых на исследование, берут равные объемы, смешивают и получают дополнительную пробу С. Анализируют всех больных, назначенных на данный день, в том числе А и В и исследуют данный параметр в смешанной пробе С. Больным анализы выписываются в обычном порядке, а статистическую обработку проводят по результатам, полученным в образцах А,В и С. Рассчитывают среднее арифметическое между образцами А и В и сравнивают с результатом в пробе С. Теоретически показатели должны быть одинаковыми. Но может на практике быть и разница. Различия в результатах проб  С и  </w:t>
      </w:r>
      <w:r>
        <w:rPr>
          <w:position w:val="-24"/>
          <w:sz w:val="24"/>
          <w:szCs w:val="24"/>
          <w:lang w:eastAsia="en-US"/>
        </w:rPr>
        <w:object w:dxaOrig="660" w:dyaOrig="620">
          <v:shape id="_x0000_i1057" type="#_x0000_t75" style="width:33pt;height:30.75pt" o:ole="">
            <v:imagedata r:id="rId54" o:title=""/>
          </v:shape>
          <o:OLEObject Type="Embed" ProgID="Equation.3" ShapeID="_x0000_i1057" DrawAspect="Content" ObjectID="_1834828681" r:id="rId55"/>
        </w:object>
      </w:r>
      <w:r>
        <w:rPr>
          <w:sz w:val="24"/>
          <w:szCs w:val="24"/>
          <w:lang w:eastAsia="en-US"/>
        </w:rPr>
        <w:t xml:space="preserve"> набирают  в течение 40 дней. Далее рассчитывают среднеквадратическое отклонение – </w:t>
      </w:r>
      <w:r>
        <w:rPr>
          <w:sz w:val="24"/>
          <w:szCs w:val="24"/>
          <w:lang w:val="en-US" w:eastAsia="en-US"/>
        </w:rPr>
        <w:t>S</w:t>
      </w:r>
      <w:r>
        <w:rPr>
          <w:sz w:val="24"/>
          <w:szCs w:val="24"/>
          <w:lang w:eastAsia="en-US"/>
        </w:rPr>
        <w:t xml:space="preserve"> по формуле:</w:t>
      </w:r>
    </w:p>
    <w:p w:rsidR="00665DBA" w:rsidRDefault="00665DBA" w:rsidP="00665DBA">
      <w:pPr>
        <w:widowControl/>
        <w:autoSpaceDE w:val="0"/>
        <w:autoSpaceDN w:val="0"/>
        <w:spacing w:line="240" w:lineRule="auto"/>
        <w:ind w:firstLine="0"/>
        <w:jc w:val="center"/>
        <w:rPr>
          <w:sz w:val="24"/>
          <w:szCs w:val="24"/>
          <w:lang w:eastAsia="en-US"/>
        </w:rPr>
      </w:pPr>
      <w:r>
        <w:rPr>
          <w:position w:val="-26"/>
          <w:sz w:val="24"/>
          <w:szCs w:val="24"/>
          <w:lang w:val="en-US" w:eastAsia="en-US"/>
        </w:rPr>
        <w:object w:dxaOrig="2180" w:dyaOrig="1020">
          <v:shape id="_x0000_i1058" type="#_x0000_t75" style="width:108.75pt;height:51pt" o:ole="">
            <v:imagedata r:id="rId56" o:title=""/>
          </v:shape>
          <o:OLEObject Type="Embed" ProgID="Equation.3" ShapeID="_x0000_i1058" DrawAspect="Content" ObjectID="_1834828682" r:id="rId57"/>
        </w:objec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Контрольную карту строят по принципу построения карты на параллельные пробы, т.е. откладывают от 0 значения 1</w:t>
      </w:r>
      <w:r>
        <w:rPr>
          <w:sz w:val="24"/>
          <w:szCs w:val="24"/>
          <w:lang w:val="en-US" w:eastAsia="en-US"/>
        </w:rPr>
        <w:t>S</w:t>
      </w:r>
      <w:r>
        <w:rPr>
          <w:sz w:val="24"/>
          <w:szCs w:val="24"/>
          <w:lang w:eastAsia="en-US"/>
        </w:rPr>
        <w:t xml:space="preserve"> и 2</w:t>
      </w:r>
      <w:r>
        <w:rPr>
          <w:sz w:val="24"/>
          <w:szCs w:val="24"/>
          <w:lang w:val="en-US" w:eastAsia="en-US"/>
        </w:rPr>
        <w:t>S</w:t>
      </w:r>
      <w:r>
        <w:rPr>
          <w:sz w:val="24"/>
          <w:szCs w:val="24"/>
          <w:lang w:eastAsia="en-US"/>
        </w:rPr>
        <w:t>. Наносят далее ежедневно на карту результаты, показывающие разницу между средней арифметической из 2-х случайно выбранных проб и сделанного из этих проб смешанного образца.</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widowControl/>
        <w:autoSpaceDE w:val="0"/>
        <w:autoSpaceDN w:val="0"/>
        <w:spacing w:line="240" w:lineRule="auto"/>
        <w:ind w:firstLine="284"/>
        <w:jc w:val="center"/>
        <w:rPr>
          <w:b/>
          <w:bCs/>
          <w:sz w:val="24"/>
          <w:szCs w:val="24"/>
          <w:lang w:eastAsia="en-US"/>
        </w:rPr>
      </w:pPr>
      <w:r>
        <w:rPr>
          <w:b/>
          <w:bCs/>
          <w:sz w:val="24"/>
          <w:szCs w:val="24"/>
          <w:lang w:eastAsia="en-US"/>
        </w:rPr>
        <w:t>Метод контроля воспроизволимости по дубликатам (параллелям)</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Принцип данного метода внутрилабораторного контроля качества состоит в проведении двух параллельных исследований определяемого показателя в выбранной наугад пробе пациента (в дубликатах), нахождении величины относительного размаха (</w:t>
      </w:r>
      <w:r>
        <w:rPr>
          <w:sz w:val="24"/>
          <w:szCs w:val="24"/>
          <w:lang w:val="en-US" w:eastAsia="en-US"/>
        </w:rPr>
        <w:t>R</w:t>
      </w:r>
      <w:r>
        <w:rPr>
          <w:sz w:val="24"/>
          <w:szCs w:val="24"/>
          <w:vertAlign w:val="subscript"/>
          <w:lang w:val="en-US" w:eastAsia="en-US"/>
        </w:rPr>
        <w:t>i</w:t>
      </w:r>
      <w:r>
        <w:rPr>
          <w:sz w:val="24"/>
          <w:szCs w:val="24"/>
          <w:lang w:eastAsia="en-US"/>
        </w:rPr>
        <w:t>, %) между первым значением показателя (Х</w:t>
      </w:r>
      <w:r>
        <w:rPr>
          <w:sz w:val="24"/>
          <w:szCs w:val="24"/>
          <w:vertAlign w:val="subscript"/>
          <w:lang w:eastAsia="en-US"/>
        </w:rPr>
        <w:t>1</w:t>
      </w:r>
      <w:r>
        <w:rPr>
          <w:sz w:val="24"/>
          <w:szCs w:val="24"/>
          <w:lang w:eastAsia="en-US"/>
        </w:rPr>
        <w:t>) и вторым (Х</w:t>
      </w:r>
      <w:r>
        <w:rPr>
          <w:sz w:val="24"/>
          <w:szCs w:val="24"/>
          <w:vertAlign w:val="subscript"/>
          <w:lang w:eastAsia="en-US"/>
        </w:rPr>
        <w:t>2</w:t>
      </w:r>
      <w:r>
        <w:rPr>
          <w:sz w:val="24"/>
          <w:szCs w:val="24"/>
          <w:lang w:eastAsia="en-US"/>
        </w:rPr>
        <w:t>) и сравнении ее с установленными контрольными пределами.</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Последовательность процедур:</w:t>
      </w:r>
    </w:p>
    <w:p w:rsidR="00665DBA" w:rsidRDefault="00665DBA" w:rsidP="00665DBA">
      <w:pPr>
        <w:widowControl/>
        <w:numPr>
          <w:ilvl w:val="0"/>
          <w:numId w:val="4"/>
        </w:numPr>
        <w:autoSpaceDE w:val="0"/>
        <w:autoSpaceDN w:val="0"/>
        <w:spacing w:line="240" w:lineRule="auto"/>
        <w:rPr>
          <w:sz w:val="24"/>
          <w:szCs w:val="24"/>
          <w:lang w:eastAsia="en-US"/>
        </w:rPr>
      </w:pPr>
      <w:r>
        <w:rPr>
          <w:sz w:val="24"/>
          <w:szCs w:val="24"/>
          <w:lang w:eastAsia="en-US"/>
        </w:rPr>
        <w:t>определить уровень определяемого показателя в выбранной наугад пробе пациента дважды в течение одной аналитической серии;</w:t>
      </w:r>
    </w:p>
    <w:p w:rsidR="00665DBA" w:rsidRDefault="00665DBA" w:rsidP="00665DBA">
      <w:pPr>
        <w:widowControl/>
        <w:numPr>
          <w:ilvl w:val="0"/>
          <w:numId w:val="4"/>
        </w:numPr>
        <w:autoSpaceDE w:val="0"/>
        <w:autoSpaceDN w:val="0"/>
        <w:spacing w:line="240" w:lineRule="auto"/>
        <w:rPr>
          <w:sz w:val="24"/>
          <w:szCs w:val="24"/>
          <w:lang w:eastAsia="en-US"/>
        </w:rPr>
      </w:pPr>
      <w:r>
        <w:rPr>
          <w:sz w:val="24"/>
          <w:szCs w:val="24"/>
          <w:lang w:eastAsia="en-US"/>
        </w:rPr>
        <w:t>рассчитать величину относительного размаха между двумя определениями по формуле:</w:t>
      </w:r>
    </w:p>
    <w:p w:rsidR="00665DBA" w:rsidRDefault="00665DBA" w:rsidP="00665DBA">
      <w:pPr>
        <w:widowControl/>
        <w:autoSpaceDE w:val="0"/>
        <w:autoSpaceDN w:val="0"/>
        <w:spacing w:line="240" w:lineRule="auto"/>
        <w:ind w:firstLine="0"/>
        <w:jc w:val="center"/>
        <w:rPr>
          <w:sz w:val="24"/>
          <w:szCs w:val="24"/>
          <w:lang w:eastAsia="en-US"/>
        </w:rPr>
      </w:pPr>
      <w:r>
        <w:rPr>
          <w:position w:val="-30"/>
          <w:sz w:val="24"/>
          <w:szCs w:val="24"/>
          <w:lang w:val="en-US" w:eastAsia="en-US"/>
        </w:rPr>
        <w:object w:dxaOrig="2520" w:dyaOrig="680">
          <v:shape id="_x0000_i1059" type="#_x0000_t75" style="width:126pt;height:33.75pt" o:ole="">
            <v:imagedata r:id="rId58" o:title=""/>
          </v:shape>
          <o:OLEObject Type="Embed" ProgID="Equation.3" ShapeID="_x0000_i1059" DrawAspect="Content" ObjectID="_1834828683" r:id="rId59"/>
        </w:object>
      </w:r>
    </w:p>
    <w:p w:rsidR="00665DBA" w:rsidRDefault="00665DBA" w:rsidP="00665DBA">
      <w:pPr>
        <w:widowControl/>
        <w:autoSpaceDE w:val="0"/>
        <w:autoSpaceDN w:val="0"/>
        <w:spacing w:line="240" w:lineRule="auto"/>
        <w:ind w:firstLine="0"/>
        <w:rPr>
          <w:sz w:val="24"/>
          <w:szCs w:val="24"/>
          <w:lang w:eastAsia="en-US"/>
        </w:rPr>
      </w:pPr>
      <w:r>
        <w:rPr>
          <w:sz w:val="24"/>
          <w:szCs w:val="24"/>
          <w:lang w:eastAsia="en-US"/>
        </w:rPr>
        <w:t>где (Х</w:t>
      </w:r>
      <w:r>
        <w:rPr>
          <w:sz w:val="24"/>
          <w:szCs w:val="24"/>
          <w:vertAlign w:val="subscript"/>
          <w:lang w:eastAsia="en-US"/>
        </w:rPr>
        <w:t>1</w:t>
      </w:r>
      <w:r>
        <w:rPr>
          <w:sz w:val="24"/>
          <w:szCs w:val="24"/>
          <w:lang w:eastAsia="en-US"/>
        </w:rPr>
        <w:t>- Х</w:t>
      </w:r>
      <w:r>
        <w:rPr>
          <w:sz w:val="24"/>
          <w:szCs w:val="24"/>
          <w:vertAlign w:val="subscript"/>
          <w:lang w:eastAsia="en-US"/>
        </w:rPr>
        <w:t>2</w:t>
      </w:r>
      <w:r>
        <w:rPr>
          <w:sz w:val="24"/>
          <w:szCs w:val="24"/>
          <w:lang w:eastAsia="en-US"/>
        </w:rPr>
        <w:t>) – разница между результатами определения по абсолютному значению (модуль);</w:t>
      </w:r>
    </w:p>
    <w:p w:rsidR="00665DBA" w:rsidRDefault="00665DBA" w:rsidP="00665DBA">
      <w:pPr>
        <w:widowControl/>
        <w:numPr>
          <w:ilvl w:val="0"/>
          <w:numId w:val="4"/>
        </w:numPr>
        <w:tabs>
          <w:tab w:val="clear" w:pos="360"/>
          <w:tab w:val="num" w:pos="142"/>
        </w:tabs>
        <w:autoSpaceDE w:val="0"/>
        <w:autoSpaceDN w:val="0"/>
        <w:spacing w:line="240" w:lineRule="auto"/>
        <w:rPr>
          <w:sz w:val="24"/>
          <w:szCs w:val="24"/>
          <w:lang w:eastAsia="en-US"/>
        </w:rPr>
      </w:pPr>
      <w:r>
        <w:rPr>
          <w:sz w:val="24"/>
          <w:szCs w:val="24"/>
          <w:lang w:eastAsia="en-US"/>
        </w:rPr>
        <w:t>повторить описанную процедуру в 20 аналитических сериях;</w:t>
      </w:r>
    </w:p>
    <w:p w:rsidR="00665DBA" w:rsidRDefault="00665DBA" w:rsidP="00665DBA">
      <w:pPr>
        <w:widowControl/>
        <w:numPr>
          <w:ilvl w:val="0"/>
          <w:numId w:val="4"/>
        </w:numPr>
        <w:tabs>
          <w:tab w:val="clear" w:pos="360"/>
          <w:tab w:val="num" w:pos="142"/>
        </w:tabs>
        <w:autoSpaceDE w:val="0"/>
        <w:autoSpaceDN w:val="0"/>
        <w:spacing w:line="240" w:lineRule="auto"/>
        <w:rPr>
          <w:sz w:val="24"/>
          <w:szCs w:val="24"/>
          <w:lang w:eastAsia="en-US"/>
        </w:rPr>
      </w:pPr>
      <w:r>
        <w:rPr>
          <w:sz w:val="24"/>
          <w:szCs w:val="24"/>
          <w:lang w:eastAsia="en-US"/>
        </w:rPr>
        <w:t>из полученных 20 значений (</w:t>
      </w:r>
      <w:r>
        <w:rPr>
          <w:sz w:val="24"/>
          <w:szCs w:val="24"/>
          <w:lang w:val="en-US" w:eastAsia="en-US"/>
        </w:rPr>
        <w:t>R</w:t>
      </w:r>
      <w:r>
        <w:rPr>
          <w:sz w:val="24"/>
          <w:szCs w:val="24"/>
          <w:vertAlign w:val="subscript"/>
          <w:lang w:eastAsia="en-US"/>
        </w:rPr>
        <w:t xml:space="preserve">1, </w:t>
      </w:r>
      <w:r>
        <w:rPr>
          <w:sz w:val="20"/>
          <w:szCs w:val="20"/>
          <w:vertAlign w:val="subscript"/>
          <w:lang w:eastAsia="en-US"/>
        </w:rPr>
        <w:t>2 …, 20</w:t>
      </w:r>
      <w:r>
        <w:rPr>
          <w:sz w:val="24"/>
          <w:szCs w:val="24"/>
          <w:lang w:eastAsia="en-US"/>
        </w:rPr>
        <w:t xml:space="preserve">) рассчитывать среднее арифметическое значение </w:t>
      </w:r>
      <w:r>
        <w:rPr>
          <w:sz w:val="24"/>
          <w:szCs w:val="24"/>
          <w:lang w:val="en-US" w:eastAsia="en-US"/>
        </w:rPr>
        <w:t>R</w:t>
      </w:r>
      <w:r>
        <w:rPr>
          <w:sz w:val="24"/>
          <w:szCs w:val="24"/>
          <w:lang w:eastAsia="en-US"/>
        </w:rPr>
        <w:t>:</w:t>
      </w:r>
    </w:p>
    <w:p w:rsidR="00665DBA" w:rsidRDefault="00665DBA" w:rsidP="00665DBA">
      <w:pPr>
        <w:widowControl/>
        <w:autoSpaceDE w:val="0"/>
        <w:autoSpaceDN w:val="0"/>
        <w:spacing w:line="240" w:lineRule="auto"/>
        <w:ind w:firstLine="0"/>
        <w:jc w:val="center"/>
        <w:rPr>
          <w:sz w:val="24"/>
          <w:szCs w:val="24"/>
          <w:lang w:eastAsia="en-US"/>
        </w:rPr>
      </w:pPr>
      <w:r>
        <w:rPr>
          <w:position w:val="-24"/>
          <w:sz w:val="24"/>
          <w:szCs w:val="24"/>
          <w:lang w:eastAsia="en-US"/>
        </w:rPr>
        <w:object w:dxaOrig="1100" w:dyaOrig="960">
          <v:shape id="_x0000_i1060" type="#_x0000_t75" style="width:54.75pt;height:48pt" o:ole="">
            <v:imagedata r:id="rId60" o:title=""/>
          </v:shape>
          <o:OLEObject Type="Embed" ProgID="Equation.3" ShapeID="_x0000_i1060" DrawAspect="Content" ObjectID="_1834828684" r:id="rId61"/>
        </w:objec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Далее рассчитывать контрольные пределы, умножая полученное значение </w:t>
      </w:r>
      <w:r>
        <w:rPr>
          <w:sz w:val="24"/>
          <w:szCs w:val="24"/>
          <w:lang w:val="en-US" w:eastAsia="en-US"/>
        </w:rPr>
        <w:t>R</w:t>
      </w:r>
      <w:r>
        <w:rPr>
          <w:sz w:val="24"/>
          <w:szCs w:val="24"/>
          <w:lang w:eastAsia="en-US"/>
        </w:rPr>
        <w:t xml:space="preserve"> на коэффициенты, соответствующие 95% и 99% квантилям распределения размахов:</w:t>
      </w:r>
    </w:p>
    <w:p w:rsidR="00665DBA" w:rsidRDefault="00665DBA" w:rsidP="00665DBA">
      <w:pPr>
        <w:widowControl/>
        <w:numPr>
          <w:ilvl w:val="0"/>
          <w:numId w:val="4"/>
        </w:numPr>
        <w:autoSpaceDE w:val="0"/>
        <w:autoSpaceDN w:val="0"/>
        <w:spacing w:line="240" w:lineRule="auto"/>
        <w:rPr>
          <w:sz w:val="24"/>
          <w:szCs w:val="24"/>
          <w:lang w:eastAsia="en-US"/>
        </w:rPr>
      </w:pPr>
      <w:r>
        <w:rPr>
          <w:sz w:val="24"/>
          <w:szCs w:val="24"/>
          <w:lang w:eastAsia="en-US"/>
        </w:rPr>
        <w:t>для 95%-ной контрольной границы – 2.46;</w:t>
      </w:r>
    </w:p>
    <w:p w:rsidR="00665DBA" w:rsidRDefault="00665DBA" w:rsidP="00665DBA">
      <w:pPr>
        <w:widowControl/>
        <w:numPr>
          <w:ilvl w:val="0"/>
          <w:numId w:val="4"/>
        </w:numPr>
        <w:autoSpaceDE w:val="0"/>
        <w:autoSpaceDN w:val="0"/>
        <w:spacing w:line="240" w:lineRule="auto"/>
        <w:rPr>
          <w:sz w:val="24"/>
          <w:szCs w:val="24"/>
          <w:lang w:eastAsia="en-US"/>
        </w:rPr>
      </w:pPr>
      <w:r>
        <w:rPr>
          <w:sz w:val="24"/>
          <w:szCs w:val="24"/>
          <w:lang w:eastAsia="en-US"/>
        </w:rPr>
        <w:t>для 99%-ной контрольной границы – 3.23.</w:t>
      </w:r>
    </w:p>
    <w:p w:rsidR="00665DBA" w:rsidRDefault="00665DBA" w:rsidP="00665DBA">
      <w:pPr>
        <w:widowControl/>
        <w:numPr>
          <w:ilvl w:val="0"/>
          <w:numId w:val="4"/>
        </w:numPr>
        <w:autoSpaceDE w:val="0"/>
        <w:autoSpaceDN w:val="0"/>
        <w:spacing w:line="240" w:lineRule="auto"/>
        <w:rPr>
          <w:sz w:val="24"/>
          <w:szCs w:val="24"/>
          <w:lang w:eastAsia="en-US"/>
        </w:rPr>
      </w:pPr>
    </w:p>
    <w:p w:rsidR="00665DBA" w:rsidRDefault="00665DBA" w:rsidP="00665DBA">
      <w:pPr>
        <w:pStyle w:val="3"/>
      </w:pPr>
      <w:r>
        <w:lastRenderedPageBreak/>
        <w:t>Метод средней нормальной величины</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Этот метод можно применять для контроля воспроизводимости по методам, по которым в день исследуется не менее 30 образцов. </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 xml:space="preserve">Нормальными величинами считаются значения исследуемого параметра в пределах </w:t>
      </w:r>
      <w:r>
        <w:rPr>
          <w:b/>
          <w:bCs/>
          <w:position w:val="-4"/>
          <w:sz w:val="24"/>
          <w:szCs w:val="24"/>
          <w:lang w:eastAsia="en-US"/>
        </w:rPr>
        <w:object w:dxaOrig="279" w:dyaOrig="279">
          <v:shape id="_x0000_i1061" type="#_x0000_t75" style="width:14.25pt;height:14.25pt" o:ole="" fillcolor="window">
            <v:imagedata r:id="rId7" o:title=""/>
          </v:shape>
          <o:OLEObject Type="Embed" ProgID="Equation.3" ShapeID="_x0000_i1061" DrawAspect="Content" ObjectID="_1834828685" r:id="rId62"/>
        </w:object>
      </w:r>
      <w:r>
        <w:rPr>
          <w:sz w:val="24"/>
          <w:szCs w:val="24"/>
          <w:lang w:eastAsia="en-US"/>
        </w:rPr>
        <w:t xml:space="preserve"> (средняя из всех исследуемых образцов за день)  </w:t>
      </w:r>
      <w:r>
        <w:rPr>
          <w:sz w:val="24"/>
          <w:szCs w:val="24"/>
          <w:lang w:eastAsia="en-US"/>
        </w:rPr>
        <w:sym w:font="Symbol" w:char="F0B1"/>
      </w:r>
      <w:r>
        <w:rPr>
          <w:sz w:val="24"/>
          <w:szCs w:val="24"/>
          <w:lang w:eastAsia="en-US"/>
        </w:rPr>
        <w:t>2</w:t>
      </w:r>
      <w:r>
        <w:rPr>
          <w:sz w:val="24"/>
          <w:szCs w:val="24"/>
          <w:lang w:val="en-US" w:eastAsia="en-US"/>
        </w:rPr>
        <w:t>S</w:t>
      </w:r>
      <w:r>
        <w:rPr>
          <w:sz w:val="24"/>
          <w:szCs w:val="24"/>
          <w:lang w:eastAsia="en-US"/>
        </w:rPr>
        <w:t xml:space="preserve">. Результаты образцов больных, выходящих за пределы </w:t>
      </w:r>
      <w:r>
        <w:rPr>
          <w:sz w:val="24"/>
          <w:szCs w:val="24"/>
          <w:lang w:eastAsia="en-US"/>
        </w:rPr>
        <w:sym w:font="Symbol" w:char="F0B1"/>
      </w:r>
      <w:r>
        <w:rPr>
          <w:sz w:val="24"/>
          <w:szCs w:val="24"/>
          <w:lang w:eastAsia="en-US"/>
        </w:rPr>
        <w:t>2</w:t>
      </w:r>
      <w:r>
        <w:rPr>
          <w:sz w:val="24"/>
          <w:szCs w:val="24"/>
          <w:lang w:val="en-US" w:eastAsia="en-US"/>
        </w:rPr>
        <w:t>S</w:t>
      </w:r>
      <w:r>
        <w:rPr>
          <w:sz w:val="24"/>
          <w:szCs w:val="24"/>
          <w:lang w:eastAsia="en-US"/>
        </w:rPr>
        <w:t xml:space="preserve">, отбрасываются как ненормальные, а из оставшихся снова высчитывается  </w:t>
      </w:r>
      <w:r>
        <w:rPr>
          <w:b/>
          <w:bCs/>
          <w:position w:val="-4"/>
          <w:sz w:val="24"/>
          <w:szCs w:val="24"/>
          <w:lang w:eastAsia="en-US"/>
        </w:rPr>
        <w:object w:dxaOrig="279" w:dyaOrig="279">
          <v:shape id="_x0000_i1062" type="#_x0000_t75" style="width:14.25pt;height:14.25pt" o:ole="" fillcolor="window">
            <v:imagedata r:id="rId7" o:title=""/>
          </v:shape>
          <o:OLEObject Type="Embed" ProgID="Equation.3" ShapeID="_x0000_i1062" DrawAspect="Content" ObjectID="_1834828686" r:id="rId63"/>
        </w:object>
      </w:r>
      <w:r>
        <w:rPr>
          <w:sz w:val="24"/>
          <w:szCs w:val="24"/>
          <w:lang w:eastAsia="en-US"/>
        </w:rPr>
        <w:t>(средняя). Эта величина и называется средней нормальных величин. Таких средних необходимо набрать 20 ( в течение 20 дней).</w:t>
      </w:r>
    </w:p>
    <w:p w:rsidR="00665DBA" w:rsidRDefault="00665DBA" w:rsidP="00665DBA">
      <w:pPr>
        <w:widowControl/>
        <w:autoSpaceDE w:val="0"/>
        <w:autoSpaceDN w:val="0"/>
        <w:spacing w:line="240" w:lineRule="auto"/>
        <w:ind w:firstLine="284"/>
        <w:rPr>
          <w:sz w:val="24"/>
          <w:szCs w:val="24"/>
          <w:lang w:eastAsia="en-US"/>
        </w:rPr>
      </w:pPr>
      <w:r>
        <w:rPr>
          <w:sz w:val="24"/>
          <w:szCs w:val="24"/>
          <w:lang w:eastAsia="en-US"/>
        </w:rPr>
        <w:t>Далее для 20 средних нормальных величин рассчитывают среднюю, среднеквадратическое отклонение, ошибку средней по формуле</w:t>
      </w:r>
    </w:p>
    <w:p w:rsidR="00665DBA" w:rsidRDefault="00665DBA" w:rsidP="00665DBA">
      <w:pPr>
        <w:widowControl/>
        <w:autoSpaceDE w:val="0"/>
        <w:autoSpaceDN w:val="0"/>
        <w:spacing w:line="240" w:lineRule="auto"/>
        <w:ind w:firstLine="284"/>
        <w:jc w:val="center"/>
        <w:rPr>
          <w:sz w:val="24"/>
          <w:szCs w:val="24"/>
          <w:lang w:eastAsia="en-US"/>
        </w:rPr>
      </w:pPr>
      <w:r>
        <w:rPr>
          <w:position w:val="-28"/>
          <w:sz w:val="24"/>
          <w:szCs w:val="24"/>
          <w:lang w:eastAsia="en-US"/>
        </w:rPr>
        <w:object w:dxaOrig="840" w:dyaOrig="660">
          <v:shape id="_x0000_i1063" type="#_x0000_t75" style="width:48.75pt;height:38.25pt" o:ole="">
            <v:imagedata r:id="rId64" o:title=""/>
          </v:shape>
          <o:OLEObject Type="Embed" ProgID="Equation.3" ShapeID="_x0000_i1063" DrawAspect="Content" ObjectID="_1834828687" r:id="rId65"/>
        </w:object>
      </w:r>
    </w:p>
    <w:p w:rsidR="00665DBA" w:rsidRDefault="00665DBA" w:rsidP="00665DBA">
      <w:pPr>
        <w:widowControl/>
        <w:autoSpaceDE w:val="0"/>
        <w:autoSpaceDN w:val="0"/>
        <w:spacing w:line="240" w:lineRule="auto"/>
        <w:ind w:firstLine="0"/>
        <w:rPr>
          <w:sz w:val="24"/>
          <w:szCs w:val="24"/>
          <w:lang w:eastAsia="en-US"/>
        </w:rPr>
      </w:pPr>
      <w:r>
        <w:rPr>
          <w:sz w:val="24"/>
          <w:szCs w:val="24"/>
          <w:lang w:eastAsia="en-US"/>
        </w:rPr>
        <w:t xml:space="preserve">где  </w:t>
      </w:r>
      <w:r>
        <w:rPr>
          <w:sz w:val="24"/>
          <w:szCs w:val="24"/>
          <w:lang w:val="en-US" w:eastAsia="en-US"/>
        </w:rPr>
        <w:t>S</w:t>
      </w:r>
      <w:r>
        <w:rPr>
          <w:sz w:val="24"/>
          <w:szCs w:val="24"/>
          <w:lang w:eastAsia="en-US"/>
        </w:rPr>
        <w:t xml:space="preserve"> – среднеквадратическое отклонение, </w:t>
      </w:r>
      <w:r>
        <w:rPr>
          <w:sz w:val="24"/>
          <w:szCs w:val="24"/>
          <w:lang w:val="en-US" w:eastAsia="en-US"/>
        </w:rPr>
        <w:t>n</w:t>
      </w:r>
      <w:r>
        <w:rPr>
          <w:sz w:val="24"/>
          <w:szCs w:val="24"/>
          <w:lang w:eastAsia="en-US"/>
        </w:rPr>
        <w:t xml:space="preserve"> – число наблюдений (20). Далее приступают к построению контрольной карты, рассчитывая пределы </w:t>
      </w:r>
      <w:r>
        <w:rPr>
          <w:sz w:val="24"/>
          <w:szCs w:val="24"/>
          <w:lang w:eastAsia="en-US"/>
        </w:rPr>
        <w:sym w:font="Symbol" w:char="F0B1"/>
      </w:r>
      <w:r>
        <w:rPr>
          <w:sz w:val="24"/>
          <w:szCs w:val="24"/>
          <w:lang w:eastAsia="en-US"/>
        </w:rPr>
        <w:t>2</w:t>
      </w:r>
      <w:r>
        <w:rPr>
          <w:sz w:val="24"/>
          <w:szCs w:val="24"/>
          <w:lang w:val="en-US" w:eastAsia="en-US"/>
        </w:rPr>
        <w:t>m</w:t>
      </w:r>
      <w:r>
        <w:rPr>
          <w:sz w:val="24"/>
          <w:szCs w:val="24"/>
          <w:lang w:eastAsia="en-US"/>
        </w:rPr>
        <w:t xml:space="preserve"> от средней.</w:t>
      </w:r>
    </w:p>
    <w:p w:rsidR="00665DBA" w:rsidRDefault="00665DBA" w:rsidP="00665DBA">
      <w:pPr>
        <w:widowControl/>
        <w:autoSpaceDE w:val="0"/>
        <w:autoSpaceDN w:val="0"/>
        <w:spacing w:line="240" w:lineRule="auto"/>
        <w:ind w:firstLine="0"/>
        <w:rPr>
          <w:sz w:val="24"/>
          <w:szCs w:val="24"/>
          <w:lang w:eastAsia="en-US"/>
        </w:rPr>
      </w:pPr>
    </w:p>
    <w:p w:rsidR="00665DBA" w:rsidRDefault="00F318EF" w:rsidP="00665DBA">
      <w:pPr>
        <w:widowControl/>
        <w:autoSpaceDE w:val="0"/>
        <w:autoSpaceDN w:val="0"/>
        <w:spacing w:line="240" w:lineRule="auto"/>
        <w:ind w:firstLine="0"/>
        <w:rPr>
          <w:sz w:val="24"/>
          <w:szCs w:val="24"/>
          <w:lang w:eastAsia="en-US"/>
        </w:rPr>
      </w:pPr>
      <w:r>
        <w:rPr>
          <w:noProof/>
        </w:rPr>
        <w:pict>
          <v:line id="_x0000_s1042" style="position:absolute;left:0;text-align:left;z-index:251668480" from="30pt,2.95pt" to="30pt,68.95pt"/>
        </w:pict>
      </w:r>
      <w:r w:rsidR="00665DBA">
        <w:rPr>
          <w:sz w:val="24"/>
          <w:szCs w:val="24"/>
          <w:lang w:eastAsia="en-US"/>
        </w:rPr>
        <w:sym w:font="Symbol" w:char="F0B1"/>
      </w:r>
      <w:r w:rsidR="00665DBA">
        <w:rPr>
          <w:sz w:val="24"/>
          <w:szCs w:val="24"/>
          <w:lang w:eastAsia="en-US"/>
        </w:rPr>
        <w:t>2</w:t>
      </w:r>
      <w:r w:rsidR="00665DBA">
        <w:rPr>
          <w:sz w:val="24"/>
          <w:szCs w:val="24"/>
          <w:lang w:val="en-US" w:eastAsia="en-US"/>
        </w:rPr>
        <w:t>m</w:t>
      </w:r>
      <w:r w:rsidR="00665DBA">
        <w:rPr>
          <w:sz w:val="24"/>
          <w:szCs w:val="24"/>
          <w:lang w:eastAsia="en-US"/>
        </w:rPr>
        <w:t xml:space="preserve"> </w:t>
      </w:r>
    </w:p>
    <w:p w:rsidR="00665DBA" w:rsidRDefault="00665DBA" w:rsidP="00665DBA">
      <w:pPr>
        <w:widowControl/>
        <w:autoSpaceDE w:val="0"/>
        <w:autoSpaceDN w:val="0"/>
        <w:spacing w:line="240" w:lineRule="auto"/>
        <w:ind w:firstLine="0"/>
        <w:rPr>
          <w:sz w:val="24"/>
          <w:szCs w:val="24"/>
          <w:lang w:eastAsia="en-US"/>
        </w:rPr>
      </w:pPr>
      <w:r>
        <w:rPr>
          <w:sz w:val="24"/>
          <w:szCs w:val="24"/>
          <w:lang w:eastAsia="en-US"/>
        </w:rPr>
        <w:sym w:font="Symbol" w:char="F0B1"/>
      </w:r>
      <w:r>
        <w:rPr>
          <w:sz w:val="24"/>
          <w:szCs w:val="24"/>
          <w:lang w:eastAsia="en-US"/>
        </w:rPr>
        <w:t>1</w:t>
      </w:r>
      <w:r>
        <w:rPr>
          <w:sz w:val="24"/>
          <w:szCs w:val="24"/>
          <w:lang w:val="en-US" w:eastAsia="en-US"/>
        </w:rPr>
        <w:t>m</w:t>
      </w:r>
    </w:p>
    <w:p w:rsidR="00665DBA" w:rsidRDefault="00F318EF" w:rsidP="00665DBA">
      <w:pPr>
        <w:widowControl/>
        <w:autoSpaceDE w:val="0"/>
        <w:autoSpaceDN w:val="0"/>
        <w:spacing w:line="240" w:lineRule="auto"/>
        <w:ind w:firstLine="0"/>
        <w:rPr>
          <w:sz w:val="24"/>
          <w:szCs w:val="24"/>
          <w:lang w:eastAsia="en-US"/>
        </w:rPr>
      </w:pPr>
      <w:r>
        <w:rPr>
          <w:noProof/>
        </w:rPr>
        <w:pict>
          <v:line id="_x0000_s1043" style="position:absolute;left:0;text-align:left;z-index:251669504" from="30pt,9.55pt" to="210pt,9.55pt"/>
        </w:pict>
      </w:r>
      <w:r w:rsidR="00665DBA">
        <w:rPr>
          <w:b/>
          <w:bCs/>
          <w:sz w:val="24"/>
          <w:szCs w:val="24"/>
          <w:lang w:eastAsia="en-US"/>
        </w:rPr>
        <w:t xml:space="preserve">  </w:t>
      </w:r>
      <w:r w:rsidR="00665DBA">
        <w:rPr>
          <w:b/>
          <w:bCs/>
          <w:position w:val="-4"/>
          <w:sz w:val="24"/>
          <w:szCs w:val="24"/>
          <w:lang w:eastAsia="en-US"/>
        </w:rPr>
        <w:object w:dxaOrig="279" w:dyaOrig="279">
          <v:shape id="_x0000_i1064" type="#_x0000_t75" style="width:14.25pt;height:14.25pt" o:ole="" fillcolor="window">
            <v:imagedata r:id="rId7" o:title=""/>
          </v:shape>
          <o:OLEObject Type="Embed" ProgID="Equation.3" ShapeID="_x0000_i1064" DrawAspect="Content" ObjectID="_1834828688" r:id="rId66"/>
        </w:object>
      </w:r>
    </w:p>
    <w:p w:rsidR="00665DBA" w:rsidRDefault="00665DBA" w:rsidP="00665DBA">
      <w:pPr>
        <w:widowControl/>
        <w:autoSpaceDE w:val="0"/>
        <w:autoSpaceDN w:val="0"/>
        <w:spacing w:line="240" w:lineRule="auto"/>
        <w:ind w:firstLine="0"/>
        <w:rPr>
          <w:sz w:val="24"/>
          <w:szCs w:val="24"/>
          <w:lang w:eastAsia="en-US"/>
        </w:rPr>
      </w:pPr>
      <w:r>
        <w:rPr>
          <w:sz w:val="24"/>
          <w:szCs w:val="24"/>
          <w:lang w:eastAsia="en-US"/>
        </w:rPr>
        <w:t>-1</w:t>
      </w:r>
      <w:r>
        <w:rPr>
          <w:sz w:val="24"/>
          <w:szCs w:val="24"/>
          <w:lang w:val="en-US" w:eastAsia="en-US"/>
        </w:rPr>
        <w:t>m</w:t>
      </w:r>
    </w:p>
    <w:p w:rsidR="00665DBA" w:rsidRDefault="00665DBA" w:rsidP="00665DBA">
      <w:pPr>
        <w:widowControl/>
        <w:autoSpaceDE w:val="0"/>
        <w:autoSpaceDN w:val="0"/>
        <w:spacing w:line="240" w:lineRule="auto"/>
        <w:ind w:firstLine="0"/>
        <w:rPr>
          <w:sz w:val="24"/>
          <w:szCs w:val="24"/>
          <w:lang w:eastAsia="en-US"/>
        </w:rPr>
      </w:pPr>
      <w:r>
        <w:rPr>
          <w:sz w:val="24"/>
          <w:szCs w:val="24"/>
          <w:lang w:eastAsia="en-US"/>
        </w:rPr>
        <w:t>-2</w:t>
      </w:r>
      <w:r>
        <w:rPr>
          <w:sz w:val="24"/>
          <w:szCs w:val="24"/>
          <w:lang w:val="en-US" w:eastAsia="en-US"/>
        </w:rPr>
        <w:t>m</w:t>
      </w:r>
    </w:p>
    <w:p w:rsidR="00665DBA" w:rsidRDefault="00665DBA" w:rsidP="00665DBA">
      <w:pPr>
        <w:widowControl/>
        <w:autoSpaceDE w:val="0"/>
        <w:autoSpaceDN w:val="0"/>
        <w:spacing w:line="240" w:lineRule="auto"/>
        <w:ind w:firstLine="284"/>
        <w:rPr>
          <w:sz w:val="24"/>
          <w:szCs w:val="24"/>
          <w:lang w:eastAsia="en-US"/>
        </w:rPr>
      </w:pPr>
    </w:p>
    <w:p w:rsidR="00665DBA" w:rsidRDefault="00665DBA" w:rsidP="00665DBA">
      <w:pPr>
        <w:pStyle w:val="23"/>
      </w:pPr>
      <w:r>
        <w:t>На контрольную карту наносят значения средних нормальных величин, которые рассчитывают по контролируемому параметру каждый рабочий день. Данный метод наиболее чувствителен, на контрольной карте позволяет выявлять и систематические ошибки.</w:t>
      </w:r>
    </w:p>
    <w:p w:rsidR="00665DBA" w:rsidRDefault="00665DBA" w:rsidP="00665DBA">
      <w:pPr>
        <w:pStyle w:val="23"/>
        <w:jc w:val="center"/>
        <w:rPr>
          <w:b/>
          <w:bCs/>
        </w:rPr>
      </w:pPr>
      <w:r>
        <w:rPr>
          <w:b/>
          <w:bCs/>
        </w:rPr>
        <w:t>Метод контроля по ежедневным средним</w:t>
      </w:r>
    </w:p>
    <w:p w:rsidR="00665DBA" w:rsidRDefault="00665DBA" w:rsidP="00665DBA">
      <w:pPr>
        <w:pStyle w:val="23"/>
      </w:pPr>
      <w:r>
        <w:t>Данный метод применяется для контроля результатов лабораторного анализа и позволяет выявить систематические погрешности не только на аналитическом, но и на преаналитическом этапе. Принцип метода состоит в ежедневном расчете средней арифметической всех результатов определения данного показателя, полученных в лаборатории за день.</w:t>
      </w:r>
    </w:p>
    <w:p w:rsidR="00665DBA" w:rsidRDefault="00665DBA" w:rsidP="00665DBA">
      <w:pPr>
        <w:pStyle w:val="23"/>
      </w:pPr>
      <w:r>
        <w:t>Условия, необходимые для внедрения метода:</w:t>
      </w:r>
    </w:p>
    <w:p w:rsidR="00665DBA" w:rsidRDefault="00665DBA" w:rsidP="00665DBA">
      <w:pPr>
        <w:pStyle w:val="23"/>
        <w:numPr>
          <w:ilvl w:val="0"/>
          <w:numId w:val="4"/>
        </w:numPr>
      </w:pPr>
      <w:r>
        <w:t>число проб пациентов, исследуемых ежедневно должно быть достаточным для статистической достоверности данных (30 и более, значение этого числа зависит от анализируемого компонента);</w:t>
      </w:r>
    </w:p>
    <w:p w:rsidR="00665DBA" w:rsidRDefault="00665DBA" w:rsidP="00665DBA">
      <w:pPr>
        <w:pStyle w:val="23"/>
        <w:numPr>
          <w:ilvl w:val="0"/>
          <w:numId w:val="4"/>
        </w:numPr>
      </w:pPr>
      <w:r>
        <w:t>контингент обследуемых лабораторией пациентов должен быть достаточно однородным (по патологии, полу, возрасту);</w:t>
      </w:r>
    </w:p>
    <w:p w:rsidR="00665DBA" w:rsidRDefault="00665DBA" w:rsidP="00665DBA">
      <w:pPr>
        <w:pStyle w:val="23"/>
        <w:numPr>
          <w:ilvl w:val="0"/>
          <w:numId w:val="4"/>
        </w:numPr>
      </w:pPr>
      <w:r>
        <w:t>число усредняемых результатов должно быть примерно одинаковым и оно зависит от анализируемого компонента.</w:t>
      </w:r>
    </w:p>
    <w:p w:rsidR="00665DBA" w:rsidRDefault="00665DBA" w:rsidP="00665DBA">
      <w:pPr>
        <w:pStyle w:val="23"/>
        <w:ind w:firstLine="360"/>
        <w:rPr>
          <w:b/>
          <w:bCs/>
        </w:rPr>
      </w:pPr>
      <w:r>
        <w:rPr>
          <w:b/>
          <w:bCs/>
        </w:rPr>
        <w:t>Последовательность процедур:</w:t>
      </w:r>
    </w:p>
    <w:p w:rsidR="00665DBA" w:rsidRDefault="00665DBA" w:rsidP="00665DBA">
      <w:pPr>
        <w:pStyle w:val="23"/>
        <w:numPr>
          <w:ilvl w:val="0"/>
          <w:numId w:val="4"/>
        </w:numPr>
      </w:pPr>
      <w:r>
        <w:t xml:space="preserve">далее из 20 ежедневных средних проводится расчет общего среднего </w:t>
      </w:r>
      <w:r>
        <w:rPr>
          <w:b/>
          <w:bCs/>
          <w:position w:val="-4"/>
        </w:rPr>
        <w:object w:dxaOrig="279" w:dyaOrig="279">
          <v:shape id="_x0000_i1065" type="#_x0000_t75" style="width:14.25pt;height:14.25pt" o:ole="" fillcolor="window">
            <v:imagedata r:id="rId7" o:title=""/>
          </v:shape>
          <o:OLEObject Type="Embed" ProgID="Equation.3" ShapeID="_x0000_i1065" DrawAspect="Content" ObjectID="_1834828689" r:id="rId67"/>
        </w:object>
      </w:r>
      <w:r>
        <w:rPr>
          <w:vertAlign w:val="subscript"/>
        </w:rPr>
        <w:t xml:space="preserve">общ </w:t>
      </w:r>
      <w:r>
        <w:t>и среднего квадратического отклонения (</w:t>
      </w:r>
      <w:r>
        <w:rPr>
          <w:lang w:val="en-US"/>
        </w:rPr>
        <w:t>S</w:t>
      </w:r>
      <w:r>
        <w:t>);</w:t>
      </w:r>
    </w:p>
    <w:p w:rsidR="00665DBA" w:rsidRDefault="00665DBA" w:rsidP="00665DBA">
      <w:pPr>
        <w:pStyle w:val="23"/>
        <w:numPr>
          <w:ilvl w:val="0"/>
          <w:numId w:val="4"/>
        </w:numPr>
      </w:pPr>
      <w:r>
        <w:t xml:space="preserve">рассчитываются контрольные пределы </w:t>
      </w:r>
      <w:r>
        <w:rPr>
          <w:b/>
          <w:bCs/>
          <w:position w:val="-4"/>
        </w:rPr>
        <w:object w:dxaOrig="279" w:dyaOrig="279">
          <v:shape id="_x0000_i1066" type="#_x0000_t75" style="width:14.25pt;height:14.25pt" o:ole="" fillcolor="window">
            <v:imagedata r:id="rId7" o:title=""/>
          </v:shape>
          <o:OLEObject Type="Embed" ProgID="Equation.3" ShapeID="_x0000_i1066" DrawAspect="Content" ObjectID="_1834828690" r:id="rId68"/>
        </w:object>
      </w:r>
      <w:r>
        <w:rPr>
          <w:vertAlign w:val="subscript"/>
        </w:rPr>
        <w:t xml:space="preserve">общ </w:t>
      </w:r>
      <w:r>
        <w:sym w:font="Symbol" w:char="F0B1"/>
      </w:r>
      <w:r>
        <w:t>1</w:t>
      </w:r>
      <w:r>
        <w:rPr>
          <w:lang w:val="en-US"/>
        </w:rPr>
        <w:t>S</w:t>
      </w:r>
      <w:r>
        <w:t>, (</w:t>
      </w:r>
      <w:r>
        <w:rPr>
          <w:b/>
          <w:bCs/>
          <w:position w:val="-4"/>
        </w:rPr>
        <w:object w:dxaOrig="279" w:dyaOrig="279">
          <v:shape id="_x0000_i1067" type="#_x0000_t75" style="width:14.25pt;height:14.25pt" o:ole="" fillcolor="window">
            <v:imagedata r:id="rId7" o:title=""/>
          </v:shape>
          <o:OLEObject Type="Embed" ProgID="Equation.3" ShapeID="_x0000_i1067" DrawAspect="Content" ObjectID="_1834828691" r:id="rId69"/>
        </w:object>
      </w:r>
      <w:r>
        <w:rPr>
          <w:b/>
          <w:bCs/>
          <w:position w:val="-4"/>
        </w:rPr>
        <w:object w:dxaOrig="279" w:dyaOrig="279">
          <v:shape id="_x0000_i1068" type="#_x0000_t75" style="width:14.25pt;height:14.25pt" o:ole="" fillcolor="window">
            <v:imagedata r:id="rId7" o:title=""/>
          </v:shape>
          <o:OLEObject Type="Embed" ProgID="Equation.3" ShapeID="_x0000_i1068" DrawAspect="Content" ObjectID="_1834828692" r:id="rId70"/>
        </w:object>
      </w:r>
      <w:r>
        <w:rPr>
          <w:vertAlign w:val="subscript"/>
        </w:rPr>
        <w:t xml:space="preserve">общ </w:t>
      </w:r>
      <w:r>
        <w:sym w:font="Symbol" w:char="F0B1"/>
      </w:r>
      <w:r>
        <w:t>2</w:t>
      </w:r>
      <w:r>
        <w:rPr>
          <w:lang w:val="en-US"/>
        </w:rPr>
        <w:t>S</w:t>
      </w:r>
      <w:r>
        <w:t xml:space="preserve"> и  </w:t>
      </w:r>
      <w:r>
        <w:rPr>
          <w:b/>
          <w:bCs/>
          <w:position w:val="-4"/>
        </w:rPr>
        <w:object w:dxaOrig="279" w:dyaOrig="279">
          <v:shape id="_x0000_i1069" type="#_x0000_t75" style="width:14.25pt;height:14.25pt" o:ole="" fillcolor="window">
            <v:imagedata r:id="rId7" o:title=""/>
          </v:shape>
          <o:OLEObject Type="Embed" ProgID="Equation.3" ShapeID="_x0000_i1069" DrawAspect="Content" ObjectID="_1834828693" r:id="rId71"/>
        </w:object>
      </w:r>
      <w:r>
        <w:rPr>
          <w:b/>
          <w:bCs/>
          <w:position w:val="-4"/>
        </w:rPr>
        <w:object w:dxaOrig="279" w:dyaOrig="279">
          <v:shape id="_x0000_i1070" type="#_x0000_t75" style="width:14.25pt;height:14.25pt" o:ole="" fillcolor="window">
            <v:imagedata r:id="rId7" o:title=""/>
          </v:shape>
          <o:OLEObject Type="Embed" ProgID="Equation.3" ShapeID="_x0000_i1070" DrawAspect="Content" ObjectID="_1834828694" r:id="rId72"/>
        </w:object>
      </w:r>
      <w:r>
        <w:rPr>
          <w:vertAlign w:val="subscript"/>
        </w:rPr>
        <w:t xml:space="preserve">общ </w:t>
      </w:r>
      <w:r>
        <w:sym w:font="Symbol" w:char="F0B1"/>
      </w:r>
      <w:r>
        <w:t>3</w:t>
      </w:r>
      <w:r>
        <w:rPr>
          <w:lang w:val="en-US"/>
        </w:rPr>
        <w:t>S</w:t>
      </w:r>
      <w:r>
        <w:t>) и строится контрольная карта.</w:t>
      </w:r>
    </w:p>
    <w:p w:rsidR="00665DBA" w:rsidRDefault="00665DBA" w:rsidP="00665DBA">
      <w:pPr>
        <w:pStyle w:val="23"/>
        <w:ind w:firstLine="360"/>
      </w:pPr>
      <w:r>
        <w:t xml:space="preserve">После построения контрольной карты в лаборатории ежедневно рассчитывается </w:t>
      </w:r>
      <w:r>
        <w:rPr>
          <w:b/>
          <w:bCs/>
          <w:position w:val="-4"/>
        </w:rPr>
        <w:object w:dxaOrig="279" w:dyaOrig="279">
          <v:shape id="_x0000_i1071" type="#_x0000_t75" style="width:14.25pt;height:14.25pt" o:ole="" fillcolor="window">
            <v:imagedata r:id="rId7" o:title=""/>
          </v:shape>
          <o:OLEObject Type="Embed" ProgID="Equation.3" ShapeID="_x0000_i1071" DrawAspect="Content" ObjectID="_1834828695" r:id="rId73"/>
        </w:object>
      </w:r>
      <w:r>
        <w:rPr>
          <w:b/>
          <w:bCs/>
        </w:rPr>
        <w:t xml:space="preserve"> </w:t>
      </w:r>
      <w:r>
        <w:t>из всех результатов каждого анализируемого показателя и полученное значение наносится на контрольную карту в виде точки.</w:t>
      </w:r>
    </w:p>
    <w:p w:rsidR="00665DBA" w:rsidRDefault="00665DBA" w:rsidP="00665DBA">
      <w:pPr>
        <w:pStyle w:val="23"/>
        <w:ind w:firstLine="360"/>
      </w:pPr>
      <w:r>
        <w:t xml:space="preserve">Анализ контрольной карты проводится по пописанным выше правилам </w:t>
      </w:r>
      <w:r>
        <w:rPr>
          <w:lang w:val="en-US"/>
        </w:rPr>
        <w:t>Westgard</w:t>
      </w:r>
      <w:r>
        <w:t>. При применении данного метода контроля ввиду большего объема вычислительной работы рекомендуется пользоваться компьютерной обработкой результатов.</w:t>
      </w:r>
    </w:p>
    <w:p w:rsidR="00665DBA" w:rsidRDefault="00665DBA" w:rsidP="00665DBA">
      <w:pPr>
        <w:pStyle w:val="23"/>
        <w:ind w:firstLine="0"/>
      </w:pPr>
      <w:r>
        <w:t xml:space="preserve">   </w:t>
      </w:r>
    </w:p>
    <w:p w:rsidR="00665DBA" w:rsidRDefault="00665DBA" w:rsidP="00665DBA">
      <w:pPr>
        <w:pStyle w:val="23"/>
        <w:ind w:firstLine="360"/>
      </w:pPr>
      <w:r>
        <w:lastRenderedPageBreak/>
        <w:t>Каждая лаборатория может самостоятельно выбрать тот метод контроля, который наиболее ей подходит.</w:t>
      </w:r>
    </w:p>
    <w:p w:rsidR="00665DBA" w:rsidRDefault="00665DBA" w:rsidP="00665DBA">
      <w:pPr>
        <w:pStyle w:val="23"/>
        <w:ind w:firstLine="360"/>
      </w:pPr>
      <w:r>
        <w:t>Лаборатория может выбирать любой из предложенных методов контроля воспроизводимости. Но только постоянный контроль воспроизводимости обеспечивает сведение по минимуму случайных ошибок, что дает возможность клиницистам отслеживать динамику изменений лабораторных показателей у пациентов.</w:t>
      </w:r>
    </w:p>
    <w:p w:rsidR="00665DBA" w:rsidRDefault="00665DBA" w:rsidP="00665DBA">
      <w:pPr>
        <w:pStyle w:val="23"/>
        <w:ind w:firstLine="360"/>
      </w:pPr>
      <w:r>
        <w:rPr>
          <w:b/>
          <w:bCs/>
        </w:rPr>
        <w:t>Для осуществления контроля правильности исследований</w:t>
      </w:r>
      <w:r>
        <w:t>, т.е. для обнаружения систематических ошибок, используется контрольный материал с исследованным содержанием компонентов. Исследование правильности целесообразно производить в условиях хорошей сходимости результатов. Контроль правильности позволяет проводить более тщательный анализ полученных результатов. Осуществляется контроль сходимости и правильности периодически самим работником лаборатории (лаборантом, врачом-лаборантом) в следующих случаях:</w:t>
      </w:r>
    </w:p>
    <w:p w:rsidR="00665DBA" w:rsidRDefault="00665DBA" w:rsidP="00665DBA">
      <w:pPr>
        <w:pStyle w:val="23"/>
        <w:ind w:firstLine="0"/>
      </w:pPr>
      <w:r>
        <w:t xml:space="preserve">а) если результаты исследования контрольного материала выходят за пределы  </w:t>
      </w:r>
      <w:r>
        <w:sym w:font="Symbol" w:char="F0B1"/>
      </w:r>
      <w:r>
        <w:t>2</w:t>
      </w:r>
      <w:r>
        <w:rPr>
          <w:lang w:val="en-US"/>
        </w:rPr>
        <w:t>S</w:t>
      </w:r>
      <w:r>
        <w:t>;</w:t>
      </w:r>
    </w:p>
    <w:p w:rsidR="00665DBA" w:rsidRDefault="00665DBA" w:rsidP="00665DBA">
      <w:pPr>
        <w:pStyle w:val="23"/>
        <w:ind w:firstLine="0"/>
      </w:pPr>
      <w:r>
        <w:t>б) при налаживании нового метода;</w:t>
      </w:r>
    </w:p>
    <w:p w:rsidR="00665DBA" w:rsidRDefault="00665DBA" w:rsidP="00665DBA">
      <w:pPr>
        <w:pStyle w:val="23"/>
        <w:ind w:firstLine="0"/>
      </w:pPr>
      <w:r>
        <w:t>в) при использовании новой измерительной аппаратуры, новой партии реактивов и т.д.</w:t>
      </w:r>
    </w:p>
    <w:p w:rsidR="00665DBA" w:rsidRDefault="00665DBA" w:rsidP="00665DBA">
      <w:pPr>
        <w:pStyle w:val="23"/>
      </w:pPr>
      <w:r>
        <w:t>В контрольном материале определяют содержание компонентов.</w:t>
      </w:r>
    </w:p>
    <w:p w:rsidR="00665DBA" w:rsidRDefault="00665DBA" w:rsidP="00665DBA">
      <w:pPr>
        <w:pStyle w:val="23"/>
        <w:numPr>
          <w:ilvl w:val="0"/>
          <w:numId w:val="6"/>
        </w:numPr>
      </w:pPr>
      <w:r>
        <w:t>Если в паспорте указано среднее значение и разброс результатов, то можно исследовать 2-3 параллельных пробы. Если полученные результаты укладываются в пределы допустимых отклонений, имеющихся в паспорте контрольного материала, правильность удовлетворительная.</w:t>
      </w:r>
    </w:p>
    <w:p w:rsidR="00665DBA" w:rsidRDefault="00665DBA" w:rsidP="00665DBA">
      <w:pPr>
        <w:pStyle w:val="23"/>
        <w:numPr>
          <w:ilvl w:val="0"/>
          <w:numId w:val="6"/>
        </w:numPr>
      </w:pPr>
      <w:r>
        <w:t>Если в паспорте не указаны допустимые отклонения, а дается только номинальные значения, то следует рассчитывать среднюю арифметическую полученных результатов и оценить достоверность различий между полученной средней и номинальным значением. Для этой цели используется ряд статистических критериев. Одним из таких критериев является тест Лорда:</w:t>
      </w:r>
    </w:p>
    <w:p w:rsidR="00665DBA" w:rsidRDefault="00665DBA" w:rsidP="00665DBA">
      <w:pPr>
        <w:pStyle w:val="23"/>
        <w:jc w:val="center"/>
      </w:pPr>
      <w:r>
        <w:rPr>
          <w:position w:val="-30"/>
        </w:rPr>
        <w:object w:dxaOrig="1280" w:dyaOrig="680">
          <v:shape id="_x0000_i1072" type="#_x0000_t75" style="width:59.25pt;height:31.5pt" o:ole="">
            <v:imagedata r:id="rId74" o:title=""/>
          </v:shape>
          <o:OLEObject Type="Embed" ProgID="Equation.3" ShapeID="_x0000_i1072" DrawAspect="Content" ObjectID="_1834828696" r:id="rId75"/>
        </w:object>
      </w:r>
    </w:p>
    <w:p w:rsidR="00665DBA" w:rsidRDefault="00665DBA" w:rsidP="00665DBA">
      <w:pPr>
        <w:pStyle w:val="23"/>
        <w:ind w:left="720" w:firstLine="0"/>
      </w:pPr>
      <w:r>
        <w:t xml:space="preserve">где – среднее </w:t>
      </w:r>
      <w:r>
        <w:rPr>
          <w:b/>
          <w:bCs/>
          <w:position w:val="-4"/>
        </w:rPr>
        <w:object w:dxaOrig="279" w:dyaOrig="279">
          <v:shape id="_x0000_i1073" type="#_x0000_t75" style="width:14.25pt;height:14.25pt" o:ole="" fillcolor="window">
            <v:imagedata r:id="rId7" o:title=""/>
          </v:shape>
          <o:OLEObject Type="Embed" ProgID="Equation.3" ShapeID="_x0000_i1073" DrawAspect="Content" ObjectID="_1834828697" r:id="rId76"/>
        </w:object>
      </w:r>
      <w:r>
        <w:rPr>
          <w:b/>
          <w:bCs/>
        </w:rPr>
        <w:t>-</w:t>
      </w:r>
      <w:r>
        <w:t>среднее из 10 определений, М – значение указанное в паспорте, Х</w:t>
      </w:r>
      <w:r>
        <w:rPr>
          <w:lang w:val="en-US"/>
        </w:rPr>
        <w:t>n</w:t>
      </w:r>
      <w:r>
        <w:t xml:space="preserve"> и </w:t>
      </w:r>
      <w:r>
        <w:rPr>
          <w:lang w:val="en-US"/>
        </w:rPr>
        <w:t>Xi</w:t>
      </w:r>
      <w:r>
        <w:t xml:space="preserve"> - </w:t>
      </w:r>
      <w:r>
        <w:rPr>
          <w:lang w:val="en-US"/>
        </w:rPr>
        <w:t>max</w:t>
      </w:r>
      <w:r>
        <w:t xml:space="preserve"> и </w:t>
      </w:r>
      <w:r>
        <w:rPr>
          <w:lang w:val="en-US"/>
        </w:rPr>
        <w:t>min</w:t>
      </w:r>
      <w:r>
        <w:t xml:space="preserve"> значения из 10. </w:t>
      </w:r>
    </w:p>
    <w:p w:rsidR="00665DBA" w:rsidRDefault="00665DBA" w:rsidP="00665DBA">
      <w:pPr>
        <w:pStyle w:val="23"/>
        <w:ind w:left="360" w:firstLine="0"/>
      </w:pPr>
      <w:r>
        <w:t xml:space="preserve">    </w:t>
      </w:r>
      <w:r>
        <w:tab/>
        <w:t xml:space="preserve">при </w:t>
      </w:r>
      <w:r>
        <w:rPr>
          <w:lang w:val="en-US"/>
        </w:rPr>
        <w:t>L</w:t>
      </w:r>
      <w:r>
        <w:t xml:space="preserve"> </w:t>
      </w:r>
      <w:r>
        <w:sym w:font="Symbol" w:char="F0A3"/>
      </w:r>
      <w:r>
        <w:t xml:space="preserve"> 0.23 различие не достоверно – результаты правильны. </w:t>
      </w:r>
    </w:p>
    <w:p w:rsidR="00665DBA" w:rsidRDefault="00665DBA" w:rsidP="00665DBA">
      <w:pPr>
        <w:pStyle w:val="23"/>
        <w:numPr>
          <w:ilvl w:val="0"/>
          <w:numId w:val="6"/>
        </w:numPr>
      </w:pPr>
      <w:r>
        <w:t>Процент отклонения (смещение) полученного результата от указанного в паспорте номинального значения рассчитывают по формуле:</w:t>
      </w:r>
    </w:p>
    <w:p w:rsidR="00665DBA" w:rsidRDefault="00665DBA" w:rsidP="00665DBA">
      <w:pPr>
        <w:pStyle w:val="23"/>
        <w:jc w:val="center"/>
      </w:pPr>
      <w:r>
        <w:rPr>
          <w:position w:val="-24"/>
        </w:rPr>
        <w:object w:dxaOrig="1800" w:dyaOrig="620">
          <v:shape id="_x0000_i1074" type="#_x0000_t75" style="width:88.5pt;height:31.5pt;flip:x" o:ole="">
            <v:imagedata r:id="rId77" o:title=""/>
          </v:shape>
          <o:OLEObject Type="Embed" ProgID="Equation.3" ShapeID="_x0000_i1074" DrawAspect="Content" ObjectID="_1834828698" r:id="rId78"/>
        </w:object>
      </w:r>
    </w:p>
    <w:p w:rsidR="00665DBA" w:rsidRDefault="00665DBA" w:rsidP="00665DBA">
      <w:pPr>
        <w:pStyle w:val="23"/>
        <w:ind w:firstLine="720"/>
      </w:pPr>
      <w:r>
        <w:t xml:space="preserve">где </w:t>
      </w:r>
      <w:r>
        <w:rPr>
          <w:lang w:val="en-US"/>
        </w:rPr>
        <w:t>R</w:t>
      </w:r>
      <w:r>
        <w:t xml:space="preserve"> – значение, указанное в паспорте к контрольному материалу.</w:t>
      </w:r>
    </w:p>
    <w:p w:rsidR="00665DBA" w:rsidRDefault="00665DBA" w:rsidP="00665DBA">
      <w:pPr>
        <w:pStyle w:val="23"/>
        <w:ind w:left="2160" w:firstLine="0"/>
      </w:pPr>
    </w:p>
    <w:p w:rsidR="00665DBA" w:rsidRDefault="00665DBA" w:rsidP="00665DBA">
      <w:pPr>
        <w:pStyle w:val="23"/>
      </w:pPr>
      <w:r>
        <w:t>Это может быть единственное значение, обозначенное в паспорте или средняя величина. Х – результат, полученный в лаборатории. Оценка смещения В осуществляется согласно таблице 1.</w:t>
      </w:r>
    </w:p>
    <w:p w:rsidR="00665DBA" w:rsidRDefault="00665DBA" w:rsidP="00665DBA">
      <w:pPr>
        <w:pStyle w:val="23"/>
      </w:pPr>
      <w:r>
        <w:t>Лаборатории, систематически проводящие внутрилабораторный контроль воспроизводимости и правильности, получают наиболее точные результаты; имеют лучшие результаты в межлабораторном контроле, им больше доверяют клиницисты.</w:t>
      </w:r>
    </w:p>
    <w:p w:rsidR="00665DBA" w:rsidRDefault="00665DBA" w:rsidP="00665DBA">
      <w:pPr>
        <w:pStyle w:val="23"/>
      </w:pPr>
    </w:p>
    <w:p w:rsidR="00665DBA" w:rsidRDefault="00665DBA" w:rsidP="00665DBA">
      <w:pPr>
        <w:pStyle w:val="23"/>
        <w:rPr>
          <w:b/>
          <w:bCs/>
        </w:rPr>
      </w:pPr>
      <w:r>
        <w:rPr>
          <w:b/>
          <w:bCs/>
        </w:rPr>
        <w:t>Литература:</w:t>
      </w:r>
    </w:p>
    <w:p w:rsidR="00665DBA" w:rsidRDefault="00665DBA" w:rsidP="00665DBA">
      <w:pPr>
        <w:pStyle w:val="23"/>
        <w:numPr>
          <w:ilvl w:val="0"/>
          <w:numId w:val="8"/>
        </w:numPr>
        <w:tabs>
          <w:tab w:val="clear" w:pos="720"/>
          <w:tab w:val="num" w:pos="284"/>
        </w:tabs>
        <w:ind w:left="284" w:hanging="284"/>
      </w:pPr>
      <w:r>
        <w:t>Приказ Минздрава России от 23.04.1985 № 545 «О дальнейшем совершенствовании контроля качества клинических лабораторных исследований».- М.: Москва, 1985.-66 с.</w:t>
      </w:r>
    </w:p>
    <w:p w:rsidR="00665DBA" w:rsidRDefault="00665DBA" w:rsidP="00665DBA">
      <w:pPr>
        <w:pStyle w:val="23"/>
        <w:numPr>
          <w:ilvl w:val="0"/>
          <w:numId w:val="8"/>
        </w:numPr>
        <w:tabs>
          <w:tab w:val="clear" w:pos="720"/>
          <w:tab w:val="num" w:pos="284"/>
        </w:tabs>
        <w:ind w:left="284" w:hanging="284"/>
      </w:pPr>
      <w:r>
        <w:t xml:space="preserve">Гаранина Е.Н. Качество лабораторного анализа. - М. Лабинформ, 1997. </w:t>
      </w:r>
    </w:p>
    <w:p w:rsidR="00665DBA" w:rsidRPr="00191170" w:rsidRDefault="00665DBA" w:rsidP="00665DBA">
      <w:pPr>
        <w:pStyle w:val="23"/>
        <w:numPr>
          <w:ilvl w:val="0"/>
          <w:numId w:val="8"/>
        </w:numPr>
        <w:tabs>
          <w:tab w:val="clear" w:pos="720"/>
          <w:tab w:val="num" w:pos="284"/>
        </w:tabs>
        <w:ind w:left="284" w:hanging="284"/>
      </w:pPr>
      <w:r>
        <w:t xml:space="preserve">Управление качеством клинических лабораторных исследований. Приказ МЗ РФ № 45 от 7.02.2000.-151 с. </w:t>
      </w:r>
    </w:p>
    <w:p w:rsidR="00665DBA" w:rsidRDefault="00665DBA" w:rsidP="00665DBA">
      <w:pPr>
        <w:pStyle w:val="23"/>
        <w:numPr>
          <w:ilvl w:val="0"/>
          <w:numId w:val="8"/>
        </w:numPr>
        <w:tabs>
          <w:tab w:val="clear" w:pos="720"/>
          <w:tab w:val="num" w:pos="284"/>
        </w:tabs>
        <w:ind w:left="284" w:hanging="284"/>
      </w:pPr>
      <w:r>
        <w:t>Приказ № 220 от 2003 г.</w:t>
      </w:r>
    </w:p>
    <w:p w:rsidR="009D10E9" w:rsidRDefault="009D10E9"/>
    <w:sectPr w:rsidR="009D10E9">
      <w:footerReference w:type="default" r:id="rId79"/>
      <w:pgSz w:w="11906" w:h="16838"/>
      <w:pgMar w:top="1134" w:right="850" w:bottom="1134" w:left="1701" w:header="709" w:footer="709" w:gutter="0"/>
      <w:cols w:space="709"/>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8EF" w:rsidRDefault="00F318EF">
      <w:pPr>
        <w:spacing w:line="240" w:lineRule="auto"/>
      </w:pPr>
      <w:r>
        <w:separator/>
      </w:r>
    </w:p>
  </w:endnote>
  <w:endnote w:type="continuationSeparator" w:id="0">
    <w:p w:rsidR="00F318EF" w:rsidRDefault="00F318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E50" w:rsidRDefault="00665DBA">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62A5D">
      <w:rPr>
        <w:rStyle w:val="a7"/>
        <w:noProof/>
      </w:rPr>
      <w:t>17</w:t>
    </w:r>
    <w:r>
      <w:rPr>
        <w:rStyle w:val="a7"/>
      </w:rPr>
      <w:fldChar w:fldCharType="end"/>
    </w:r>
  </w:p>
  <w:p w:rsidR="00A50E50" w:rsidRDefault="00F318E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8EF" w:rsidRDefault="00F318EF">
      <w:pPr>
        <w:spacing w:line="240" w:lineRule="auto"/>
      </w:pPr>
      <w:r>
        <w:separator/>
      </w:r>
    </w:p>
  </w:footnote>
  <w:footnote w:type="continuationSeparator" w:id="0">
    <w:p w:rsidR="00F318EF" w:rsidRDefault="00F318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1F71"/>
    <w:multiLevelType w:val="multilevel"/>
    <w:tmpl w:val="48043772"/>
    <w:lvl w:ilvl="0">
      <w:start w:val="1"/>
      <w:numFmt w:val="decimal"/>
      <w:lvlText w:val="%1."/>
      <w:lvlJc w:val="left"/>
      <w:pPr>
        <w:tabs>
          <w:tab w:val="num" w:pos="644"/>
        </w:tabs>
        <w:ind w:left="644" w:hanging="360"/>
      </w:pPr>
      <w:rPr>
        <w:rFonts w:cs="Times New Roman" w:hint="default"/>
      </w:rPr>
    </w:lvl>
    <w:lvl w:ilvl="1">
      <w:start w:val="1"/>
      <w:numFmt w:val="lowerLetter"/>
      <w:lvlText w:val="%2."/>
      <w:lvlJc w:val="left"/>
      <w:pPr>
        <w:tabs>
          <w:tab w:val="num" w:pos="1364"/>
        </w:tabs>
        <w:ind w:left="1364" w:hanging="360"/>
      </w:pPr>
      <w:rPr>
        <w:rFonts w:cs="Times New Roman"/>
      </w:rPr>
    </w:lvl>
    <w:lvl w:ilvl="2">
      <w:start w:val="1"/>
      <w:numFmt w:val="lowerRoman"/>
      <w:lvlText w:val="%3."/>
      <w:lvlJc w:val="right"/>
      <w:pPr>
        <w:tabs>
          <w:tab w:val="num" w:pos="2084"/>
        </w:tabs>
        <w:ind w:left="2084" w:hanging="180"/>
      </w:pPr>
      <w:rPr>
        <w:rFonts w:cs="Times New Roman"/>
      </w:rPr>
    </w:lvl>
    <w:lvl w:ilvl="3">
      <w:start w:val="1"/>
      <w:numFmt w:val="decimal"/>
      <w:lvlText w:val="%4."/>
      <w:lvlJc w:val="left"/>
      <w:pPr>
        <w:tabs>
          <w:tab w:val="num" w:pos="2804"/>
        </w:tabs>
        <w:ind w:left="2804" w:hanging="360"/>
      </w:pPr>
      <w:rPr>
        <w:rFonts w:cs="Times New Roman"/>
      </w:rPr>
    </w:lvl>
    <w:lvl w:ilvl="4">
      <w:start w:val="1"/>
      <w:numFmt w:val="lowerLetter"/>
      <w:lvlText w:val="%5."/>
      <w:lvlJc w:val="left"/>
      <w:pPr>
        <w:tabs>
          <w:tab w:val="num" w:pos="3524"/>
        </w:tabs>
        <w:ind w:left="3524" w:hanging="360"/>
      </w:pPr>
      <w:rPr>
        <w:rFonts w:cs="Times New Roman"/>
      </w:rPr>
    </w:lvl>
    <w:lvl w:ilvl="5">
      <w:start w:val="1"/>
      <w:numFmt w:val="lowerRoman"/>
      <w:lvlText w:val="%6."/>
      <w:lvlJc w:val="right"/>
      <w:pPr>
        <w:tabs>
          <w:tab w:val="num" w:pos="4244"/>
        </w:tabs>
        <w:ind w:left="4244" w:hanging="180"/>
      </w:pPr>
      <w:rPr>
        <w:rFonts w:cs="Times New Roman"/>
      </w:rPr>
    </w:lvl>
    <w:lvl w:ilvl="6">
      <w:start w:val="1"/>
      <w:numFmt w:val="decimal"/>
      <w:lvlText w:val="%7."/>
      <w:lvlJc w:val="left"/>
      <w:pPr>
        <w:tabs>
          <w:tab w:val="num" w:pos="4964"/>
        </w:tabs>
        <w:ind w:left="4964" w:hanging="360"/>
      </w:pPr>
      <w:rPr>
        <w:rFonts w:cs="Times New Roman"/>
      </w:rPr>
    </w:lvl>
    <w:lvl w:ilvl="7">
      <w:start w:val="1"/>
      <w:numFmt w:val="lowerLetter"/>
      <w:lvlText w:val="%8."/>
      <w:lvlJc w:val="left"/>
      <w:pPr>
        <w:tabs>
          <w:tab w:val="num" w:pos="5684"/>
        </w:tabs>
        <w:ind w:left="5684" w:hanging="360"/>
      </w:pPr>
      <w:rPr>
        <w:rFonts w:cs="Times New Roman"/>
      </w:rPr>
    </w:lvl>
    <w:lvl w:ilvl="8">
      <w:start w:val="1"/>
      <w:numFmt w:val="lowerRoman"/>
      <w:lvlText w:val="%9."/>
      <w:lvlJc w:val="right"/>
      <w:pPr>
        <w:tabs>
          <w:tab w:val="num" w:pos="6404"/>
        </w:tabs>
        <w:ind w:left="6404" w:hanging="180"/>
      </w:pPr>
      <w:rPr>
        <w:rFonts w:cs="Times New Roman"/>
      </w:rPr>
    </w:lvl>
  </w:abstractNum>
  <w:abstractNum w:abstractNumId="1" w15:restartNumberingAfterBreak="0">
    <w:nsid w:val="07CE215C"/>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 w15:restartNumberingAfterBreak="0">
    <w:nsid w:val="0EA45FF9"/>
    <w:multiLevelType w:val="hybridMultilevel"/>
    <w:tmpl w:val="8D1845AE"/>
    <w:lvl w:ilvl="0" w:tplc="87765072">
      <w:start w:val="2"/>
      <w:numFmt w:val="bullet"/>
      <w:lvlText w:val="-"/>
      <w:lvlJc w:val="left"/>
      <w:pPr>
        <w:tabs>
          <w:tab w:val="num" w:pos="640"/>
        </w:tabs>
        <w:ind w:left="640" w:hanging="360"/>
      </w:pPr>
      <w:rPr>
        <w:rFonts w:ascii="Times New Roman" w:eastAsia="Times New Roman" w:hAnsi="Times New Roman" w:hint="default"/>
        <w:i w:val="0"/>
      </w:rPr>
    </w:lvl>
    <w:lvl w:ilvl="1" w:tplc="04190003">
      <w:start w:val="1"/>
      <w:numFmt w:val="bullet"/>
      <w:lvlText w:val="o"/>
      <w:lvlJc w:val="left"/>
      <w:pPr>
        <w:tabs>
          <w:tab w:val="num" w:pos="1360"/>
        </w:tabs>
        <w:ind w:left="1360" w:hanging="360"/>
      </w:pPr>
      <w:rPr>
        <w:rFonts w:ascii="Courier New" w:hAnsi="Courier New" w:hint="default"/>
      </w:rPr>
    </w:lvl>
    <w:lvl w:ilvl="2" w:tplc="04190005">
      <w:start w:val="1"/>
      <w:numFmt w:val="bullet"/>
      <w:lvlText w:val=""/>
      <w:lvlJc w:val="left"/>
      <w:pPr>
        <w:tabs>
          <w:tab w:val="num" w:pos="2080"/>
        </w:tabs>
        <w:ind w:left="2080" w:hanging="360"/>
      </w:pPr>
      <w:rPr>
        <w:rFonts w:ascii="Wingdings" w:hAnsi="Wingdings" w:hint="default"/>
      </w:rPr>
    </w:lvl>
    <w:lvl w:ilvl="3" w:tplc="04190001">
      <w:start w:val="1"/>
      <w:numFmt w:val="bullet"/>
      <w:lvlText w:val=""/>
      <w:lvlJc w:val="left"/>
      <w:pPr>
        <w:tabs>
          <w:tab w:val="num" w:pos="2800"/>
        </w:tabs>
        <w:ind w:left="2800" w:hanging="360"/>
      </w:pPr>
      <w:rPr>
        <w:rFonts w:ascii="Symbol" w:hAnsi="Symbol" w:hint="default"/>
      </w:rPr>
    </w:lvl>
    <w:lvl w:ilvl="4" w:tplc="04190003">
      <w:start w:val="1"/>
      <w:numFmt w:val="bullet"/>
      <w:lvlText w:val="o"/>
      <w:lvlJc w:val="left"/>
      <w:pPr>
        <w:tabs>
          <w:tab w:val="num" w:pos="3520"/>
        </w:tabs>
        <w:ind w:left="3520" w:hanging="360"/>
      </w:pPr>
      <w:rPr>
        <w:rFonts w:ascii="Courier New" w:hAnsi="Courier New" w:hint="default"/>
      </w:rPr>
    </w:lvl>
    <w:lvl w:ilvl="5" w:tplc="04190005">
      <w:start w:val="1"/>
      <w:numFmt w:val="bullet"/>
      <w:lvlText w:val=""/>
      <w:lvlJc w:val="left"/>
      <w:pPr>
        <w:tabs>
          <w:tab w:val="num" w:pos="4240"/>
        </w:tabs>
        <w:ind w:left="4240" w:hanging="360"/>
      </w:pPr>
      <w:rPr>
        <w:rFonts w:ascii="Wingdings" w:hAnsi="Wingdings" w:hint="default"/>
      </w:rPr>
    </w:lvl>
    <w:lvl w:ilvl="6" w:tplc="04190001">
      <w:start w:val="1"/>
      <w:numFmt w:val="bullet"/>
      <w:lvlText w:val=""/>
      <w:lvlJc w:val="left"/>
      <w:pPr>
        <w:tabs>
          <w:tab w:val="num" w:pos="4960"/>
        </w:tabs>
        <w:ind w:left="4960" w:hanging="360"/>
      </w:pPr>
      <w:rPr>
        <w:rFonts w:ascii="Symbol" w:hAnsi="Symbol" w:hint="default"/>
      </w:rPr>
    </w:lvl>
    <w:lvl w:ilvl="7" w:tplc="04190003">
      <w:start w:val="1"/>
      <w:numFmt w:val="bullet"/>
      <w:lvlText w:val="o"/>
      <w:lvlJc w:val="left"/>
      <w:pPr>
        <w:tabs>
          <w:tab w:val="num" w:pos="5680"/>
        </w:tabs>
        <w:ind w:left="5680" w:hanging="360"/>
      </w:pPr>
      <w:rPr>
        <w:rFonts w:ascii="Courier New" w:hAnsi="Courier New" w:hint="default"/>
      </w:rPr>
    </w:lvl>
    <w:lvl w:ilvl="8" w:tplc="04190005">
      <w:start w:val="1"/>
      <w:numFmt w:val="bullet"/>
      <w:lvlText w:val=""/>
      <w:lvlJc w:val="left"/>
      <w:pPr>
        <w:tabs>
          <w:tab w:val="num" w:pos="6400"/>
        </w:tabs>
        <w:ind w:left="6400" w:hanging="360"/>
      </w:pPr>
      <w:rPr>
        <w:rFonts w:ascii="Wingdings" w:hAnsi="Wingdings" w:hint="default"/>
      </w:rPr>
    </w:lvl>
  </w:abstractNum>
  <w:abstractNum w:abstractNumId="3" w15:restartNumberingAfterBreak="0">
    <w:nsid w:val="0F8E5C9F"/>
    <w:multiLevelType w:val="hybridMultilevel"/>
    <w:tmpl w:val="067ABD1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365611"/>
    <w:multiLevelType w:val="singleLevel"/>
    <w:tmpl w:val="4158230E"/>
    <w:lvl w:ilvl="0">
      <w:numFmt w:val="bullet"/>
      <w:lvlText w:val="-"/>
      <w:lvlJc w:val="left"/>
      <w:pPr>
        <w:tabs>
          <w:tab w:val="num" w:pos="360"/>
        </w:tabs>
        <w:ind w:left="360" w:hanging="360"/>
      </w:pPr>
      <w:rPr>
        <w:rFonts w:hint="default"/>
        <w:b/>
      </w:rPr>
    </w:lvl>
  </w:abstractNum>
  <w:abstractNum w:abstractNumId="5" w15:restartNumberingAfterBreak="0">
    <w:nsid w:val="33022280"/>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6" w15:restartNumberingAfterBreak="0">
    <w:nsid w:val="557E7ADC"/>
    <w:multiLevelType w:val="hybridMultilevel"/>
    <w:tmpl w:val="E0F6F70E"/>
    <w:lvl w:ilvl="0" w:tplc="04090011">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00A23CA"/>
    <w:multiLevelType w:val="singleLevel"/>
    <w:tmpl w:val="0419000F"/>
    <w:lvl w:ilvl="0">
      <w:start w:val="1"/>
      <w:numFmt w:val="decimal"/>
      <w:lvlText w:val="%1."/>
      <w:lvlJc w:val="left"/>
      <w:pPr>
        <w:tabs>
          <w:tab w:val="num" w:pos="360"/>
        </w:tabs>
        <w:ind w:left="360" w:hanging="360"/>
      </w:pPr>
      <w:rPr>
        <w:rFonts w:cs="Times New Roman" w:hint="default"/>
      </w:rPr>
    </w:lvl>
  </w:abstractNum>
  <w:num w:numId="1">
    <w:abstractNumId w:val="7"/>
  </w:num>
  <w:num w:numId="2">
    <w:abstractNumId w:val="5"/>
  </w:num>
  <w:num w:numId="3">
    <w:abstractNumId w:val="0"/>
  </w:num>
  <w:num w:numId="4">
    <w:abstractNumId w:val="4"/>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65DBA"/>
    <w:rsid w:val="00062A5D"/>
    <w:rsid w:val="00665DBA"/>
    <w:rsid w:val="007A06DC"/>
    <w:rsid w:val="009D10E9"/>
    <w:rsid w:val="00F31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45FDB60E"/>
  <w15:docId w15:val="{2FDE89A5-BD3E-4CBA-A0C8-CF10E565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DBA"/>
    <w:pPr>
      <w:widowControl w:val="0"/>
      <w:spacing w:after="0" w:line="300" w:lineRule="auto"/>
      <w:ind w:firstLine="260"/>
      <w:jc w:val="both"/>
    </w:pPr>
    <w:rPr>
      <w:rFonts w:ascii="Times New Roman" w:eastAsia="Times New Roman" w:hAnsi="Times New Roman" w:cs="Times New Roman"/>
      <w:lang w:eastAsia="ru-RU"/>
    </w:rPr>
  </w:style>
  <w:style w:type="paragraph" w:styleId="1">
    <w:name w:val="heading 1"/>
    <w:basedOn w:val="a"/>
    <w:next w:val="a"/>
    <w:link w:val="10"/>
    <w:uiPriority w:val="99"/>
    <w:qFormat/>
    <w:rsid w:val="00665DBA"/>
    <w:pPr>
      <w:keepNext/>
      <w:widowControl/>
      <w:autoSpaceDE w:val="0"/>
      <w:autoSpaceDN w:val="0"/>
      <w:spacing w:line="240" w:lineRule="auto"/>
      <w:ind w:firstLine="0"/>
      <w:jc w:val="center"/>
      <w:outlineLvl w:val="0"/>
    </w:pPr>
    <w:rPr>
      <w:b/>
      <w:bCs/>
      <w:lang w:eastAsia="en-US"/>
    </w:rPr>
  </w:style>
  <w:style w:type="paragraph" w:styleId="2">
    <w:name w:val="heading 2"/>
    <w:basedOn w:val="a"/>
    <w:next w:val="a"/>
    <w:link w:val="20"/>
    <w:uiPriority w:val="99"/>
    <w:qFormat/>
    <w:rsid w:val="00665DBA"/>
    <w:pPr>
      <w:keepNext/>
      <w:widowControl/>
      <w:autoSpaceDE w:val="0"/>
      <w:autoSpaceDN w:val="0"/>
      <w:spacing w:line="240" w:lineRule="auto"/>
      <w:ind w:firstLine="284"/>
      <w:jc w:val="right"/>
      <w:outlineLvl w:val="1"/>
    </w:pPr>
    <w:rPr>
      <w:sz w:val="24"/>
      <w:szCs w:val="24"/>
      <w:lang w:eastAsia="en-US"/>
    </w:rPr>
  </w:style>
  <w:style w:type="paragraph" w:styleId="3">
    <w:name w:val="heading 3"/>
    <w:basedOn w:val="a"/>
    <w:next w:val="a"/>
    <w:link w:val="30"/>
    <w:uiPriority w:val="99"/>
    <w:qFormat/>
    <w:rsid w:val="00665DBA"/>
    <w:pPr>
      <w:keepNext/>
      <w:widowControl/>
      <w:autoSpaceDE w:val="0"/>
      <w:autoSpaceDN w:val="0"/>
      <w:spacing w:line="240" w:lineRule="auto"/>
      <w:ind w:firstLine="284"/>
      <w:jc w:val="center"/>
      <w:outlineLvl w:val="2"/>
    </w:pPr>
    <w:rPr>
      <w:b/>
      <w:bCs/>
      <w:sz w:val="24"/>
      <w:szCs w:val="24"/>
      <w:lang w:eastAsia="en-US"/>
    </w:rPr>
  </w:style>
  <w:style w:type="paragraph" w:styleId="4">
    <w:name w:val="heading 4"/>
    <w:basedOn w:val="a"/>
    <w:next w:val="a"/>
    <w:link w:val="40"/>
    <w:uiPriority w:val="99"/>
    <w:qFormat/>
    <w:rsid w:val="00665DBA"/>
    <w:pPr>
      <w:keepNext/>
      <w:widowControl/>
      <w:autoSpaceDE w:val="0"/>
      <w:autoSpaceDN w:val="0"/>
      <w:spacing w:line="240" w:lineRule="auto"/>
      <w:ind w:firstLine="0"/>
      <w:jc w:val="center"/>
      <w:outlineLvl w:val="3"/>
    </w:pPr>
    <w:rPr>
      <w:b/>
      <w:bCs/>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65DBA"/>
    <w:rPr>
      <w:rFonts w:ascii="Times New Roman" w:eastAsia="Times New Roman" w:hAnsi="Times New Roman" w:cs="Times New Roman"/>
      <w:b/>
      <w:bCs/>
    </w:rPr>
  </w:style>
  <w:style w:type="character" w:customStyle="1" w:styleId="20">
    <w:name w:val="Заголовок 2 Знак"/>
    <w:basedOn w:val="a0"/>
    <w:link w:val="2"/>
    <w:uiPriority w:val="99"/>
    <w:rsid w:val="00665DBA"/>
    <w:rPr>
      <w:rFonts w:ascii="Times New Roman" w:eastAsia="Times New Roman" w:hAnsi="Times New Roman" w:cs="Times New Roman"/>
      <w:sz w:val="24"/>
      <w:szCs w:val="24"/>
    </w:rPr>
  </w:style>
  <w:style w:type="character" w:customStyle="1" w:styleId="30">
    <w:name w:val="Заголовок 3 Знак"/>
    <w:basedOn w:val="a0"/>
    <w:link w:val="3"/>
    <w:uiPriority w:val="99"/>
    <w:rsid w:val="00665DBA"/>
    <w:rPr>
      <w:rFonts w:ascii="Times New Roman" w:eastAsia="Times New Roman" w:hAnsi="Times New Roman" w:cs="Times New Roman"/>
      <w:b/>
      <w:bCs/>
      <w:sz w:val="24"/>
      <w:szCs w:val="24"/>
    </w:rPr>
  </w:style>
  <w:style w:type="character" w:customStyle="1" w:styleId="40">
    <w:name w:val="Заголовок 4 Знак"/>
    <w:basedOn w:val="a0"/>
    <w:link w:val="4"/>
    <w:uiPriority w:val="99"/>
    <w:rsid w:val="00665DBA"/>
    <w:rPr>
      <w:rFonts w:ascii="Times New Roman" w:eastAsia="Times New Roman" w:hAnsi="Times New Roman" w:cs="Times New Roman"/>
      <w:b/>
      <w:bCs/>
      <w:sz w:val="24"/>
      <w:szCs w:val="24"/>
    </w:rPr>
  </w:style>
  <w:style w:type="paragraph" w:styleId="21">
    <w:name w:val="Body Text 2"/>
    <w:basedOn w:val="a"/>
    <w:link w:val="22"/>
    <w:uiPriority w:val="99"/>
    <w:rsid w:val="00665DBA"/>
    <w:pPr>
      <w:widowControl/>
      <w:autoSpaceDE w:val="0"/>
      <w:autoSpaceDN w:val="0"/>
      <w:spacing w:line="240" w:lineRule="auto"/>
      <w:ind w:firstLine="0"/>
    </w:pPr>
    <w:rPr>
      <w:sz w:val="24"/>
      <w:szCs w:val="24"/>
      <w:lang w:eastAsia="en-US"/>
    </w:rPr>
  </w:style>
  <w:style w:type="character" w:customStyle="1" w:styleId="22">
    <w:name w:val="Основной текст 2 Знак"/>
    <w:basedOn w:val="a0"/>
    <w:link w:val="21"/>
    <w:uiPriority w:val="99"/>
    <w:rsid w:val="00665DBA"/>
    <w:rPr>
      <w:rFonts w:ascii="Times New Roman" w:eastAsia="Times New Roman" w:hAnsi="Times New Roman" w:cs="Times New Roman"/>
      <w:sz w:val="24"/>
      <w:szCs w:val="24"/>
    </w:rPr>
  </w:style>
  <w:style w:type="paragraph" w:styleId="23">
    <w:name w:val="Body Text Indent 2"/>
    <w:basedOn w:val="a"/>
    <w:link w:val="24"/>
    <w:uiPriority w:val="99"/>
    <w:rsid w:val="00665DBA"/>
    <w:pPr>
      <w:widowControl/>
      <w:autoSpaceDE w:val="0"/>
      <w:autoSpaceDN w:val="0"/>
      <w:spacing w:line="240" w:lineRule="auto"/>
      <w:ind w:firstLine="284"/>
    </w:pPr>
    <w:rPr>
      <w:sz w:val="24"/>
      <w:szCs w:val="24"/>
      <w:lang w:eastAsia="en-US"/>
    </w:rPr>
  </w:style>
  <w:style w:type="character" w:customStyle="1" w:styleId="24">
    <w:name w:val="Основной текст с отступом 2 Знак"/>
    <w:basedOn w:val="a0"/>
    <w:link w:val="23"/>
    <w:uiPriority w:val="99"/>
    <w:rsid w:val="00665DBA"/>
    <w:rPr>
      <w:rFonts w:ascii="Times New Roman" w:eastAsia="Times New Roman" w:hAnsi="Times New Roman" w:cs="Times New Roman"/>
      <w:sz w:val="24"/>
      <w:szCs w:val="24"/>
    </w:rPr>
  </w:style>
  <w:style w:type="paragraph" w:styleId="31">
    <w:name w:val="Body Text Indent 3"/>
    <w:basedOn w:val="a"/>
    <w:link w:val="32"/>
    <w:uiPriority w:val="99"/>
    <w:rsid w:val="00665DBA"/>
    <w:pPr>
      <w:widowControl/>
      <w:autoSpaceDE w:val="0"/>
      <w:autoSpaceDN w:val="0"/>
      <w:spacing w:line="240" w:lineRule="auto"/>
      <w:ind w:firstLine="284"/>
      <w:jc w:val="center"/>
    </w:pPr>
    <w:rPr>
      <w:sz w:val="24"/>
      <w:szCs w:val="24"/>
      <w:lang w:eastAsia="en-US"/>
    </w:rPr>
  </w:style>
  <w:style w:type="character" w:customStyle="1" w:styleId="32">
    <w:name w:val="Основной текст с отступом 3 Знак"/>
    <w:basedOn w:val="a0"/>
    <w:link w:val="31"/>
    <w:uiPriority w:val="99"/>
    <w:rsid w:val="00665DBA"/>
    <w:rPr>
      <w:rFonts w:ascii="Times New Roman" w:eastAsia="Times New Roman" w:hAnsi="Times New Roman" w:cs="Times New Roman"/>
      <w:sz w:val="24"/>
      <w:szCs w:val="24"/>
    </w:rPr>
  </w:style>
  <w:style w:type="paragraph" w:styleId="a3">
    <w:name w:val="Body Text"/>
    <w:basedOn w:val="a"/>
    <w:link w:val="a4"/>
    <w:uiPriority w:val="99"/>
    <w:rsid w:val="00665DBA"/>
    <w:pPr>
      <w:widowControl/>
      <w:autoSpaceDE w:val="0"/>
      <w:autoSpaceDN w:val="0"/>
      <w:spacing w:line="240" w:lineRule="auto"/>
      <w:ind w:firstLine="0"/>
      <w:jc w:val="left"/>
    </w:pPr>
    <w:rPr>
      <w:rFonts w:ascii="Arial" w:hAnsi="Arial" w:cs="Arial"/>
      <w:sz w:val="24"/>
      <w:szCs w:val="24"/>
      <w:lang w:eastAsia="en-US"/>
    </w:rPr>
  </w:style>
  <w:style w:type="character" w:customStyle="1" w:styleId="a4">
    <w:name w:val="Основной текст Знак"/>
    <w:basedOn w:val="a0"/>
    <w:link w:val="a3"/>
    <w:uiPriority w:val="99"/>
    <w:rsid w:val="00665DBA"/>
    <w:rPr>
      <w:rFonts w:ascii="Arial" w:eastAsia="Times New Roman" w:hAnsi="Arial" w:cs="Arial"/>
      <w:sz w:val="24"/>
      <w:szCs w:val="24"/>
    </w:rPr>
  </w:style>
  <w:style w:type="paragraph" w:styleId="a5">
    <w:name w:val="footer"/>
    <w:basedOn w:val="a"/>
    <w:link w:val="a6"/>
    <w:uiPriority w:val="99"/>
    <w:rsid w:val="00665DBA"/>
    <w:pPr>
      <w:widowControl/>
      <w:tabs>
        <w:tab w:val="center" w:pos="4677"/>
        <w:tab w:val="right" w:pos="9355"/>
      </w:tabs>
      <w:autoSpaceDE w:val="0"/>
      <w:autoSpaceDN w:val="0"/>
      <w:spacing w:line="240" w:lineRule="auto"/>
      <w:ind w:firstLine="0"/>
      <w:jc w:val="left"/>
    </w:pPr>
    <w:rPr>
      <w:sz w:val="20"/>
      <w:szCs w:val="20"/>
      <w:lang w:eastAsia="en-US"/>
    </w:rPr>
  </w:style>
  <w:style w:type="character" w:customStyle="1" w:styleId="a6">
    <w:name w:val="Нижний колонтитул Знак"/>
    <w:basedOn w:val="a0"/>
    <w:link w:val="a5"/>
    <w:uiPriority w:val="99"/>
    <w:rsid w:val="00665DBA"/>
    <w:rPr>
      <w:rFonts w:ascii="Times New Roman" w:eastAsia="Times New Roman" w:hAnsi="Times New Roman" w:cs="Times New Roman"/>
      <w:sz w:val="20"/>
      <w:szCs w:val="20"/>
    </w:rPr>
  </w:style>
  <w:style w:type="character" w:styleId="a7">
    <w:name w:val="page number"/>
    <w:basedOn w:val="a0"/>
    <w:uiPriority w:val="99"/>
    <w:rsid w:val="00665DBA"/>
    <w:rPr>
      <w:rFonts w:cs="Times New Roman"/>
    </w:rPr>
  </w:style>
  <w:style w:type="paragraph" w:styleId="33">
    <w:name w:val="Body Text 3"/>
    <w:basedOn w:val="a"/>
    <w:link w:val="34"/>
    <w:uiPriority w:val="99"/>
    <w:rsid w:val="00665DBA"/>
    <w:pPr>
      <w:widowControl/>
      <w:autoSpaceDE w:val="0"/>
      <w:autoSpaceDN w:val="0"/>
      <w:spacing w:line="240" w:lineRule="auto"/>
      <w:ind w:firstLine="0"/>
    </w:pPr>
    <w:rPr>
      <w:lang w:eastAsia="en-US"/>
    </w:rPr>
  </w:style>
  <w:style w:type="character" w:customStyle="1" w:styleId="34">
    <w:name w:val="Основной текст 3 Знак"/>
    <w:basedOn w:val="a0"/>
    <w:link w:val="33"/>
    <w:uiPriority w:val="99"/>
    <w:rsid w:val="00665DBA"/>
    <w:rPr>
      <w:rFonts w:ascii="Times New Roman" w:eastAsia="Times New Roman" w:hAnsi="Times New Roman" w:cs="Times New Roman"/>
    </w:rPr>
  </w:style>
  <w:style w:type="paragraph" w:styleId="a8">
    <w:name w:val="Balloon Text"/>
    <w:basedOn w:val="a"/>
    <w:link w:val="a9"/>
    <w:uiPriority w:val="99"/>
    <w:semiHidden/>
    <w:unhideWhenUsed/>
    <w:rsid w:val="00665DBA"/>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665DB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6.bin"/><Relationship Id="rId18" Type="http://schemas.openxmlformats.org/officeDocument/2006/relationships/oleObject" Target="embeddings/oleObject10.bin"/><Relationship Id="rId26" Type="http://schemas.openxmlformats.org/officeDocument/2006/relationships/oleObject" Target="embeddings/oleObject15.bin"/><Relationship Id="rId39" Type="http://schemas.openxmlformats.org/officeDocument/2006/relationships/image" Target="media/image12.wmf"/><Relationship Id="rId21" Type="http://schemas.openxmlformats.org/officeDocument/2006/relationships/image" Target="media/image3.wmf"/><Relationship Id="rId34" Type="http://schemas.openxmlformats.org/officeDocument/2006/relationships/oleObject" Target="embeddings/oleObject19.bin"/><Relationship Id="rId42" Type="http://schemas.openxmlformats.org/officeDocument/2006/relationships/oleObject" Target="embeddings/oleObject23.bin"/><Relationship Id="rId47" Type="http://schemas.openxmlformats.org/officeDocument/2006/relationships/oleObject" Target="embeddings/oleObject28.bin"/><Relationship Id="rId50" Type="http://schemas.openxmlformats.org/officeDocument/2006/relationships/image" Target="media/image14.wmf"/><Relationship Id="rId55" Type="http://schemas.openxmlformats.org/officeDocument/2006/relationships/oleObject" Target="embeddings/oleObject33.bin"/><Relationship Id="rId63" Type="http://schemas.openxmlformats.org/officeDocument/2006/relationships/oleObject" Target="embeddings/oleObject38.bin"/><Relationship Id="rId68" Type="http://schemas.openxmlformats.org/officeDocument/2006/relationships/oleObject" Target="embeddings/oleObject42.bin"/><Relationship Id="rId76" Type="http://schemas.openxmlformats.org/officeDocument/2006/relationships/oleObject" Target="embeddings/oleObject49.bin"/><Relationship Id="rId7" Type="http://schemas.openxmlformats.org/officeDocument/2006/relationships/image" Target="media/image1.wmf"/><Relationship Id="rId71" Type="http://schemas.openxmlformats.org/officeDocument/2006/relationships/oleObject" Target="embeddings/oleObject45.bin"/><Relationship Id="rId2" Type="http://schemas.openxmlformats.org/officeDocument/2006/relationships/styles" Target="styles.xml"/><Relationship Id="rId16" Type="http://schemas.openxmlformats.org/officeDocument/2006/relationships/oleObject" Target="embeddings/oleObject9.bin"/><Relationship Id="rId29" Type="http://schemas.openxmlformats.org/officeDocument/2006/relationships/image" Target="media/image7.wmf"/><Relationship Id="rId11" Type="http://schemas.openxmlformats.org/officeDocument/2006/relationships/oleObject" Target="embeddings/oleObject4.bin"/><Relationship Id="rId24" Type="http://schemas.openxmlformats.org/officeDocument/2006/relationships/oleObject" Target="embeddings/oleObject14.bin"/><Relationship Id="rId32" Type="http://schemas.openxmlformats.org/officeDocument/2006/relationships/oleObject" Target="embeddings/oleObject18.bin"/><Relationship Id="rId37" Type="http://schemas.openxmlformats.org/officeDocument/2006/relationships/image" Target="media/image11.wmf"/><Relationship Id="rId40" Type="http://schemas.openxmlformats.org/officeDocument/2006/relationships/oleObject" Target="embeddings/oleObject22.bin"/><Relationship Id="rId45" Type="http://schemas.openxmlformats.org/officeDocument/2006/relationships/oleObject" Target="embeddings/oleObject26.bin"/><Relationship Id="rId53" Type="http://schemas.openxmlformats.org/officeDocument/2006/relationships/oleObject" Target="embeddings/oleObject32.bin"/><Relationship Id="rId58" Type="http://schemas.openxmlformats.org/officeDocument/2006/relationships/image" Target="media/image18.wmf"/><Relationship Id="rId66" Type="http://schemas.openxmlformats.org/officeDocument/2006/relationships/oleObject" Target="embeddings/oleObject40.bin"/><Relationship Id="rId74" Type="http://schemas.openxmlformats.org/officeDocument/2006/relationships/image" Target="media/image21.wmf"/><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oleObject" Target="embeddings/oleObject36.bin"/><Relationship Id="rId10" Type="http://schemas.openxmlformats.org/officeDocument/2006/relationships/oleObject" Target="embeddings/oleObject3.bin"/><Relationship Id="rId19" Type="http://schemas.openxmlformats.org/officeDocument/2006/relationships/oleObject" Target="embeddings/oleObject11.bin"/><Relationship Id="rId31" Type="http://schemas.openxmlformats.org/officeDocument/2006/relationships/image" Target="media/image8.wmf"/><Relationship Id="rId44" Type="http://schemas.openxmlformats.org/officeDocument/2006/relationships/oleObject" Target="embeddings/oleObject25.bin"/><Relationship Id="rId52" Type="http://schemas.openxmlformats.org/officeDocument/2006/relationships/image" Target="media/image15.wmf"/><Relationship Id="rId60" Type="http://schemas.openxmlformats.org/officeDocument/2006/relationships/image" Target="media/image19.wmf"/><Relationship Id="rId65" Type="http://schemas.openxmlformats.org/officeDocument/2006/relationships/oleObject" Target="embeddings/oleObject39.bin"/><Relationship Id="rId73" Type="http://schemas.openxmlformats.org/officeDocument/2006/relationships/oleObject" Target="embeddings/oleObject47.bin"/><Relationship Id="rId78" Type="http://schemas.openxmlformats.org/officeDocument/2006/relationships/oleObject" Target="embeddings/oleObject50.bin"/><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oleObject" Target="embeddings/oleObject7.bin"/><Relationship Id="rId22" Type="http://schemas.openxmlformats.org/officeDocument/2006/relationships/oleObject" Target="embeddings/oleObject13.bin"/><Relationship Id="rId27" Type="http://schemas.openxmlformats.org/officeDocument/2006/relationships/image" Target="media/image6.wmf"/><Relationship Id="rId30" Type="http://schemas.openxmlformats.org/officeDocument/2006/relationships/oleObject" Target="embeddings/oleObject17.bin"/><Relationship Id="rId35" Type="http://schemas.openxmlformats.org/officeDocument/2006/relationships/image" Target="media/image10.wmf"/><Relationship Id="rId43" Type="http://schemas.openxmlformats.org/officeDocument/2006/relationships/oleObject" Target="embeddings/oleObject24.bin"/><Relationship Id="rId48" Type="http://schemas.openxmlformats.org/officeDocument/2006/relationships/oleObject" Target="embeddings/oleObject29.bin"/><Relationship Id="rId56" Type="http://schemas.openxmlformats.org/officeDocument/2006/relationships/image" Target="media/image17.wmf"/><Relationship Id="rId64" Type="http://schemas.openxmlformats.org/officeDocument/2006/relationships/image" Target="media/image20.wmf"/><Relationship Id="rId69" Type="http://schemas.openxmlformats.org/officeDocument/2006/relationships/oleObject" Target="embeddings/oleObject43.bin"/><Relationship Id="rId77" Type="http://schemas.openxmlformats.org/officeDocument/2006/relationships/image" Target="media/image22.wmf"/><Relationship Id="rId8" Type="http://schemas.openxmlformats.org/officeDocument/2006/relationships/oleObject" Target="embeddings/oleObject1.bin"/><Relationship Id="rId51" Type="http://schemas.openxmlformats.org/officeDocument/2006/relationships/oleObject" Target="embeddings/oleObject31.bin"/><Relationship Id="rId72" Type="http://schemas.openxmlformats.org/officeDocument/2006/relationships/oleObject" Target="embeddings/oleObject46.bin"/><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5.bin"/><Relationship Id="rId17" Type="http://schemas.openxmlformats.org/officeDocument/2006/relationships/image" Target="media/image2.wmf"/><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21.bin"/><Relationship Id="rId46" Type="http://schemas.openxmlformats.org/officeDocument/2006/relationships/oleObject" Target="embeddings/oleObject27.bin"/><Relationship Id="rId59" Type="http://schemas.openxmlformats.org/officeDocument/2006/relationships/oleObject" Target="embeddings/oleObject35.bin"/><Relationship Id="rId67" Type="http://schemas.openxmlformats.org/officeDocument/2006/relationships/oleObject" Target="embeddings/oleObject41.bin"/><Relationship Id="rId20" Type="http://schemas.openxmlformats.org/officeDocument/2006/relationships/oleObject" Target="embeddings/oleObject12.bin"/><Relationship Id="rId41" Type="http://schemas.openxmlformats.org/officeDocument/2006/relationships/image" Target="media/image13.wmf"/><Relationship Id="rId54" Type="http://schemas.openxmlformats.org/officeDocument/2006/relationships/image" Target="media/image16.wmf"/><Relationship Id="rId62" Type="http://schemas.openxmlformats.org/officeDocument/2006/relationships/oleObject" Target="embeddings/oleObject37.bin"/><Relationship Id="rId70" Type="http://schemas.openxmlformats.org/officeDocument/2006/relationships/oleObject" Target="embeddings/oleObject44.bin"/><Relationship Id="rId75" Type="http://schemas.openxmlformats.org/officeDocument/2006/relationships/oleObject" Target="embeddings/oleObject48.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8.bin"/><Relationship Id="rId23" Type="http://schemas.openxmlformats.org/officeDocument/2006/relationships/image" Target="media/image4.wmf"/><Relationship Id="rId28" Type="http://schemas.openxmlformats.org/officeDocument/2006/relationships/oleObject" Target="embeddings/oleObject16.bin"/><Relationship Id="rId36" Type="http://schemas.openxmlformats.org/officeDocument/2006/relationships/oleObject" Target="embeddings/oleObject20.bin"/><Relationship Id="rId49" Type="http://schemas.openxmlformats.org/officeDocument/2006/relationships/oleObject" Target="embeddings/oleObject30.bin"/><Relationship Id="rId57" Type="http://schemas.openxmlformats.org/officeDocument/2006/relationships/oleObject" Target="embeddings/oleObject3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5937</Words>
  <Characters>33846</Characters>
  <Application>Microsoft Office Word</Application>
  <DocSecurity>0</DocSecurity>
  <Lines>282</Lines>
  <Paragraphs>79</Paragraphs>
  <ScaleCrop>false</ScaleCrop>
  <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KLD</dc:creator>
  <cp:keywords/>
  <dc:description/>
  <cp:lastModifiedBy>Пользователь</cp:lastModifiedBy>
  <cp:revision>3</cp:revision>
  <dcterms:created xsi:type="dcterms:W3CDTF">2021-01-13T07:36:00Z</dcterms:created>
  <dcterms:modified xsi:type="dcterms:W3CDTF">2026-03-12T06:50:00Z</dcterms:modified>
</cp:coreProperties>
</file>