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C6D" w:rsidRPr="00527735" w:rsidRDefault="001254D6" w:rsidP="00D93C6D">
      <w:pPr>
        <w:tabs>
          <w:tab w:val="left" w:pos="238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7735"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spellStart"/>
      <w:r w:rsidRPr="00527735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527735">
        <w:rPr>
          <w:rFonts w:ascii="Times New Roman" w:hAnsi="Times New Roman" w:cs="Times New Roman"/>
          <w:sz w:val="28"/>
          <w:szCs w:val="28"/>
        </w:rPr>
        <w:t xml:space="preserve"> компетенций</w:t>
      </w:r>
    </w:p>
    <w:p w:rsidR="00CF1361" w:rsidRPr="00CF1361" w:rsidRDefault="00CF1361" w:rsidP="00CF1361">
      <w:pPr>
        <w:jc w:val="center"/>
        <w:rPr>
          <w:rFonts w:ascii="Times New Roman" w:hAnsi="Times New Roman" w:cs="Times New Roman"/>
          <w:sz w:val="28"/>
          <w:szCs w:val="28"/>
        </w:rPr>
      </w:pPr>
      <w:r w:rsidRPr="00CF1361">
        <w:rPr>
          <w:rFonts w:ascii="Times New Roman" w:hAnsi="Times New Roman" w:cs="Times New Roman"/>
          <w:sz w:val="28"/>
          <w:szCs w:val="28"/>
        </w:rPr>
        <w:t>«Гигиена питания»</w:t>
      </w:r>
    </w:p>
    <w:p w:rsidR="00973A41" w:rsidRPr="001254D6" w:rsidRDefault="00973A41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6344"/>
      </w:tblGrid>
      <w:tr w:rsidR="001254D6" w:rsidTr="00624C0B">
        <w:tc>
          <w:tcPr>
            <w:tcW w:w="3227" w:type="dxa"/>
          </w:tcPr>
          <w:p w:rsidR="001254D6" w:rsidRPr="001254D6" w:rsidRDefault="001254D6" w:rsidP="001254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4D6">
              <w:rPr>
                <w:rFonts w:ascii="Times New Roman" w:hAnsi="Times New Roman" w:cs="Times New Roman"/>
                <w:sz w:val="28"/>
                <w:szCs w:val="28"/>
              </w:rPr>
              <w:t>компетенции</w:t>
            </w:r>
          </w:p>
        </w:tc>
        <w:tc>
          <w:tcPr>
            <w:tcW w:w="6344" w:type="dxa"/>
          </w:tcPr>
          <w:p w:rsidR="001254D6" w:rsidRPr="001254D6" w:rsidRDefault="00125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54D6">
              <w:rPr>
                <w:rFonts w:ascii="Times New Roman" w:hAnsi="Times New Roman" w:cs="Times New Roman"/>
                <w:sz w:val="28"/>
                <w:szCs w:val="28"/>
              </w:rPr>
              <w:t>тесты</w:t>
            </w:r>
          </w:p>
        </w:tc>
      </w:tr>
      <w:tr w:rsidR="001254D6" w:rsidTr="00624C0B">
        <w:tc>
          <w:tcPr>
            <w:tcW w:w="3227" w:type="dxa"/>
          </w:tcPr>
          <w:p w:rsidR="00B70C47" w:rsidRDefault="00B70C47" w:rsidP="00B70C4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ОПК-8 –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Способен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определять приоритетные проблемы и риски здоровью населения, разрабатывать, обосновывать медико-профилактические мероприятия и принимать управленческие решения, направленные на  сохранение популяционного здоровья</w:t>
            </w:r>
          </w:p>
          <w:p w:rsidR="00B70C47" w:rsidRDefault="00B70C47" w:rsidP="00B70C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ПК-1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готов к применению гигиенической терминологии, основных понятий и</w:t>
            </w:r>
          </w:p>
          <w:p w:rsidR="00B70C47" w:rsidRDefault="00B70C47" w:rsidP="00B70C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используемый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практической медицине;</w:t>
            </w:r>
          </w:p>
          <w:p w:rsidR="00B70C47" w:rsidRDefault="00B70C47" w:rsidP="00B70C47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– 2 –Способен и готов к прогнозированию опасности здоровья, трудовых  и производственных процессов, технологического оборудования, которые могут повлиять на здоровье и самочувствие работников и определению рекомендаций по планированию;</w:t>
            </w:r>
          </w:p>
          <w:p w:rsidR="00B70C47" w:rsidRDefault="00B70C47" w:rsidP="00B70C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ПК-4-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готов к проведению санитарно-эпидемиологического надзора за состоянием объектов производства и реализации продуктов питания</w:t>
            </w:r>
          </w:p>
          <w:p w:rsidR="00D93C6D" w:rsidRPr="00010064" w:rsidRDefault="00D93C6D" w:rsidP="001254D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344" w:type="dxa"/>
          </w:tcPr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1.Заявление о согласовании проведения внеплановой выездной проверки субъектов малого или среднего предпринимательства орган государственного контроля (надзора) представляет (направляет) в орган прокуратуры: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1. не позднее 2 дней со дня подписания распоряжения или приказа о проведении внеплановой выездной проверки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2. в день подписания распоряжения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3. не позднее 3 дней со дня подписания распоряжения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4. не позднее 7 дней со дня подписания распоряжения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#Ответ 2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2.Повышенную санитарно-эпидемиологическую опасность имеют: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1. изделия с белково-сбивным кремом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2. изделия с масляным кремом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3. изделия с заварным кремом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4. изделия с кремом сливочным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#Ответ 3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3.В кремовых кондитерских изделиях стафилококковый токсин накапливается при температуре: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1. 37 градусов</w:t>
            </w:r>
            <w:proofErr w:type="gramStart"/>
            <w:r w:rsidRPr="00020F35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2. 2 – 4 градусов</w:t>
            </w:r>
            <w:proofErr w:type="gramStart"/>
            <w:r w:rsidRPr="00020F35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3. 6 – 8 градусов</w:t>
            </w:r>
            <w:proofErr w:type="gramStart"/>
            <w:r w:rsidRPr="00020F35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4. 10 градусов</w:t>
            </w:r>
            <w:proofErr w:type="gramStart"/>
            <w:r w:rsidRPr="00020F35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#Ответ 1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4.Орган государственного контроля (надзора) представляет (направляет) заявление о согласовании проведения внеплановой выездной проверки субъектов малого или среднего предпринимательства в орган прокуратуры: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1. по месту нахождения юридического лица или месту жительства индивидуального предпринимателя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2. по месту нахождения органа государственного контроля (надзора)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3. по месту осуществления деятельности субъектов малого или среднего предпринимательства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4. по месту жительства индивидуального предпринимателя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#Ответ 3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5.К заявлению о согласовании проведения внеплановой выездной проверки субъектов малого или среднего предпринимательства, представляемому или направляемому в орган прокуратуры обязательно прилагаются: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1. оригинал распоряжения или приказа руководителя, заместителя руководителя органа государственного контроля (надзора) и документы, которые содержат сведения, послужившие основанием ее проведения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2. копия распоряжения или приказа руководителя, заместителя руководителя органа государственного контроля (надзора) и документы, которые содержат сведения, послужившие основанием ее проведения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3. никакие документы не прикладываются, т.к. все данные указаны в заявлении о согласовании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4. документы, которые содержат сведения, послужившие основанием ее проведения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#Ответ 2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bCs/>
                <w:sz w:val="24"/>
                <w:szCs w:val="24"/>
              </w:rPr>
              <w:t>6.К субъектам малого предпринимательства (</w:t>
            </w:r>
            <w:proofErr w:type="spellStart"/>
            <w:r w:rsidRPr="00020F35">
              <w:rPr>
                <w:rFonts w:ascii="Times New Roman" w:hAnsi="Times New Roman" w:cs="Times New Roman"/>
                <w:bCs/>
                <w:sz w:val="24"/>
                <w:szCs w:val="24"/>
              </w:rPr>
              <w:t>микропредприятиям</w:t>
            </w:r>
            <w:proofErr w:type="spellEnd"/>
            <w:r w:rsidRPr="00020F35">
              <w:rPr>
                <w:rFonts w:ascii="Times New Roman" w:hAnsi="Times New Roman" w:cs="Times New Roman"/>
                <w:bCs/>
                <w:sz w:val="24"/>
                <w:szCs w:val="24"/>
              </w:rPr>
              <w:t>) относятся потребительские кооперативы и коммерческие организации, а также физические лица, средняя численность работников которых за предшествующий календарный год составляет</w:t>
            </w: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 xml:space="preserve">№ 1. </w:t>
            </w:r>
            <w:r w:rsidRPr="00020F35">
              <w:rPr>
                <w:rFonts w:ascii="Times New Roman" w:hAnsi="Times New Roman" w:cs="Times New Roman"/>
                <w:bCs/>
                <w:sz w:val="24"/>
                <w:szCs w:val="24"/>
              </w:rPr>
              <w:t>от ста одного до двухсот пятидесяти человек включительно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 xml:space="preserve">№ 2. </w:t>
            </w:r>
            <w:r w:rsidRPr="00020F35">
              <w:rPr>
                <w:rFonts w:ascii="Times New Roman" w:hAnsi="Times New Roman" w:cs="Times New Roman"/>
                <w:bCs/>
                <w:sz w:val="24"/>
                <w:szCs w:val="24"/>
              </w:rPr>
              <w:t>до ста человек включительно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 xml:space="preserve">№ 3. </w:t>
            </w:r>
            <w:r w:rsidRPr="00020F35">
              <w:rPr>
                <w:rFonts w:ascii="Times New Roman" w:hAnsi="Times New Roman" w:cs="Times New Roman"/>
                <w:bCs/>
                <w:sz w:val="24"/>
                <w:szCs w:val="24"/>
              </w:rPr>
              <w:t>до пятнадцати человек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 xml:space="preserve">№ 4. </w:t>
            </w:r>
            <w:r w:rsidRPr="00020F35">
              <w:rPr>
                <w:rFonts w:ascii="Times New Roman" w:hAnsi="Times New Roman" w:cs="Times New Roman"/>
                <w:bCs/>
                <w:sz w:val="24"/>
                <w:szCs w:val="24"/>
              </w:rPr>
              <w:t>до пятидесяти человек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#Ответ 3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7.Причинные факторы химического бомбажа консервов: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1. развитие остаточной микрофлоры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2. действие кислой среды продукта на стенки банки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3. нарушение герметичности банки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4. нет верного ответа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#Ответ 2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8.Основной задачей гигиенической экспертизы пищевых продуктов является определение: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#Варианты к вопросу 58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1. соответствие продукта государственным стандартам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2. условий реализации продуктов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3. пищевой ценности и безвредности продукта для здоровья человека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4. органолептических свойств, физико-химических и бактериологических показателей продукта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#Ответ 3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9.Наибольшую потенциальную опасность в общественном питании представляют нарушения: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1. температурных условий хранения сырья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2. сроков реализации полуфабрикатов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3. заключительного этапа приготовления и реализации пищи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4. температурных условий хранения и сроков реализации полуфабрикатов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#Ответ 3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 xml:space="preserve">10.О проведении внеплановой выездной проверки, основанием которой является </w:t>
            </w:r>
            <w:r w:rsidRPr="00020F3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истечение срока исполнения ранее выданного предписания об устранении выявленного нарушения обязательных требований, </w:t>
            </w: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юридическое лицо, индивидуальный предприниматель уведомляются органом государственного контроля (надзора) не менее чем: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1. за три рабочих дня до начала ее проведения любым доступным способом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2. за двадцать четыре часа до начала ее проведения любым доступным способом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3. за один рабочий день до начала ее проведения любым доступным способом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4. предварительное уведомление о начале проведения внеплановой выездной проверки не требуется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#Ответ 2</w:t>
            </w: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F35" w:rsidRPr="00020F35" w:rsidRDefault="00020F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54D6" w:rsidRPr="00020F35" w:rsidRDefault="001254D6" w:rsidP="001E74A7">
            <w:pPr>
              <w:autoSpaceDE w:val="0"/>
              <w:autoSpaceDN w:val="0"/>
              <w:adjustRightInd w:val="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7735" w:rsidTr="00624C0B">
        <w:tc>
          <w:tcPr>
            <w:tcW w:w="3227" w:type="dxa"/>
          </w:tcPr>
          <w:p w:rsidR="00527735" w:rsidRPr="00010064" w:rsidRDefault="00CF1361" w:rsidP="005277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ПК-3</w:t>
            </w:r>
            <w:r w:rsidR="00527735" w:rsidRPr="000100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F4D72"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EF4D72">
              <w:rPr>
                <w:rFonts w:ascii="Times New Roman" w:hAnsi="Times New Roman" w:cs="Times New Roman"/>
                <w:sz w:val="24"/>
                <w:szCs w:val="24"/>
              </w:rPr>
              <w:t xml:space="preserve"> и готов к оценке состояния фактического питания населения, к участию в разработке комплексных программ по оптимизации и коррекции питания различных групп населения</w:t>
            </w:r>
            <w:r w:rsidRPr="000100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344" w:type="dxa"/>
          </w:tcPr>
          <w:p w:rsidR="00C82B29" w:rsidRPr="00020F35" w:rsidRDefault="00C82B29" w:rsidP="00C82B29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01. Государственная политика в области здорового питания – это: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+1) комплекс мероприятий, направленных на создание условий, обеспечивающих удовлетворение потребностей различных категорий населения в рациональном, здоровом питании с учетом традиций, привычек и экономического положения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2) комплекс государственных мероприятий по рационализации питания населения 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 блок государственной политики, направленный на обеспечение населения продуктами питания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 государственная политика, направленная на поддержание социальной сбалансированности питания населения</w:t>
            </w:r>
          </w:p>
          <w:p w:rsidR="00C82B29" w:rsidRPr="00020F35" w:rsidRDefault="00C82B29" w:rsidP="00C82B29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02. Алиментарные заболевания – это: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+1) первичные (экзогенные) расстройства питания организма и первичные болезни недостаточного и избыточного питания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 нарушения и заболевания, связанные с питанием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 нарушения и заболевания, для которых пища служит механизмом передачи этиологического фактора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 нарушения и заболевания, для которых нарушения питания являются фактором риска возникновения и распространения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03. Вторичные (эндогенные) расстройства питания организма и вторичные болезни</w:t>
            </w: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1) недостаточного и избыточного питания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 расстройства и болезни, связанные с нарушением функциональной активности ферментов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+3) расстройства и болезни, связанные с нарушениями усвоения нутриентов и их метаболизма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4) расстройства и болезни, связанные с нарушением </w:t>
            </w: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метаболизма 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5) расстройства и болезни, связанные с нарушением </w:t>
            </w:r>
            <w:proofErr w:type="spellStart"/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микробиоценоза</w:t>
            </w:r>
            <w:proofErr w:type="spellEnd"/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желудочно-кишечного тракта</w:t>
            </w:r>
          </w:p>
          <w:p w:rsidR="00C82B29" w:rsidRPr="00020F35" w:rsidRDefault="00C82B29" w:rsidP="00C82B29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04. Болезни с алиментарными факторами риска развития патологии – это: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 группа заболеваний, возникающих при нарушении питания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 расстройства и болезни, риск развития которых связан с нарушением функциональной активности ферментов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+3) болезни, для которых нарушения питания не являются этиологическим фактором, но обусловливают повышение риска их возникновения и распространения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 болезни, риск развития которых связан с дисбалансом пищевого рациона по содержанию основных нутриентов</w:t>
            </w:r>
            <w:proofErr w:type="gramEnd"/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05. Болезни, обусловленные пищевой непереносимостью, - это: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+1) болезни, сопровождающиеся патологическими реакциями организма на определенные компоненты пищи, обусловленными индивидуальными особенностями иммунной системы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 пищевые аллергии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 психогенная непереносимость пищи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4) кишечные ферментопатии, связанные с </w:t>
            </w:r>
            <w:proofErr w:type="spellStart"/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гиперсенсибилизацией</w:t>
            </w:r>
            <w:proofErr w:type="spellEnd"/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06. К алиментарным заболеваниям относятся: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 сахарный диабет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+2) белково-энергетическая недостаточность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 пищевые аллергии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+4) ожирение, связанное с нерациональным питанием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07. К болезням с алиментарными факторами риска патологии относятся: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+1) заболевания органов кровообращения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 белково-энергетическая недостаточность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+3) заболевания органов пищеварения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 </w:t>
            </w:r>
            <w:proofErr w:type="spellStart"/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микроэлементозы</w:t>
            </w:r>
            <w:proofErr w:type="spellEnd"/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08. Заболевания органов кровообращения согласно классификации заболеваний и нарушений, связанных с питанием, - это: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 алиментарные заболевания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 вторичные (эндогенные) расстройства питания организма и вторичные болезни недостаточного и избыточного питания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+3) болезни с алиментарными факторами риска патологии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 болезни, обусловленные пищевой непереносимостью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09. Физиологическими нормами питания предусмотрено количество гру</w:t>
            </w:r>
            <w:proofErr w:type="gramStart"/>
            <w:r w:rsidRPr="00020F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пп взр</w:t>
            </w:r>
            <w:proofErr w:type="gramEnd"/>
            <w:r w:rsidRPr="00020F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ослого мужского трудоспособного населения по критерию тяжести труда: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 3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 4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+3) 5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 10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10. Физиологическими нормами питания предусмотрено количество гру</w:t>
            </w:r>
            <w:proofErr w:type="gramStart"/>
            <w:r w:rsidRPr="00020F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пп взр</w:t>
            </w:r>
            <w:proofErr w:type="gramEnd"/>
            <w:r w:rsidRPr="00020F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ослого женского трудоспособного населения по критерию тяжести труда: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 3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+2) 4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 5</w:t>
            </w:r>
          </w:p>
          <w:p w:rsidR="00C82B29" w:rsidRPr="00020F35" w:rsidRDefault="00C82B29" w:rsidP="00C82B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 10</w:t>
            </w:r>
          </w:p>
          <w:p w:rsidR="00527735" w:rsidRPr="00020F35" w:rsidRDefault="00527735" w:rsidP="00527735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7735" w:rsidRPr="00020F35" w:rsidTr="00624C0B">
        <w:tc>
          <w:tcPr>
            <w:tcW w:w="3227" w:type="dxa"/>
          </w:tcPr>
          <w:p w:rsidR="00CF1361" w:rsidRPr="00020F35" w:rsidRDefault="00CF1361" w:rsidP="00CF13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ПК-4 </w:t>
            </w:r>
            <w:r w:rsidR="00527735" w:rsidRPr="00020F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Способен</w:t>
            </w:r>
            <w:proofErr w:type="gramEnd"/>
            <w:r w:rsidRPr="00020F35">
              <w:rPr>
                <w:rFonts w:ascii="Times New Roman" w:hAnsi="Times New Roman" w:cs="Times New Roman"/>
                <w:sz w:val="24"/>
                <w:szCs w:val="24"/>
              </w:rPr>
              <w:t xml:space="preserve"> и готов к проведению санитарно-эпидемиологического надзора за состоянием объектов производства и реализации продуктов питания.</w:t>
            </w:r>
          </w:p>
          <w:p w:rsidR="00CF1361" w:rsidRPr="00020F35" w:rsidRDefault="00CF1361" w:rsidP="00CF13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7735" w:rsidRPr="00020F35" w:rsidRDefault="00527735" w:rsidP="005277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4" w:type="dxa"/>
          </w:tcPr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1.Внеплановая проверка проводится в установленном Федеральным законом № 294 порядке в форме: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1. камеральной проверки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2. выездной проверки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3. служебной проверки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4. верно все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#Ответ 2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2.Особенности рыбной продукции холодного копчения: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1. низкая влажность и высокое содержание соли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2. высокая влажность и низкое содержание соли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3. высокая влажность и высокое содержание соли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4. нет верного ответа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#Ответ 1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3.Особенности рыбной продукции горячего копчения: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1. низкая влажность и высокое содержание соли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2. высокая влажность и низкое содержание соли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3. высокая влажность и высокое содержание соли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4. верно все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#Ответ 2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4.Наиболее благоприятными в эпидемиологическом отношении являются изделия из рыбы: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 xml:space="preserve">№ 1. </w:t>
            </w:r>
            <w:proofErr w:type="spellStart"/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желированные</w:t>
            </w:r>
            <w:proofErr w:type="spellEnd"/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 xml:space="preserve">№ 2. </w:t>
            </w:r>
            <w:proofErr w:type="gramStart"/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подвергшиеся</w:t>
            </w:r>
            <w:proofErr w:type="gramEnd"/>
            <w:r w:rsidRPr="00020F35">
              <w:rPr>
                <w:rFonts w:ascii="Times New Roman" w:hAnsi="Times New Roman" w:cs="Times New Roman"/>
                <w:sz w:val="24"/>
                <w:szCs w:val="24"/>
              </w:rPr>
              <w:t xml:space="preserve"> кулинарной обработке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3. пастообразные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4. маринады и салаты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#Ответ 2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5.Температура внутри рыбных кулинарных изделий после тепловой обработки должна быть не ниже: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1. 60%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2. 80%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3. 100%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4. 90%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#Ответ 2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6.Тепловой режим хранения рыбных пресервов: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1. от –2 до – 8</w:t>
            </w:r>
            <w:r w:rsidRPr="00020F3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 xml:space="preserve">град. </w:t>
            </w:r>
            <w:proofErr w:type="gramStart"/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20F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2. от +2 до +6 град</w:t>
            </w:r>
            <w:proofErr w:type="gramStart"/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020F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3. от +15 до +20 град</w:t>
            </w:r>
            <w:proofErr w:type="gramStart"/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4. нет верного ответа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#Ответ 1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7.Не допускается содержание в сыром молоке: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1. остаточных количеств ингибирующих веществ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2. моющих,  дезинфицирующих и нейтрализующих веществ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3. стимуляторов роста животных и лекарственных средств, применяемых в животноводстве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4. верно все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#Ответ 4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8.Более 20 % белка содержат зерновые продукты: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1. хлебные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2. бобовые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3. масличные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4. верно все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#Ответ 2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9.Влажность муки не должна превышать: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1. 5%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2. 10%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3. 15%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4. 20%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#Ответ 3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10.Партию пшеничного хлеба с липким, темным мякишем и запахом валерианы: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1. списать на технологическую переработку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2. списать на корм животных уничтожить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3. уничтожить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№ 4. можно продать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F35">
              <w:rPr>
                <w:rFonts w:ascii="Times New Roman" w:hAnsi="Times New Roman" w:cs="Times New Roman"/>
                <w:sz w:val="24"/>
                <w:szCs w:val="24"/>
              </w:rPr>
              <w:t>#Ответ 3</w:t>
            </w:r>
          </w:p>
          <w:p w:rsidR="00C82B29" w:rsidRPr="00020F35" w:rsidRDefault="00C82B29" w:rsidP="00C82B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735" w:rsidRPr="00020F35" w:rsidRDefault="00527735" w:rsidP="00020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54D6" w:rsidRPr="00020F35" w:rsidRDefault="001254D6">
      <w:pPr>
        <w:rPr>
          <w:rFonts w:ascii="Times New Roman" w:hAnsi="Times New Roman" w:cs="Times New Roman"/>
          <w:sz w:val="24"/>
          <w:szCs w:val="24"/>
        </w:rPr>
      </w:pPr>
    </w:p>
    <w:sectPr w:rsidR="001254D6" w:rsidRPr="00020F35" w:rsidSect="00973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82BD8"/>
    <w:multiLevelType w:val="hybridMultilevel"/>
    <w:tmpl w:val="53008B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44F"/>
    <w:multiLevelType w:val="multilevel"/>
    <w:tmpl w:val="2604AA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0FED383F"/>
    <w:multiLevelType w:val="multilevel"/>
    <w:tmpl w:val="38F69C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1291060A"/>
    <w:multiLevelType w:val="multilevel"/>
    <w:tmpl w:val="1BA046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1C495772"/>
    <w:multiLevelType w:val="multilevel"/>
    <w:tmpl w:val="38F69C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1CD13D2F"/>
    <w:multiLevelType w:val="hybridMultilevel"/>
    <w:tmpl w:val="EDF0AC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3A5F06"/>
    <w:multiLevelType w:val="hybridMultilevel"/>
    <w:tmpl w:val="042A0ECE"/>
    <w:lvl w:ilvl="0" w:tplc="D04212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FED0A72"/>
    <w:multiLevelType w:val="hybridMultilevel"/>
    <w:tmpl w:val="2EB68946"/>
    <w:lvl w:ilvl="0" w:tplc="C0366F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4BC68E3"/>
    <w:multiLevelType w:val="hybridMultilevel"/>
    <w:tmpl w:val="9B9EA578"/>
    <w:lvl w:ilvl="0" w:tplc="0158E3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A495E51"/>
    <w:multiLevelType w:val="multilevel"/>
    <w:tmpl w:val="BFCA538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063577"/>
    <w:multiLevelType w:val="multilevel"/>
    <w:tmpl w:val="2604AA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2BB75656"/>
    <w:multiLevelType w:val="hybridMultilevel"/>
    <w:tmpl w:val="B1C664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F6079"/>
    <w:multiLevelType w:val="hybridMultilevel"/>
    <w:tmpl w:val="BD923A7C"/>
    <w:lvl w:ilvl="0" w:tplc="DAE892E4">
      <w:start w:val="1"/>
      <w:numFmt w:val="decimal"/>
      <w:lvlText w:val="%1)"/>
      <w:lvlJc w:val="left"/>
      <w:pPr>
        <w:ind w:left="82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>
    <w:nsid w:val="36790AA3"/>
    <w:multiLevelType w:val="multilevel"/>
    <w:tmpl w:val="E0DAA2F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3D760908"/>
    <w:multiLevelType w:val="hybridMultilevel"/>
    <w:tmpl w:val="E9D409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69027B"/>
    <w:multiLevelType w:val="hybridMultilevel"/>
    <w:tmpl w:val="042675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531725"/>
    <w:multiLevelType w:val="hybridMultilevel"/>
    <w:tmpl w:val="50EE4F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8E4DB7"/>
    <w:multiLevelType w:val="multilevel"/>
    <w:tmpl w:val="B5BCA614"/>
    <w:lvl w:ilvl="0">
      <w:start w:val="1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>
    <w:nsid w:val="415C3609"/>
    <w:multiLevelType w:val="hybridMultilevel"/>
    <w:tmpl w:val="B4E8D6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030FFE"/>
    <w:multiLevelType w:val="hybridMultilevel"/>
    <w:tmpl w:val="3AB4653E"/>
    <w:lvl w:ilvl="0" w:tplc="F4980D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2C1047"/>
    <w:multiLevelType w:val="multilevel"/>
    <w:tmpl w:val="2604AA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>
    <w:nsid w:val="4AA00F5F"/>
    <w:multiLevelType w:val="hybridMultilevel"/>
    <w:tmpl w:val="15F267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E82AFB"/>
    <w:multiLevelType w:val="multilevel"/>
    <w:tmpl w:val="F2AE7DB8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  <w:sz w:val="28"/>
        <w:szCs w:val="28"/>
      </w:rPr>
    </w:lvl>
    <w:lvl w:ilvl="1">
      <w:start w:val="1"/>
      <w:numFmt w:val="russianLower"/>
      <w:lvlText w:val="%2)"/>
      <w:lvlJc w:val="left"/>
      <w:pPr>
        <w:tabs>
          <w:tab w:val="num" w:pos="-1407"/>
        </w:tabs>
        <w:ind w:left="-1407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-1047"/>
        </w:tabs>
        <w:ind w:left="-104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-687"/>
        </w:tabs>
        <w:ind w:left="-68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-327"/>
        </w:tabs>
        <w:ind w:left="-32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3"/>
        </w:tabs>
        <w:ind w:left="3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93"/>
        </w:tabs>
        <w:ind w:left="3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53"/>
        </w:tabs>
        <w:ind w:left="75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113"/>
        </w:tabs>
        <w:ind w:left="1113" w:hanging="360"/>
      </w:pPr>
      <w:rPr>
        <w:rFonts w:hint="default"/>
      </w:rPr>
    </w:lvl>
  </w:abstractNum>
  <w:abstractNum w:abstractNumId="23">
    <w:nsid w:val="4D1A260C"/>
    <w:multiLevelType w:val="multilevel"/>
    <w:tmpl w:val="6E2C0F1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russianLower"/>
      <w:lvlText w:val="%2)"/>
      <w:lvlJc w:val="left"/>
      <w:pPr>
        <w:tabs>
          <w:tab w:val="num" w:pos="862"/>
        </w:tabs>
        <w:ind w:left="862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582"/>
        </w:tabs>
        <w:ind w:left="158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42"/>
        </w:tabs>
        <w:ind w:left="194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302"/>
        </w:tabs>
        <w:ind w:left="23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022"/>
        </w:tabs>
        <w:ind w:left="302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382"/>
        </w:tabs>
        <w:ind w:left="3382" w:hanging="360"/>
      </w:pPr>
      <w:rPr>
        <w:rFonts w:hint="default"/>
      </w:rPr>
    </w:lvl>
  </w:abstractNum>
  <w:abstractNum w:abstractNumId="24">
    <w:nsid w:val="4EAA1D7C"/>
    <w:multiLevelType w:val="multilevel"/>
    <w:tmpl w:val="F356BBF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>
    <w:nsid w:val="527E0322"/>
    <w:multiLevelType w:val="multilevel"/>
    <w:tmpl w:val="38F69C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>
    <w:nsid w:val="5B8264B2"/>
    <w:multiLevelType w:val="hybridMultilevel"/>
    <w:tmpl w:val="A566B1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A51176"/>
    <w:multiLevelType w:val="hybridMultilevel"/>
    <w:tmpl w:val="3AB4653E"/>
    <w:lvl w:ilvl="0" w:tplc="F4980D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04F10B6"/>
    <w:multiLevelType w:val="hybridMultilevel"/>
    <w:tmpl w:val="62CEEA56"/>
    <w:lvl w:ilvl="0" w:tplc="8FA8B8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3200FB6"/>
    <w:multiLevelType w:val="hybridMultilevel"/>
    <w:tmpl w:val="E89E8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4E37B7"/>
    <w:multiLevelType w:val="hybridMultilevel"/>
    <w:tmpl w:val="4A0E801A"/>
    <w:lvl w:ilvl="0" w:tplc="9552E6DC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A230441"/>
    <w:multiLevelType w:val="hybridMultilevel"/>
    <w:tmpl w:val="33D4DB8E"/>
    <w:lvl w:ilvl="0" w:tplc="364A00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F753981"/>
    <w:multiLevelType w:val="multilevel"/>
    <w:tmpl w:val="BE42804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3">
    <w:nsid w:val="727967C3"/>
    <w:multiLevelType w:val="multilevel"/>
    <w:tmpl w:val="2604AA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4">
    <w:nsid w:val="732E7497"/>
    <w:multiLevelType w:val="multilevel"/>
    <w:tmpl w:val="4612822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5">
    <w:nsid w:val="74D73E1A"/>
    <w:multiLevelType w:val="hybridMultilevel"/>
    <w:tmpl w:val="F8347F9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7AB55207"/>
    <w:multiLevelType w:val="hybridMultilevel"/>
    <w:tmpl w:val="B87287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D83A29"/>
    <w:multiLevelType w:val="hybridMultilevel"/>
    <w:tmpl w:val="07189E44"/>
    <w:lvl w:ilvl="0" w:tplc="0E5AFDFA">
      <w:start w:val="1"/>
      <w:numFmt w:val="decimal"/>
      <w:lvlText w:val="%1)"/>
      <w:lvlJc w:val="left"/>
      <w:pPr>
        <w:ind w:left="1815" w:hanging="1095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2"/>
  </w:num>
  <w:num w:numId="3">
    <w:abstractNumId w:val="10"/>
  </w:num>
  <w:num w:numId="4">
    <w:abstractNumId w:val="3"/>
  </w:num>
  <w:num w:numId="5">
    <w:abstractNumId w:val="4"/>
  </w:num>
  <w:num w:numId="6">
    <w:abstractNumId w:val="1"/>
  </w:num>
  <w:num w:numId="7">
    <w:abstractNumId w:val="13"/>
  </w:num>
  <w:num w:numId="8">
    <w:abstractNumId w:val="24"/>
  </w:num>
  <w:num w:numId="9">
    <w:abstractNumId w:val="2"/>
  </w:num>
  <w:num w:numId="10">
    <w:abstractNumId w:val="30"/>
  </w:num>
  <w:num w:numId="11">
    <w:abstractNumId w:val="12"/>
  </w:num>
  <w:num w:numId="12">
    <w:abstractNumId w:val="16"/>
  </w:num>
  <w:num w:numId="13">
    <w:abstractNumId w:val="35"/>
  </w:num>
  <w:num w:numId="14">
    <w:abstractNumId w:val="8"/>
  </w:num>
  <w:num w:numId="15">
    <w:abstractNumId w:val="27"/>
  </w:num>
  <w:num w:numId="16">
    <w:abstractNumId w:val="11"/>
  </w:num>
  <w:num w:numId="17">
    <w:abstractNumId w:val="26"/>
  </w:num>
  <w:num w:numId="18">
    <w:abstractNumId w:val="28"/>
  </w:num>
  <w:num w:numId="19">
    <w:abstractNumId w:val="37"/>
  </w:num>
  <w:num w:numId="20">
    <w:abstractNumId w:val="5"/>
  </w:num>
  <w:num w:numId="21">
    <w:abstractNumId w:val="0"/>
  </w:num>
  <w:num w:numId="22">
    <w:abstractNumId w:val="14"/>
  </w:num>
  <w:num w:numId="23">
    <w:abstractNumId w:val="21"/>
  </w:num>
  <w:num w:numId="24">
    <w:abstractNumId w:val="19"/>
  </w:num>
  <w:num w:numId="25">
    <w:abstractNumId w:val="15"/>
  </w:num>
  <w:num w:numId="26">
    <w:abstractNumId w:val="7"/>
  </w:num>
  <w:num w:numId="27">
    <w:abstractNumId w:val="36"/>
  </w:num>
  <w:num w:numId="28">
    <w:abstractNumId w:val="6"/>
  </w:num>
  <w:num w:numId="29">
    <w:abstractNumId w:val="18"/>
  </w:num>
  <w:num w:numId="30">
    <w:abstractNumId w:val="31"/>
  </w:num>
  <w:num w:numId="31">
    <w:abstractNumId w:val="29"/>
  </w:num>
  <w:num w:numId="32">
    <w:abstractNumId w:val="9"/>
  </w:num>
  <w:num w:numId="33">
    <w:abstractNumId w:val="22"/>
  </w:num>
  <w:num w:numId="34">
    <w:abstractNumId w:val="33"/>
  </w:num>
  <w:num w:numId="35">
    <w:abstractNumId w:val="20"/>
  </w:num>
  <w:num w:numId="36">
    <w:abstractNumId w:val="34"/>
  </w:num>
  <w:num w:numId="37">
    <w:abstractNumId w:val="25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54D6"/>
    <w:rsid w:val="00010064"/>
    <w:rsid w:val="00020F35"/>
    <w:rsid w:val="00073555"/>
    <w:rsid w:val="00123B2D"/>
    <w:rsid w:val="001254D6"/>
    <w:rsid w:val="001306DB"/>
    <w:rsid w:val="00142C21"/>
    <w:rsid w:val="001C6CD7"/>
    <w:rsid w:val="001D5FD5"/>
    <w:rsid w:val="001E74A7"/>
    <w:rsid w:val="00346037"/>
    <w:rsid w:val="00527735"/>
    <w:rsid w:val="00624C0B"/>
    <w:rsid w:val="006317C8"/>
    <w:rsid w:val="00770F25"/>
    <w:rsid w:val="008B3C3E"/>
    <w:rsid w:val="00973A41"/>
    <w:rsid w:val="009D2E2E"/>
    <w:rsid w:val="00B47E26"/>
    <w:rsid w:val="00B70C47"/>
    <w:rsid w:val="00C366C0"/>
    <w:rsid w:val="00C82B29"/>
    <w:rsid w:val="00CF1361"/>
    <w:rsid w:val="00D93C6D"/>
    <w:rsid w:val="00DB115C"/>
    <w:rsid w:val="00E9011C"/>
    <w:rsid w:val="00EE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A41"/>
  </w:style>
  <w:style w:type="paragraph" w:styleId="2">
    <w:name w:val="heading 2"/>
    <w:basedOn w:val="a"/>
    <w:next w:val="a"/>
    <w:link w:val="20"/>
    <w:qFormat/>
    <w:rsid w:val="00624C0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54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rsid w:val="00624C0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"/>
    <w:basedOn w:val="a"/>
    <w:link w:val="a5"/>
    <w:rsid w:val="00624C0B"/>
    <w:pPr>
      <w:spacing w:after="120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Основной текст Знак"/>
    <w:basedOn w:val="a0"/>
    <w:link w:val="a4"/>
    <w:rsid w:val="00624C0B"/>
    <w:rPr>
      <w:rFonts w:ascii="Calibri" w:eastAsia="Times New Roman" w:hAnsi="Calibri" w:cs="Times New Roman"/>
      <w:lang w:eastAsia="ru-RU"/>
    </w:rPr>
  </w:style>
  <w:style w:type="paragraph" w:styleId="21">
    <w:name w:val="Body Text Indent 2"/>
    <w:basedOn w:val="a"/>
    <w:link w:val="22"/>
    <w:rsid w:val="00624C0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4C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rsid w:val="00624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24C0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8">
    <w:name w:val="Заголовок статьи"/>
    <w:basedOn w:val="a"/>
    <w:next w:val="a"/>
    <w:uiPriority w:val="99"/>
    <w:rsid w:val="00624C0B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624C0B"/>
    <w:rPr>
      <w:rFonts w:cs="Times New Roman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6</Pages>
  <Words>1539</Words>
  <Characters>8776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Саша</cp:lastModifiedBy>
  <cp:revision>10</cp:revision>
  <dcterms:created xsi:type="dcterms:W3CDTF">2019-09-19T05:59:00Z</dcterms:created>
  <dcterms:modified xsi:type="dcterms:W3CDTF">2021-10-10T09:57:00Z</dcterms:modified>
</cp:coreProperties>
</file>