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A9D" w:rsidRPr="001E1A9D" w:rsidRDefault="001E1A9D" w:rsidP="001E1A9D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01. Государственная политика в области здорового питания – это: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+1) комплекс мероприятий, направленных на создание условий, обеспечивающих удовлетворение потребностей различных категорий населения в рациональном, здоровом питании с учетом традиций, привычек и экономического положения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 комплекс государственных мероприятий по рационализации питания населения 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3) блок государственной политики, направленный на обеспечение населения продуктами питания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4) государственная политика, направленная на поддержание социальной сбалансированности питания населения</w:t>
      </w:r>
    </w:p>
    <w:p w:rsidR="001E1A9D" w:rsidRPr="001E1A9D" w:rsidRDefault="001E1A9D" w:rsidP="001E1A9D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02. Алиментарные заболевания – это: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+1) первичные (экзогенные) расстройства питания организма и первичные болезни недостаточного и избыточного питания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2) нарушения и заболевания, связанные с питанием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3) нарушения и заболевания, для которых пища служит механизмом передачи этиологического фактора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4) нарушения и заболевания, для которых нарушения питания являются фактором риска возникновения и распространения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03. Вторичные (эндогенные) расстройства питания организма и вторичные болезни</w:t>
      </w: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1) недостаточного и избыточного питания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2) расстройства и болезни, связанные с нарушением функциональной активности ферментов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+3) расстройства и болезни, связанные с нарушениями усвоения </w:t>
      </w:r>
      <w:proofErr w:type="spellStart"/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нутриентов</w:t>
      </w:r>
      <w:proofErr w:type="spellEnd"/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их метаболизма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 расстройства и болезни, связанные с нарушением метаболизма 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 расстройства и болезни, связанные с нарушением </w:t>
      </w:r>
      <w:proofErr w:type="spellStart"/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микробиоценоза</w:t>
      </w:r>
      <w:proofErr w:type="spellEnd"/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желудочно-кишечного тракта</w:t>
      </w:r>
    </w:p>
    <w:p w:rsidR="001E1A9D" w:rsidRPr="001E1A9D" w:rsidRDefault="001E1A9D" w:rsidP="001E1A9D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04. Болезни с алиментарными факторами риска развития патологии – это: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1) группа заболеваний, возникающих при нарушении питания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2) расстройства и болезни, риск развития которых связан с нарушением функциональной активности ферментов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+3) болезни, для которых нарушения питания не являются этиологическим фактором, но обусловливают повышение риска их возникновения и распространения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 болезни, риск развития которых связан с дисбалансом пищевого рациона по содержанию основных </w:t>
      </w:r>
      <w:proofErr w:type="spellStart"/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нутриентов</w:t>
      </w:r>
      <w:proofErr w:type="spellEnd"/>
      <w:proofErr w:type="gramEnd"/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05. Болезни, обусловленные пищевой непереносимостью, - это: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+1) болезни, сопровождающиеся патологическими реакциями организма на определенные компоненты пищи, обусловленными индивидуальными особенностями иммунной системы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2) пищевые аллергии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3) психогенная непереносимость пищи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 кишечные ферментопатии, связанные с </w:t>
      </w:r>
      <w:proofErr w:type="spellStart"/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гиперсенсибилизацией</w:t>
      </w:r>
      <w:proofErr w:type="spellEnd"/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06. К алиментарным заболеваниям относятся: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1) сахарный диабет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+2) белково-энергетическая недостаточность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3) пищевые аллергии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+4) ожирение, связанное с нерациональным питанием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07. К болезням с алиментарными факторами риска патологии относятся: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+1) заболевания органов кровообращения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2) белково-энергетическая недостаточность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+3) заболевания органов пищеварения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4) </w:t>
      </w:r>
      <w:proofErr w:type="spellStart"/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микроэлементозы</w:t>
      </w:r>
      <w:proofErr w:type="spellEnd"/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08. Заболевания органов кровообращения согласно классификации заболеваний и нарушений, связанных с питанием, - это: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1) алиментарные заболевания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2) вторичные (эндогенные) расстройства питания организма и вторичные болезни недостаточного и избыточного питания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+3) болезни с алиментарными факторами риска патологии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4) болезни, обусловленные пищевой непереносимостью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09. Физиологическими нормами питания предусмотрено количество гру</w:t>
      </w:r>
      <w:proofErr w:type="gramStart"/>
      <w:r w:rsidRPr="001E1A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пп взр</w:t>
      </w:r>
      <w:proofErr w:type="gramEnd"/>
      <w:r w:rsidRPr="001E1A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ослого мужского трудоспособного населения по критерию тяжести труда: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1) 3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2) 4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+3) 5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4) 10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 Физиологическими нормами питания предусмотрено количество гру</w:t>
      </w:r>
      <w:proofErr w:type="gramStart"/>
      <w:r w:rsidRPr="001E1A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пп взр</w:t>
      </w:r>
      <w:proofErr w:type="gramEnd"/>
      <w:r w:rsidRPr="001E1A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ослого женского трудоспособного населения по критерию тяжести труда: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1) 3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+2) 4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3) 5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4) 10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11. К социальным нормам питания относится: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+1) минимальная продовольственная корзина (минимальный продуктовый набор), которую должна обеспечить </w:t>
      </w:r>
      <w:proofErr w:type="gramStart"/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малоимущим</w:t>
      </w:r>
      <w:proofErr w:type="gramEnd"/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государственная политика в области питания 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2) норма питания, разрабатываемая и используемая для организации и контроля питания отдельных социальных групп населения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 дополнительное питание </w:t>
      </w:r>
      <w:proofErr w:type="gramStart"/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малоимущих</w:t>
      </w:r>
      <w:proofErr w:type="gramEnd"/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обеспечиваемое социальными учреждениями 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4) норма питания для больных социальными болезнями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12. К отраслевым нормам питания относятся: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+1) нормы, принятые в Вооруженных Силах 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2) нормы, принятые в лечебно-профилактических учреждениях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+3) нормы, принятые в системе образования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4) нормы питания в чрезвычайных и экстремальных ситуациях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13. К специальным нормам питания относятся: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1) нормы, принятые в Вооруженных Силах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2) нормы, принятые на транспорте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+3) нормы лечебного питания</w:t>
      </w:r>
    </w:p>
    <w:p w:rsidR="001E1A9D" w:rsidRPr="001E1A9D" w:rsidRDefault="001E1A9D" w:rsidP="001E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A9D">
        <w:rPr>
          <w:rFonts w:ascii="Times New Roman" w:eastAsia="Times New Roman" w:hAnsi="Times New Roman" w:cs="Times New Roman"/>
          <w:sz w:val="24"/>
          <w:szCs w:val="24"/>
          <w:lang w:eastAsia="ru-RU"/>
        </w:rPr>
        <w:t>+4) нормы резерва продовольствия</w:t>
      </w:r>
    </w:p>
    <w:p w:rsidR="00180DDC" w:rsidRDefault="00180DDC" w:rsidP="001E1A9D">
      <w:pPr>
        <w:spacing w:after="0" w:line="240" w:lineRule="auto"/>
      </w:pPr>
    </w:p>
    <w:sectPr w:rsidR="00180DDC" w:rsidSect="00180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1A9D"/>
    <w:rsid w:val="00180DDC"/>
    <w:rsid w:val="001E1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DDC"/>
  </w:style>
  <w:style w:type="paragraph" w:styleId="2">
    <w:name w:val="heading 2"/>
    <w:basedOn w:val="a"/>
    <w:link w:val="20"/>
    <w:uiPriority w:val="9"/>
    <w:qFormat/>
    <w:rsid w:val="001E1A9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E1A9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1E1A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7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623</Words>
  <Characters>3552</Characters>
  <Application>Microsoft Office Word</Application>
  <DocSecurity>0</DocSecurity>
  <Lines>29</Lines>
  <Paragraphs>8</Paragraphs>
  <ScaleCrop>false</ScaleCrop>
  <Company/>
  <LinksUpToDate>false</LinksUpToDate>
  <CharactersWithSpaces>4167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1</cp:revision>
  <dcterms:created xsi:type="dcterms:W3CDTF">2017-08-31T08:33:00Z</dcterms:created>
  <dcterms:modified xsi:type="dcterms:W3CDTF">2017-08-31T08:36:00Z</dcterms:modified>
</cp:coreProperties>
</file>