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A57" w:rsidRPr="001C005D" w:rsidRDefault="00F55A57" w:rsidP="00F55A57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 xml:space="preserve">ИТОГОВЫЙ ТЕСТОВЫЙ  КОНТРОЛЬ  ПО ГИГИЕНЕ </w:t>
      </w:r>
      <w:r w:rsidRPr="001C005D">
        <w:rPr>
          <w:rFonts w:ascii="Times New Roman" w:hAnsi="Times New Roman" w:cs="Times New Roman"/>
          <w:b/>
          <w:sz w:val="20"/>
          <w:szCs w:val="20"/>
        </w:rPr>
        <w:br/>
        <w:t>ДЕТЕЙ И ПОДРОСТКОВ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bookmarkStart w:id="0" w:name="_GoBack"/>
      <w:bookmarkEnd w:id="0"/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 xml:space="preserve">91. Основными принципами нормирования деятельности в гигиене детей и  подростков являются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1. Учет морфофункциональной зрелости организма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2. Учет пола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3. Учет состояния здоровья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4. Учет функционального состояния организма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5. Учет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биоритмологических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особенностей организма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6. Учет необходимости развивающей, тренирующей роли деятельности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7. Учет необходимости достижения определенной производительности труда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1,3,4,6;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1,2,3,4,7; В. Если верно всё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92. Для определения готовности детей к систематическому обучению в школе следует использовать</w:t>
      </w:r>
      <w:r w:rsidRPr="001C005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1. Тест Векслера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2. Тест Керна-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Ирасека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Мотометрический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тест вырезание круга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4. Гарвардский степ-тест 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5. Исследование чистоты звукопроизношения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1,2,5;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2,3,5; В. Если верно всё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93. Физическое развитие это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Росто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>-весовые показатели и функциональные свойства и качества на конкретном этапе биологического развития ребенка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Б. Состояние морфологических и функциональных свойств, а также уровень биологического развития - биологический возраст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В.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Соматометрические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физиометрические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показатели, соотнесенные с возрастно-региональными стандартами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Г. Совокупность морфологических и функциональных свойств организма, характеризующих процесс его роста и созревания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94. Значение знания закономерностей роста и развития для врача по гигиене детей и подростков в том, что они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1. Являются  теоретической основой гигиенического нормирования факторов окружающей среды для  детей  и  подростков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2. Позволяют  понять  деятельность органов и систем, их взаимосвязь в организме ребенка и его единство с внешней средой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3. Позволяют правильно интерпретировать информацию о здоровье и развитии подрастающего поколения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lastRenderedPageBreak/>
        <w:t>4. Физическое развитие является одним из ведущих признаков здоровья, от его уровня зависят другие показатели здоровья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1,2;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1,2,3; В. Если верно всё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95. Определяющими признаками состояния здоровья ребенка являются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1. Отсутствие в момент обследования болезни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2. Гармоничное и соответствующее возрасту развитие (физическое и психическое)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3. Соответствующие возрасту ребенка </w:t>
      </w:r>
      <w:proofErr w:type="spellStart"/>
      <w:r w:rsidRPr="001C005D">
        <w:rPr>
          <w:rFonts w:ascii="Times New Roman" w:hAnsi="Times New Roman" w:cs="Times New Roman"/>
          <w:sz w:val="20"/>
          <w:szCs w:val="20"/>
        </w:rPr>
        <w:t>физиометрические</w:t>
      </w:r>
      <w:proofErr w:type="spellEnd"/>
      <w:r w:rsidRPr="001C005D">
        <w:rPr>
          <w:rFonts w:ascii="Times New Roman" w:hAnsi="Times New Roman" w:cs="Times New Roman"/>
          <w:sz w:val="20"/>
          <w:szCs w:val="20"/>
        </w:rPr>
        <w:t xml:space="preserve"> показатели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4. Нормальный уровень функций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5. Удовлетворительная степень сопротивляемости организма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1,2,3;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1,2,4,5; В. Если верно всё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96. Под риском развития заболеваний у детей и подростков понимается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А. Повышенная заболеваемость обследуемой группы детей и подростков по сравнению с показателями заболеваемости детей региона, страны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Б. Условная вероятность возникновения болезни при наличии определенного фактора или факторов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В. Выявляемая заболеваемость детей и подростков в экологически неблагополучном районе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 xml:space="preserve">97. Отношение числа заболевших детей к числу </w:t>
      </w:r>
      <w:proofErr w:type="spellStart"/>
      <w:r w:rsidRPr="001C005D">
        <w:rPr>
          <w:rFonts w:ascii="Times New Roman" w:hAnsi="Times New Roman" w:cs="Times New Roman"/>
          <w:b/>
          <w:sz w:val="20"/>
          <w:szCs w:val="20"/>
        </w:rPr>
        <w:t>незаболевших</w:t>
      </w:r>
      <w:proofErr w:type="spellEnd"/>
      <w:r w:rsidRPr="001C005D">
        <w:rPr>
          <w:rFonts w:ascii="Times New Roman" w:hAnsi="Times New Roman" w:cs="Times New Roman"/>
          <w:b/>
          <w:sz w:val="20"/>
          <w:szCs w:val="20"/>
        </w:rPr>
        <w:t xml:space="preserve"> в обследуемой популяционной группе является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А. Абсолютным риском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Б. Относительным риском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В. Атрибутивным риском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 xml:space="preserve">98. Основные гигиенические принципы организации обучения детей в школе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1. Постепенности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2. Минимизации нервно-психических нагрузок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3. Соответствия учебных нагрузок возрастным и индивидуальным особенностям ребенка и подростка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4. Научного обоснования организации учебного процесса в школе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5. Обеспечения оптимальных условий обучения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6. Обеспечения оптимального соотношения школьных и домашних занятий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1,2,3;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3,4,5; В. Если верно всё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99. Основными фазами кривой работоспособности являются</w:t>
      </w:r>
      <w:r w:rsidRPr="001C005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1. Фаза врабатываемости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lastRenderedPageBreak/>
        <w:t xml:space="preserve">2. Фаза устойчивой работоспособности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3. Фаза снижения работоспособности - зона начальной компенсации падения работоспособности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4. Фаза снижения работоспособности - зона конечного порыва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5. Фаза снижения работоспособности - зона прогрессивного падения работоспособности 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6. Фаза восстановления работоспособности</w:t>
      </w:r>
    </w:p>
    <w:p w:rsidR="00F55A57" w:rsidRPr="001C005D" w:rsidRDefault="00F55A57" w:rsidP="00F55A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 xml:space="preserve">А. Если правильны 1,2,3,4,5; </w:t>
      </w:r>
      <w:proofErr w:type="gramStart"/>
      <w:r w:rsidRPr="001C005D">
        <w:rPr>
          <w:rFonts w:ascii="Times New Roman" w:hAnsi="Times New Roman" w:cs="Times New Roman"/>
          <w:sz w:val="20"/>
          <w:szCs w:val="20"/>
        </w:rPr>
        <w:t>Б.</w:t>
      </w:r>
      <w:proofErr w:type="gramEnd"/>
      <w:r w:rsidRPr="001C005D">
        <w:rPr>
          <w:rFonts w:ascii="Times New Roman" w:hAnsi="Times New Roman" w:cs="Times New Roman"/>
          <w:sz w:val="20"/>
          <w:szCs w:val="20"/>
        </w:rPr>
        <w:t xml:space="preserve"> Если правильны 2,3,4,5,6; В. Если верно всё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b/>
          <w:sz w:val="20"/>
          <w:szCs w:val="20"/>
        </w:rPr>
        <w:t>100. Минимальная продолжительность перемен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А. 5 минут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Б. 8 минут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В. 10 минут</w:t>
      </w:r>
    </w:p>
    <w:p w:rsidR="00F55A57" w:rsidRPr="001C005D" w:rsidRDefault="00F55A57" w:rsidP="00F55A57">
      <w:pPr>
        <w:numPr>
          <w:ilvl w:val="12"/>
          <w:numId w:val="0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005D">
        <w:rPr>
          <w:rFonts w:ascii="Times New Roman" w:hAnsi="Times New Roman" w:cs="Times New Roman"/>
          <w:sz w:val="20"/>
          <w:szCs w:val="20"/>
        </w:rPr>
        <w:t>Г. 15 минут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Работники детских дошкольных учреждений перед поступлением на работу должны пройти медицинское обследование, включающее: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исследования на сифилис, гонорею, трихомониаз</w:t>
      </w:r>
    </w:p>
    <w:p w:rsidR="00F55A57" w:rsidRPr="007B1CBF" w:rsidRDefault="00F55A57" w:rsidP="00F55A57">
      <w:pPr>
        <w:pStyle w:val="a5"/>
        <w:rPr>
          <w:sz w:val="20"/>
          <w:szCs w:val="20"/>
        </w:rPr>
      </w:pPr>
      <w:r w:rsidRPr="007B1CBF">
        <w:rPr>
          <w:sz w:val="20"/>
          <w:szCs w:val="20"/>
        </w:rPr>
        <w:t>№ 2. исследования на носительство возбудителей кишечных инфекций</w:t>
      </w:r>
    </w:p>
    <w:p w:rsidR="00F55A57" w:rsidRPr="007B1CBF" w:rsidRDefault="00F55A57" w:rsidP="00F55A57">
      <w:pPr>
        <w:pStyle w:val="a5"/>
        <w:rPr>
          <w:b/>
          <w:sz w:val="20"/>
          <w:szCs w:val="20"/>
        </w:rPr>
      </w:pPr>
      <w:r w:rsidRPr="007B1CBF">
        <w:rPr>
          <w:sz w:val="20"/>
          <w:szCs w:val="20"/>
        </w:rPr>
        <w:t>№ 3. исследования на носительство возбудителей дифтерии</w:t>
      </w:r>
    </w:p>
    <w:p w:rsidR="00F55A57" w:rsidRPr="007B1CBF" w:rsidRDefault="00F55A57" w:rsidP="00F55A57">
      <w:pPr>
        <w:pStyle w:val="a5"/>
        <w:rPr>
          <w:sz w:val="20"/>
          <w:szCs w:val="20"/>
        </w:rPr>
      </w:pPr>
      <w:r w:rsidRPr="007B1CBF">
        <w:rPr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2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Освещенность на рабочем месте школьника в компьютерных классах нормируется: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по уровню вертикальной освещенности на экране дисплея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по уровню горизонтальной освещенности на рабочем месте, клавиатуре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в зависимости от размера знаков на экране и их контраста с фоном на дисплее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1, 2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3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Значимость проблемы формирования здоровья и здорового образа жизни детей и подростков обусловлена: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невысоким ранговым местом здоровья в шкале жизненных ценностей детей и подростков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высоким ранговым местом здоровья в шкале жизненных ценностей детей и подростков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неэффективностью комплексной первичной профилактики среди детей и подростков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1, 3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#Вопрос 4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lastRenderedPageBreak/>
        <w:t>Значимость проблемы формирования здоровья и здорового образа жизни детей и подростков обусловлена: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#Вар</w:t>
      </w:r>
      <w:r>
        <w:rPr>
          <w:rFonts w:ascii="Times New Roman" w:hAnsi="Times New Roman" w:cs="Times New Roman"/>
          <w:sz w:val="20"/>
          <w:szCs w:val="20"/>
        </w:rPr>
        <w:t xml:space="preserve">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эффективностью комплексной первичной профилактики среди детей и подростков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малым влиянием образа жизни на многие социальные процессы и характеристики общества, здоровье населения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существенным влиянием образа жизни на многие социальные процессы и характеристики общества, здоровье населения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нет верного ответа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5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Начальными признаками утомления школьника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снижение продуктивности труда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ослабление внутреннего торможения (двигательное беспокойство, отвлечения, рассеянность внимания)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ухудшение регуляции физиологических функций (нарушаются сердечный ритм и координация движений)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#Ответ 4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6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Начальными признаками утомления школьника являются: 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появление чувства усталости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появление чувства переутомления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ослабление внутреннего возбуждения (снижение двигательной активности, отвлечения, вялость)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нет верного ответа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7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К закономерностям роста и развития организма детей относятся: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неравномерность темпа роста и развития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№ 2. </w:t>
      </w:r>
      <w:proofErr w:type="spellStart"/>
      <w:r w:rsidRPr="007B1CBF">
        <w:rPr>
          <w:rFonts w:ascii="Times New Roman" w:eastAsia="Times New Roman" w:hAnsi="Times New Roman" w:cs="Times New Roman"/>
          <w:sz w:val="20"/>
          <w:szCs w:val="20"/>
        </w:rPr>
        <w:t>гетероморфность</w:t>
      </w:r>
      <w:proofErr w:type="spellEnd"/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половой диморфизм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#В</w:t>
      </w:r>
      <w:r>
        <w:rPr>
          <w:rFonts w:ascii="Times New Roman" w:hAnsi="Times New Roman" w:cs="Times New Roman"/>
          <w:sz w:val="20"/>
          <w:szCs w:val="20"/>
        </w:rPr>
        <w:t>опрос 8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К закономерностям роста и развития организма детей относятся: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№ 1. увеличение </w:t>
      </w:r>
      <w:proofErr w:type="gramStart"/>
      <w:r w:rsidRPr="007B1CBF">
        <w:rPr>
          <w:rFonts w:ascii="Times New Roman" w:eastAsia="Times New Roman" w:hAnsi="Times New Roman" w:cs="Times New Roman"/>
          <w:sz w:val="20"/>
          <w:szCs w:val="20"/>
        </w:rPr>
        <w:t>удельных</w:t>
      </w:r>
      <w:proofErr w:type="gramEnd"/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7B1CBF">
        <w:rPr>
          <w:rFonts w:ascii="Times New Roman" w:eastAsia="Times New Roman" w:hAnsi="Times New Roman" w:cs="Times New Roman"/>
          <w:sz w:val="20"/>
          <w:szCs w:val="20"/>
        </w:rPr>
        <w:t>энерготрат</w:t>
      </w:r>
      <w:proofErr w:type="spellEnd"/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 организма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обусловленность роста и развития наследственностью и средовыми факторами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lastRenderedPageBreak/>
        <w:t>№ 3. биологическая надежность функциональных систем и организма в целом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2, 3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#Вопрос</w:t>
      </w:r>
      <w:r>
        <w:rPr>
          <w:rFonts w:ascii="Times New Roman" w:hAnsi="Times New Roman" w:cs="Times New Roman"/>
          <w:sz w:val="20"/>
          <w:szCs w:val="20"/>
        </w:rPr>
        <w:t xml:space="preserve"> 9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Гигиенические требования к проектированию учреждений для детей и подростков: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учет отличной от взрослого организма чувствительности и реактивности детей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учет изменения чувствительности и реактивности детского организма с возрастом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учет возможности благоприятного развития организма в будущем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10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Гигиенические требования к проектированию учреждений для детей и подростков: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учет необходимости дифференциации нормативов в климатическом аспекте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учет происходящих в системе воспитания и образования изменений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учет национальных и исторических традиций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#Ответ 4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11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Определяющими признаками состояния здоровья ребенка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#Варианты </w:t>
      </w:r>
      <w:r>
        <w:rPr>
          <w:rFonts w:ascii="Times New Roman" w:hAnsi="Times New Roman" w:cs="Times New Roman"/>
          <w:sz w:val="20"/>
          <w:szCs w:val="20"/>
        </w:rPr>
        <w:t xml:space="preserve">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отсутствие в момент обследования болезни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гармоничное и соответствующее возрасту развитие (физическое и психическое)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нормальный уровень функций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12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Определяющими признаками состояния здоровья ребенка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№ 1. соответствующие возрасту ребенка </w:t>
      </w:r>
      <w:proofErr w:type="spellStart"/>
      <w:r w:rsidRPr="007B1CBF">
        <w:rPr>
          <w:rFonts w:ascii="Times New Roman" w:eastAsia="Times New Roman" w:hAnsi="Times New Roman" w:cs="Times New Roman"/>
          <w:sz w:val="20"/>
          <w:szCs w:val="20"/>
        </w:rPr>
        <w:t>физиометрические</w:t>
      </w:r>
      <w:proofErr w:type="spellEnd"/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 показатели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удовлетворительная степень сопротивляемости организма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нет верного ответа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13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Основными путями достижения соответствия воздействующих на организм факторов и степени готовности к ним растущего организма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lastRenderedPageBreak/>
        <w:t>№ 1. формирование среды, ее гигиеническим нормированием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устранение факторов, воздействующих на растущий организм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защита организма от воздействия факторов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14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Основными неблагоприятными факторами условий обучения в школе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повышение температуры и влажности к концу дня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рост бактериальной загрязненности к концу дня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увеличение содержания органических веществ к концу дня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15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Основными неблагоприятными факторами условий обучения в школе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ухудшение ионного состава воздуха в течени</w:t>
      </w:r>
      <w:proofErr w:type="gramStart"/>
      <w:r w:rsidRPr="007B1CBF">
        <w:rPr>
          <w:rFonts w:ascii="Times New Roman" w:eastAsia="Times New Roman" w:hAnsi="Times New Roman" w:cs="Times New Roman"/>
          <w:sz w:val="20"/>
          <w:szCs w:val="20"/>
        </w:rPr>
        <w:t>и</w:t>
      </w:r>
      <w:proofErr w:type="gramEnd"/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 дня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недостаточные уровни освещения рабочих мест школьников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увеличение уровней шума в течение дня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1, 2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16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При определении школьной зрелости у ребенка оценивают: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состояние здоровья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иммунобиологическую резистентность организма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гармоничность морфофункционального состояния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17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При определении школьной зрелости у ребенка оценивают: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степень развития школьно-необходимых функций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биологический возраст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уровень подготовленности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1, 2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18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В дошкольном образовательном учреждении основным является принцип: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lastRenderedPageBreak/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по возрастной комплектации групп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зонирования территории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групповой изоляции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все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19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Хронологический возраст это: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период, прожитый ребенком от рождения до момента обследования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совокупность морфофункциональных свойств организма, зависящих от индивидуального темпа роста и развития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период от зачатия до момента обследования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период от зачатия до момента рождения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>Вопрос 20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Какие консерванты используются при изготовлении безалкогольных напитков: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№ 1. </w:t>
      </w:r>
      <w:proofErr w:type="spellStart"/>
      <w:r w:rsidRPr="007B1CBF">
        <w:rPr>
          <w:rFonts w:ascii="Times New Roman" w:eastAsia="Times New Roman" w:hAnsi="Times New Roman" w:cs="Times New Roman"/>
          <w:sz w:val="20"/>
          <w:szCs w:val="20"/>
        </w:rPr>
        <w:t>сорбиновая</w:t>
      </w:r>
      <w:proofErr w:type="spellEnd"/>
      <w:r w:rsidRPr="007B1CBF">
        <w:rPr>
          <w:rFonts w:ascii="Times New Roman" w:eastAsia="Times New Roman" w:hAnsi="Times New Roman" w:cs="Times New Roman"/>
          <w:sz w:val="20"/>
          <w:szCs w:val="20"/>
        </w:rPr>
        <w:t xml:space="preserve"> кислота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бензойная кислота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уксусная кислота</w:t>
      </w:r>
    </w:p>
    <w:p w:rsidR="00F55A57" w:rsidRPr="007B1CBF" w:rsidRDefault="00F55A57" w:rsidP="00F55A57">
      <w:pPr>
        <w:pStyle w:val="a3"/>
        <w:tabs>
          <w:tab w:val="left" w:pos="1314"/>
        </w:tabs>
        <w:rPr>
          <w:sz w:val="20"/>
          <w:szCs w:val="20"/>
        </w:rPr>
      </w:pPr>
      <w:r w:rsidRPr="007B1CBF">
        <w:rPr>
          <w:sz w:val="20"/>
          <w:szCs w:val="20"/>
        </w:rPr>
        <w:t>№ 4. верно 1,2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#Во</w:t>
      </w:r>
      <w:r>
        <w:rPr>
          <w:rFonts w:ascii="Times New Roman" w:hAnsi="Times New Roman" w:cs="Times New Roman"/>
          <w:sz w:val="20"/>
          <w:szCs w:val="20"/>
        </w:rPr>
        <w:t>прос 21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Основными принципами закаливания являются: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#</w:t>
      </w:r>
      <w:r>
        <w:rPr>
          <w:rFonts w:ascii="Times New Roman" w:hAnsi="Times New Roman" w:cs="Times New Roman"/>
          <w:sz w:val="20"/>
          <w:szCs w:val="20"/>
        </w:rPr>
        <w:t xml:space="preserve">Варианты к вопросу </w:t>
      </w:r>
    </w:p>
    <w:p w:rsidR="00F55A57" w:rsidRPr="007B1CBF" w:rsidRDefault="00F55A57" w:rsidP="00F55A57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1. комплексность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2. создание положительной мотивации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3. малая трудоемкость организации</w:t>
      </w:r>
    </w:p>
    <w:p w:rsidR="00F55A57" w:rsidRPr="007B1CBF" w:rsidRDefault="00F55A57" w:rsidP="00F55A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B1CBF">
        <w:rPr>
          <w:rFonts w:ascii="Times New Roman" w:eastAsia="Times New Roman" w:hAnsi="Times New Roman" w:cs="Times New Roman"/>
          <w:sz w:val="20"/>
          <w:szCs w:val="20"/>
        </w:rPr>
        <w:t>№ 4. верно 1, 2</w:t>
      </w:r>
    </w:p>
    <w:sectPr w:rsidR="00F55A57" w:rsidRPr="007B1CBF" w:rsidSect="00DD5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6B"/>
    <w:rsid w:val="006F296B"/>
    <w:rsid w:val="00DD53D9"/>
    <w:rsid w:val="00F5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5A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55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F55A57"/>
    <w:pPr>
      <w:tabs>
        <w:tab w:val="left" w:pos="708"/>
      </w:tabs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F55A5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5A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55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F55A57"/>
    <w:pPr>
      <w:tabs>
        <w:tab w:val="left" w:pos="708"/>
      </w:tabs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F55A5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kassir</cp:lastModifiedBy>
  <cp:revision>2</cp:revision>
  <dcterms:created xsi:type="dcterms:W3CDTF">2017-05-11T13:51:00Z</dcterms:created>
  <dcterms:modified xsi:type="dcterms:W3CDTF">2017-05-11T13:51:00Z</dcterms:modified>
</cp:coreProperties>
</file>