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41E9C">
      <w:pPr>
        <w:pStyle w:val="FORMATTEXT"/>
        <w:jc w:val="right"/>
      </w:pPr>
      <w:bookmarkStart w:id="0" w:name="_GoBack"/>
      <w:bookmarkEnd w:id="0"/>
      <w:r>
        <w:rPr>
          <w:rFonts w:ascii="Arial, sans-serif" w:hAnsi="Arial, sans-serif"/>
          <w:sz w:val="24"/>
          <w:szCs w:val="24"/>
        </w:rPr>
        <w:t xml:space="preserve">  </w:t>
      </w:r>
      <w:r>
        <w:t>УТВЕРЖДЕН</w:t>
      </w:r>
    </w:p>
    <w:p w:rsidR="00000000" w:rsidRDefault="00B41E9C">
      <w:pPr>
        <w:pStyle w:val="FORMATTEXT"/>
        <w:jc w:val="right"/>
      </w:pPr>
      <w:r>
        <w:fldChar w:fldCharType="begin"/>
      </w:r>
      <w:r>
        <w:instrText xml:space="preserve"> HYPERLINK "kodeks://link/d?nd=902303209"\o"’’О принятии технического регламента Таможенного союза ’’О безопасности и</w:instrText>
      </w:r>
      <w:r>
        <w:instrText>грушек’’ (с изменениями на 23 июня 2020 года)’’</w:instrText>
      </w:r>
    </w:p>
    <w:p w:rsidR="00000000" w:rsidRDefault="00B41E9C">
      <w:pPr>
        <w:pStyle w:val="FORMATTEXT"/>
        <w:jc w:val="right"/>
      </w:pPr>
      <w:r>
        <w:instrText>Решение Комиссии Таможенного союза от 23.09.2011 N 798</w:instrText>
      </w:r>
    </w:p>
    <w:p w:rsidR="00000000" w:rsidRDefault="00B41E9C">
      <w:pPr>
        <w:pStyle w:val="FORMATTEXT"/>
        <w:jc w:val="right"/>
        <w:rPr>
          <w:color w:val="0000AA"/>
          <w:u w:val="single"/>
        </w:rPr>
      </w:pPr>
      <w:r>
        <w:instrText>Статус: действующая редакция (действ. с 29.07.2020)"</w:instrText>
      </w:r>
      <w:r>
        <w:fldChar w:fldCharType="separate"/>
      </w:r>
      <w:r>
        <w:rPr>
          <w:color w:val="0000AA"/>
          <w:u w:val="single"/>
        </w:rPr>
        <w:t>решением Комиссии</w:t>
      </w:r>
    </w:p>
    <w:p w:rsidR="00000000" w:rsidRDefault="00B41E9C">
      <w:pPr>
        <w:pStyle w:val="FORMATTEXT"/>
        <w:jc w:val="right"/>
        <w:rPr>
          <w:color w:val="0000AA"/>
          <w:u w:val="single"/>
        </w:rPr>
      </w:pPr>
      <w:r>
        <w:rPr>
          <w:color w:val="0000AA"/>
          <w:u w:val="single"/>
        </w:rPr>
        <w:t>Таможенного союза</w:t>
      </w:r>
    </w:p>
    <w:p w:rsidR="00000000" w:rsidRDefault="00B41E9C">
      <w:pPr>
        <w:pStyle w:val="FORMATTEXT"/>
        <w:jc w:val="right"/>
      </w:pPr>
      <w:r>
        <w:rPr>
          <w:color w:val="0000AA"/>
          <w:u w:val="single"/>
        </w:rPr>
        <w:t>от 23 сентября 2011 года N 798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Технический рег</w:t>
      </w:r>
      <w:r>
        <w:rPr>
          <w:b/>
          <w:bCs/>
        </w:rPr>
        <w:t>ламент Таможенного союза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ТР ТС 008/2011</w:t>
      </w:r>
    </w:p>
    <w:p w:rsidR="00000000" w:rsidRDefault="00B41E9C">
      <w:pPr>
        <w:pStyle w:val="HEADERTEXT"/>
        <w:jc w:val="center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О безопасности игрушек </w:t>
      </w:r>
    </w:p>
    <w:p w:rsidR="00000000" w:rsidRDefault="00B41E9C">
      <w:pPr>
        <w:pStyle w:val="FORMATTEXT"/>
        <w:jc w:val="center"/>
      </w:pPr>
      <w:r>
        <w:t xml:space="preserve">(с изменениями на 17 марта 2017 года) </w:t>
      </w:r>
    </w:p>
    <w:p w:rsidR="00000000" w:rsidRDefault="00B41E9C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B41E9C">
      <w:pPr>
        <w:pStyle w:val="FORMATTEXT"/>
        <w:jc w:val="both"/>
      </w:pPr>
      <w:r>
        <w:t xml:space="preserve"> </w:t>
      </w:r>
    </w:p>
    <w:p w:rsidR="00000000" w:rsidRDefault="00B41E9C">
      <w:pPr>
        <w:pStyle w:val="FORMATTEXT"/>
        <w:ind w:firstLine="568"/>
        <w:jc w:val="both"/>
      </w:pPr>
      <w:r>
        <w:t xml:space="preserve">Документ с изменениями, внесенными: </w:t>
      </w:r>
    </w:p>
    <w:p w:rsidR="00000000" w:rsidRDefault="00B41E9C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"kodeks://link/d?nd=456052771&amp;point=mark=0000000000000000000000000000000000000000000000000064U0IK"\o"’’О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Решение Совета ЕЭК от 17.03.2017 </w:instrText>
      </w:r>
      <w:r>
        <w:instrText>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(Официальный сайт Евразийского экономического союза www.eaeunion.org, 30.03.2017). </w:t>
      </w:r>
    </w:p>
    <w:p w:rsidR="00000000" w:rsidRDefault="00B41E9C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B41E9C">
      <w:pPr>
        <w:pStyle w:val="FORMATTEXT"/>
        <w:jc w:val="both"/>
      </w:pPr>
      <w:r>
        <w:t xml:space="preserve"> </w:t>
      </w:r>
    </w:p>
    <w:p w:rsidR="00000000" w:rsidRDefault="00B41E9C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</w:t>
      </w:r>
      <w:r>
        <w:rPr>
          <w:rFonts w:ascii="Arial" w:hAnsi="Arial" w:cs="Arial"/>
          <w:sz w:val="20"/>
          <w:szCs w:val="20"/>
        </w:rPr>
        <w:t>____________________________________</w:t>
      </w:r>
    </w:p>
    <w:p w:rsidR="00000000" w:rsidRDefault="00B41E9C">
      <w:pPr>
        <w:pStyle w:val="FORMATTEXT"/>
        <w:jc w:val="both"/>
      </w:pPr>
      <w:r>
        <w:t xml:space="preserve"> </w:t>
      </w:r>
    </w:p>
    <w:p w:rsidR="00000000" w:rsidRDefault="00B41E9C">
      <w:pPr>
        <w:pStyle w:val="FORMATTEXT"/>
        <w:ind w:firstLine="568"/>
        <w:jc w:val="both"/>
      </w:pPr>
      <w:r>
        <w:t xml:space="preserve">Настоящий Технический регламент принят </w:t>
      </w:r>
      <w:r>
        <w:fldChar w:fldCharType="begin"/>
      </w:r>
      <w:r>
        <w:instrText xml:space="preserve"> HYPERLINK "kodeks://link/d?nd=902303209"\o"’’О принятии технического регламента Таможенного союза ’’О безопасности игрушек’’ (с изменениями на 23 июня 2020 года)’’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Комис</w:instrText>
      </w:r>
      <w:r>
        <w:instrText>сии Таможенного союза от 23.09.2011 N 798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29.07.2020)"</w:instrText>
      </w:r>
      <w:r>
        <w:fldChar w:fldCharType="separate"/>
      </w:r>
      <w:r>
        <w:rPr>
          <w:color w:val="0000AA"/>
          <w:u w:val="single"/>
        </w:rPr>
        <w:t>решением Комиссии Таможенного союза от 23 сентября 2011 года N 798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</w:p>
    <w:p w:rsidR="00000000" w:rsidRDefault="00B41E9C">
      <w:pPr>
        <w:pStyle w:val="FORMATTEXT"/>
        <w:ind w:firstLine="568"/>
        <w:jc w:val="both"/>
      </w:pPr>
      <w:r>
        <w:t xml:space="preserve">В </w:t>
      </w:r>
      <w:r>
        <w:fldChar w:fldCharType="begin"/>
      </w:r>
      <w:r>
        <w:instrText xml:space="preserve"> HYPERLINK "kodeks://link/d?nd=902303209&amp;point=mark=00000000000000000000000000000000000</w:instrText>
      </w:r>
      <w:r>
        <w:instrText>0000000000000007DA0K6"\o"’’О принятии технического регламента Таможенного союза ’’О безопасности игрушек’’ (с изменениями на 23 июня 2020 года)’’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Комиссии Таможенного союза от 23.09.2011 N 798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29.07.2020)"</w:instrText>
      </w:r>
      <w:r>
        <w:fldChar w:fldCharType="separate"/>
      </w:r>
      <w:r>
        <w:rPr>
          <w:color w:val="0000AA"/>
          <w:u w:val="single"/>
        </w:rPr>
        <w:t>реш</w:t>
      </w:r>
      <w:r>
        <w:rPr>
          <w:color w:val="0000AA"/>
          <w:u w:val="single"/>
        </w:rPr>
        <w:t>ение Комиссии Таможенного союза от 23 сентября 2011 года N 798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внесены изменения: </w:t>
      </w:r>
    </w:p>
    <w:p w:rsidR="00000000" w:rsidRDefault="00B41E9C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"kodeks://link/d?nd=902386229&amp;point=mark=0000000000000000000000000000000000000000000000000064U0IK"\o"’’О внесении изменений в Решение Комиссии Таможенного сою</w:instrText>
      </w:r>
      <w:r>
        <w:instrText>за от 23 сентября 2011 года N 798’’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Коллегии ЕЭК от 12.12.2012 N 276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13.01.2013"</w:instrText>
      </w:r>
      <w:r>
        <w:fldChar w:fldCharType="separate"/>
      </w:r>
      <w:r>
        <w:rPr>
          <w:color w:val="0000AA"/>
          <w:u w:val="single"/>
        </w:rPr>
        <w:t>решением Коллегии ЕЭК от 12 декабря 2012 года N 276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; </w:t>
      </w:r>
    </w:p>
    <w:p w:rsidR="00000000" w:rsidRDefault="00B41E9C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"kodeks://link/d?nd=456095568&amp;point=mark=00000000000000000000000000000000000000</w:instrText>
      </w:r>
      <w:r>
        <w:instrText>0000000000006520IM"\o"’’О внесении изменений в Решение Комиссии Таможенного союза от 23 сентября 2011 г. N 798’’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Коллегии ЕЭК от 26.09.2017 N 124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28.10.2017"</w:instrText>
      </w:r>
      <w:r>
        <w:fldChar w:fldCharType="separate"/>
      </w:r>
      <w:r>
        <w:rPr>
          <w:color w:val="0000AA"/>
          <w:u w:val="single"/>
        </w:rPr>
        <w:t>решением Коллегии ЕЭК от 26 сентября 2017 года N 124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; </w:t>
      </w:r>
    </w:p>
    <w:p w:rsidR="00000000" w:rsidRDefault="00B41E9C">
      <w:pPr>
        <w:pStyle w:val="FORMATTEXT"/>
        <w:ind w:firstLine="568"/>
        <w:jc w:val="both"/>
      </w:pPr>
      <w:r>
        <w:fldChar w:fldCharType="begin"/>
      </w:r>
      <w:r>
        <w:instrText xml:space="preserve"> HYPERLINK "</w:instrText>
      </w:r>
      <w:r>
        <w:instrText>kodeks://link/d?nd=564055455"\o"’’О внесении изменений в Решение Комиссии Таможенного союза от 23 сентября 2011 г. N 798’’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Коллегии ЕЭК от 17.12.2019 N 221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18.01.2020"</w:instrText>
      </w:r>
      <w:r>
        <w:fldChar w:fldCharType="separate"/>
      </w:r>
      <w:r>
        <w:rPr>
          <w:color w:val="0000AA"/>
          <w:u w:val="single"/>
        </w:rPr>
        <w:t>решением Коллегии ЕЭК от 17 декабря 2019 года N 221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; </w:t>
      </w:r>
    </w:p>
    <w:p w:rsidR="00000000" w:rsidRDefault="00B41E9C">
      <w:pPr>
        <w:pStyle w:val="FORMATTEXT"/>
        <w:ind w:firstLine="568"/>
        <w:jc w:val="both"/>
      </w:pPr>
      <w:r>
        <w:fldChar w:fldCharType="begin"/>
      </w:r>
      <w:r>
        <w:instrText xml:space="preserve"> HY</w:instrText>
      </w:r>
      <w:r>
        <w:instrText>PERLINK "kodeks://link/d?nd=565210760"\o"’’О внесении изменений в Решение Комиссии Таможенного союза от 23 сентября 2011 г. N 798’’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Коллегии ЕЭК от 23.06.2020 N 80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29.07.2020"</w:instrText>
      </w:r>
      <w:r>
        <w:fldChar w:fldCharType="separate"/>
      </w:r>
      <w:r>
        <w:rPr>
          <w:color w:val="0000AA"/>
          <w:u w:val="single"/>
        </w:rPr>
        <w:t>решением Коллегии ЕЭК от 23 июня 2020 года N 80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</w:p>
    <w:p w:rsidR="00000000" w:rsidRDefault="00B41E9C">
      <w:pPr>
        <w:pStyle w:val="FORMATTEXT"/>
        <w:ind w:firstLine="568"/>
        <w:jc w:val="both"/>
      </w:pPr>
      <w:r>
        <w:t xml:space="preserve">- Примечание изготовителя базы данных. </w:t>
      </w:r>
    </w:p>
    <w:p w:rsidR="00000000" w:rsidRDefault="00B41E9C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B41E9C">
      <w:pPr>
        <w:pStyle w:val="FORMATTEXT"/>
        <w:jc w:val="both"/>
      </w:pPr>
      <w:r>
        <w:t xml:space="preserve">  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20"/>
        <w:gridCol w:w="56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"kodeks://link/d?nd=902303209&amp;point=mark=000000000000000000000000000000000000000000000000006500IL"\o"’’О принятии технического регла</w:instrText>
            </w:r>
            <w:r>
              <w:rPr>
                <w:sz w:val="18"/>
                <w:szCs w:val="18"/>
              </w:rPr>
              <w:instrText>мента Таможенного союза ’’О безопасности игрушек’’ (с изменениями на 23 июня 2020 года)’’</w:instrText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Комиссии Таможенного союза от 23.09.2011 N 798</w:instrText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29.07.2020)"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Перечни документов по стандартизации, обеспечивающих соблюд</w:t>
            </w:r>
            <w:r>
              <w:rPr>
                <w:color w:val="0000AA"/>
                <w:sz w:val="18"/>
                <w:szCs w:val="18"/>
                <w:u w:val="single"/>
              </w:rPr>
              <w:t>ение требований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"kodeks://link/d?nd=902397398&amp;point=mark=000000000000000000000000000000000000000000000000007DQ0KD"\o"’’Об утверждении перечня продукции (изделий), в отношении которой подача таможенной дек</w:instrText>
            </w:r>
            <w:r>
              <w:rPr>
                <w:sz w:val="18"/>
                <w:szCs w:val="18"/>
              </w:rPr>
              <w:instrText>ларации ...’’</w:instrText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Коллегии ЕЭК от 31.01.2013 N 11</w:instrText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13.03.2016)"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Перечень продукции (изделий), в отношении которой подача таможенной декларации сопровождается представлением документа об оценке соответствия требован</w:t>
            </w:r>
            <w:r>
              <w:rPr>
                <w:color w:val="0000AA"/>
                <w:sz w:val="18"/>
                <w:szCs w:val="18"/>
                <w:u w:val="single"/>
              </w:rPr>
              <w:t>иям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jc w:val="both"/>
      </w:pPr>
    </w:p>
    <w:p w:rsidR="00000000" w:rsidRDefault="00B41E9C">
      <w:pPr>
        <w:pStyle w:val="FORMATTEXT"/>
        <w:jc w:val="both"/>
      </w:pPr>
    </w:p>
    <w:p w:rsidR="00000000" w:rsidRDefault="00B41E9C">
      <w:pPr>
        <w:pStyle w:val="FORMATTEXT"/>
        <w:jc w:val="both"/>
      </w:pPr>
      <w:r>
        <w:t xml:space="preserve">           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  </w:t>
      </w:r>
    </w:p>
    <w:p w:rsidR="00000000" w:rsidRDefault="00B41E9C">
      <w:pPr>
        <w:pStyle w:val="FORMATTEXT"/>
        <w:ind w:firstLine="568"/>
        <w:jc w:val="both"/>
      </w:pPr>
      <w:r>
        <w:t xml:space="preserve">1. Настоящий технический регламент Таможенного союза разработан в соответствии с </w:t>
      </w:r>
      <w:r>
        <w:fldChar w:fldCharType="begin"/>
      </w:r>
      <w:r>
        <w:instrText xml:space="preserve"> HYPERLINK "kodeks://link/d?nd=902253396&amp;point=mark=0000000000000000000000000000000000000000000000000064U0IK"\o"’’Соглашение о единых принципах и правилах технического регулирования в Республике Беларусь ...’’</w:instrText>
      </w:r>
    </w:p>
    <w:p w:rsidR="00000000" w:rsidRDefault="00B41E9C">
      <w:pPr>
        <w:pStyle w:val="FORMATTEXT"/>
        <w:ind w:firstLine="568"/>
        <w:jc w:val="both"/>
      </w:pPr>
      <w:r>
        <w:instrText>Международное соглашение от 18.11.2010</w:instrText>
      </w:r>
    </w:p>
    <w:p w:rsidR="00000000" w:rsidRDefault="00B41E9C">
      <w:pPr>
        <w:pStyle w:val="FORMATTEXT"/>
        <w:ind w:firstLine="568"/>
        <w:jc w:val="both"/>
      </w:pPr>
      <w:r>
        <w:instrText>Статус:</w:instrText>
      </w:r>
      <w:r>
        <w:instrText xml:space="preserve"> недействующий  (действ. с 01.01.2012 по 31.12.2014)"</w:instrText>
      </w:r>
      <w:r>
        <w:fldChar w:fldCharType="separate"/>
      </w:r>
      <w:r>
        <w:rPr>
          <w:color w:val="BF2F1C"/>
          <w:u w:val="single"/>
        </w:rPr>
        <w:t>Соглашением о единых принципах и правилах технического регулирования в Республике Беларусь, Республике Казахстан и Российской Федерации от 18 ноября 2010 года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Настоящий технический регламент Там</w:t>
      </w:r>
      <w:r>
        <w:t>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игрушкам, обеспечения свободного перемещения игрушек, выпускаемых в обращение на единой таможенной</w:t>
      </w:r>
      <w:r>
        <w:t xml:space="preserve"> территории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Если в отношении игрушек будут приняты иные технические регламенты Таможенного союза, Евразийского экономического сообщества (далее - ЕврАзЭС), устанавливающие требования к игрушкам, то игрушки должны соответствовать треб</w:t>
      </w:r>
      <w:r>
        <w:t>ованиям этих технических регламентов Таможенного союза, ЕврАзЭС, действие которых на них распространяется.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1. Область применения </w:t>
      </w:r>
    </w:p>
    <w:p w:rsidR="00000000" w:rsidRDefault="00B41E9C">
      <w:pPr>
        <w:pStyle w:val="FORMATTEXT"/>
        <w:ind w:firstLine="568"/>
        <w:jc w:val="both"/>
      </w:pPr>
      <w:r>
        <w:t>1. Настоящий технический регламент Таможенного союза распространяется на выпускаемые в обращение на единой таможенно</w:t>
      </w:r>
      <w:r>
        <w:t>й территории Таможенного союза игрушки, ранее не находившиеся в эксплуатации.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2. Настоящий технический регламент Таможенного союза не распространяется на изделия, указанные в </w:t>
      </w:r>
      <w:r>
        <w:fldChar w:fldCharType="begin"/>
      </w:r>
      <w:r>
        <w:instrText xml:space="preserve"> HYPERLINK "kodeks://link/d?nd=902303210&amp;point=mark=0000000000000000000000000000</w:instrText>
      </w:r>
      <w:r>
        <w:instrText>00000000000000000000007E40KD"\o"’’ТР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</w:instrText>
      </w:r>
      <w:r>
        <w:instrText>действ. с 30.03.2018)"</w:instrText>
      </w:r>
      <w:r>
        <w:fldChar w:fldCharType="separate"/>
      </w:r>
      <w:r>
        <w:rPr>
          <w:color w:val="0000AA"/>
          <w:u w:val="single"/>
        </w:rPr>
        <w:t>приложении 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союза, которые не рассматриваются как игрушки, а также на игрушки, изготовленные по индивидуальному заказу, выставочные образцы.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Настоящий технический регламент Там</w:t>
      </w:r>
      <w:r>
        <w:t>оженного союза устанавливает требования к игрушкам в целях защиты жизни и здоровья детей и лиц, присматривающих за ними, а также предупреждения действий, вводящих в заблуждение приобретателей (потребителей) игрушек относительно их назначения и безопасности</w:t>
      </w:r>
      <w: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2. Определения </w:t>
      </w:r>
    </w:p>
    <w:p w:rsidR="00000000" w:rsidRDefault="00B41E9C">
      <w:pPr>
        <w:pStyle w:val="FORMATTEXT"/>
        <w:ind w:firstLine="568"/>
        <w:jc w:val="both"/>
      </w:pPr>
      <w:r>
        <w:t>В настоящем техническом регламенте Таможенного союза применяются следующие термины и их определения: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воспламенение - возникновение горения под воздействием источника зажигания, сопровождающееся пламенем;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воспламеняемость - спо</w:t>
      </w:r>
      <w:r>
        <w:t>собность веществ и материалов к воспламенению;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игровой комплект, включающий химические вещества (не относящийся к комплектам для химических опытов), - набор для производства гипсовых слепков; керамические материалы и эмали для стеклования, поставляемые в </w:t>
      </w:r>
      <w:r>
        <w:t>наборах для оборудования художественных мини-мастерских; наборы, включающие формующиеся массы на основе пластифицированного поливинилхлорида (с последующим закаливанием в печи); наборы для художественного литья; наборы для заливки; наборы для проявления фо</w:t>
      </w:r>
      <w:r>
        <w:t>тографий; клеящее вещество, краски, лаки, разбавители и очистители (растворители), поставляемые в конструкторских наборах;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игровой набор - игрушка, состоящая из различных предметов, материалов, веществ, предназначенная для развития детского творчества и н</w:t>
      </w:r>
      <w:r>
        <w:t>авыков ручного труда;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- изделие или материал, предназначенные для игры ребенка (детей) в возрасте до 14 лет;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для игры на воде - игрушка (надувная или ненадувная), несущая нагрузку массы тела ребенка при плавании и (или) предназначенная дл</w:t>
      </w:r>
      <w:r>
        <w:t xml:space="preserve">я игр на мелководье; </w:t>
      </w:r>
    </w:p>
    <w:p w:rsidR="00000000" w:rsidRDefault="00B41E9C">
      <w:pPr>
        <w:pStyle w:val="FORMATTEXT"/>
        <w:jc w:val="both"/>
      </w:pPr>
      <w:r>
        <w:t xml:space="preserve">                 </w:t>
      </w:r>
    </w:p>
    <w:p w:rsidR="00000000" w:rsidRDefault="00B41E9C">
      <w:pPr>
        <w:pStyle w:val="FORMATTEXT"/>
        <w:ind w:firstLine="568"/>
        <w:jc w:val="both"/>
      </w:pPr>
      <w:r>
        <w:t>игрушка настольно-печатная - игрушка, выполненная полиграфическим способом, с использованием или без использования дополнительных игровых элементов;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магнитная - игрушка, имеющая в своей конструкции 1 или бол</w:t>
      </w:r>
      <w:r>
        <w:t xml:space="preserve">ее магнитов и (или) магнитных элементов; </w:t>
      </w:r>
    </w:p>
    <w:p w:rsidR="00000000" w:rsidRDefault="00B41E9C">
      <w:pPr>
        <w:pStyle w:val="FORMATTEXT"/>
        <w:ind w:firstLine="568"/>
        <w:jc w:val="both"/>
      </w:pPr>
      <w:r>
        <w:t xml:space="preserve">(Абзац дополнительно включен с 30 марта 2018 года </w:t>
      </w:r>
      <w:r>
        <w:fldChar w:fldCharType="begin"/>
      </w:r>
      <w:r>
        <w:instrText xml:space="preserve"> HYPERLINK "kodeks://link/d?nd=456052771&amp;point=mark=000000000000000000000000000000000000000000000000006580IP"\o"’’О внесении изменений в технический регламент Тамож</w:instrText>
      </w:r>
      <w:r>
        <w:instrText>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мягконабивная - игрушка, с каркасом или без каркаса, с мягкой повер</w:t>
      </w:r>
      <w:r>
        <w:t>хностью и наполнителем;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модель-копия - игрушка, размеры которой определяются в масштабе уменьшения по сравнению с реальными размерами прообраза;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изготовитель - юридическое лицо или физическое лицо в качестве индивидуального предпринимателя, осуще</w:t>
      </w:r>
      <w:r>
        <w:t>ствляющие от своего имени производство и реализацию игрушек и ответственные за их соответствие требованиям безопасности настоящего технического регламента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импортер - резидент государства - члена Таможенного союза, который заключил с нер</w:t>
      </w:r>
      <w:r>
        <w:t>езидентом государства - члена Таможенного союза внешнеторговый договор на передачу игрушек, осуществляет реализацию этих игрушек и несет ответственность за их соответствие требованиям безопасности настоящего технического регламента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конс</w:t>
      </w:r>
      <w:r>
        <w:t>трукторский набор - набор механических и (или) электрических (электронных) составных частей, предназначенных для сборки из него различных игрушек;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магнитный элемент игрушки - часть игрушки, включающая в себя закрепленный магнит или полностью либо частично</w:t>
      </w:r>
      <w:r>
        <w:t xml:space="preserve"> вставленный магнит; </w:t>
      </w:r>
    </w:p>
    <w:p w:rsidR="00000000" w:rsidRDefault="00B41E9C">
      <w:pPr>
        <w:pStyle w:val="FORMATTEXT"/>
        <w:ind w:firstLine="568"/>
        <w:jc w:val="both"/>
      </w:pPr>
      <w:r>
        <w:t xml:space="preserve">(Абзац дополнительно включен с 30 марта 2018 года </w:t>
      </w:r>
      <w:r>
        <w:fldChar w:fldCharType="begin"/>
      </w:r>
      <w:r>
        <w:instrText xml:space="preserve"> HYPERLINK "kodeks://link/d?nd=456052771&amp;point=mark=0000000000000000000000000000000000000000000000000065A0IQ"\o"’’О внесении изменений в технический регламент Таможенного союза ’’О без</w:instrText>
      </w:r>
      <w:r>
        <w:instrText>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материал игрушки - все материалы, входящие в состав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обращение игрушки на рынке - проц</w:t>
      </w:r>
      <w:r>
        <w:t>ессы перехода игрушки от изготовителя к пользователю (приобретателю) на единой таможенной территории Таможенного союза, которые проходит игрушка после завершения ее изготовления;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оптическая игрушка - игрушка, принцип действия которой основан на использова</w:t>
      </w:r>
      <w:r>
        <w:t>нии принципов геометрической оптики;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пользователь - ребенок, использующий игрушку по назначению, и лицо, присматривающее за ним;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приобретатель (потребитель) - физическое или юридическое лицо, имеющее намерение приобрести игрушку или приобретающее ее;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</w:t>
      </w:r>
      <w:r>
        <w:t>именение по назначению - использование игрушки в соответствии с ее назначением, указанным изготовителем на игрушке и (или) в эксплуатационных документах;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ребенок - человек в возрасте до 14 лет;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риск - сочетание вероятности причинения вреда и последствий </w:t>
      </w:r>
      <w:r>
        <w:t>этого вреда для жизни и здоровья ребенка и лица, присматривающего за ним;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типовой образец игрушки - игрушка, выбранная из группы однородных игрушек одной возрастной адресованности (для детей до 3 лет, от 3 лет и старше), изготовленных по одному техническо</w:t>
      </w:r>
      <w:r>
        <w:t>му документу, технологическому процессу, из одних и тех же материалов и к которой предъявляются одни и те же требования безопасности;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уполномоченное изготовителем лицо - юридическое или физическое лицо, зарегистрированное в установленном порядке государст</w:t>
      </w:r>
      <w:r>
        <w:t>вом - членом Таможенного союза, которое определено изготовителем на основании договора с ним для осуществления действий от его имени при подтверждении соответствия и размещении продукции на единой таможенной территории Таможенного союза, а также для возлож</w:t>
      </w:r>
      <w:r>
        <w:t>ения ответственности за несоответствие игрушки требованиям технического регламента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функциональная игрушка - игрушка, которая является моделью используемого взрослыми изделия или устройства, имитирующая назначение и выполнение его функци</w:t>
      </w:r>
      <w:r>
        <w:t>й;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функциональный магнит - магнит, предназначенный для работы моторов, реле, динамиков и других электрических или электронных деталей игрушки (в случае если магнитные свойства не относятся к игровым характеристикам игрушки); </w:t>
      </w:r>
    </w:p>
    <w:p w:rsidR="00000000" w:rsidRDefault="00B41E9C">
      <w:pPr>
        <w:pStyle w:val="FORMATTEXT"/>
        <w:ind w:firstLine="568"/>
        <w:jc w:val="both"/>
      </w:pPr>
      <w:r>
        <w:t xml:space="preserve">(Абзац дополнительно включен </w:t>
      </w:r>
      <w:r>
        <w:t xml:space="preserve">с 30 марта 2018 года </w:t>
      </w:r>
      <w:r>
        <w:fldChar w:fldCharType="begin"/>
      </w:r>
      <w:r>
        <w:instrText xml:space="preserve"> HYPERLINK "kodeks://link/d?nd=456052771&amp;point=mark=0000000000000000000000000000000000000000000000000065C0IR"\o"’’О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</w:instrText>
      </w:r>
      <w:r>
        <w:instrText>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химическая игрушка - набор для проведения химических опытов детьми, состоящий из одного или нескольких химических веществ и (или) реактивов, поста</w:t>
      </w:r>
      <w:r>
        <w:t>вляемых вместе с оборудованием или без него;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электрическая игрушка - игрушка, у которой хотя бы одна функция осуществляется за счет электрической энергии.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3. Правила обращения на рынке </w:t>
      </w:r>
    </w:p>
    <w:p w:rsidR="00000000" w:rsidRDefault="00B41E9C">
      <w:pPr>
        <w:pStyle w:val="FORMATTEXT"/>
        <w:ind w:firstLine="568"/>
        <w:jc w:val="both"/>
      </w:pPr>
      <w:r>
        <w:t>1. Игрушки выпускаются в обращение на рынке при их соответс</w:t>
      </w:r>
      <w:r>
        <w:t xml:space="preserve">твии настоящему техническому регламенту Таможенного союза, а также другим техническим регламентам Таможенного союза, ЕврАзЭС, действие которых на них распространяется, и при условии, что они прошли подтверждение соответствия согласно </w:t>
      </w:r>
      <w:r>
        <w:fldChar w:fldCharType="begin"/>
      </w:r>
      <w:r>
        <w:instrText xml:space="preserve"> HYPERLINK "kodeks://l</w:instrText>
      </w:r>
      <w:r>
        <w:instrText>ink/d?nd=902303210&amp;point=mark=000000000000000000000000000000000000000000000000007DI0K7"\o"’’ТР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</w:instrText>
      </w:r>
      <w:r>
        <w:instrText>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статьи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союза, а также другим техническим регламентам Таможенного союза, ЕврАзЭС, действие которых на них </w:t>
      </w:r>
      <w:r>
        <w:lastRenderedPageBreak/>
        <w:t>распространяется.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Игрушки, соответствие которых требованиям настоящего технического регламента Таможенного союза не подтверждено, не должны быть маркированы единым знаком обращения продукции на рынке государств - членов Таможенного союза и не допускаются к выпуску в обр</w:t>
      </w:r>
      <w:r>
        <w:t>ащение на рынке.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Игрушки, не маркированные единым знаком обращения на рынке государств - членов Таможенного союза, не допускаются к выпуску в обращение на рынке.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4. Требования безопасности </w:t>
      </w:r>
    </w:p>
    <w:p w:rsidR="00000000" w:rsidRDefault="00B41E9C">
      <w:pPr>
        <w:pStyle w:val="FORMATTEXT"/>
        <w:ind w:firstLine="568"/>
        <w:jc w:val="both"/>
      </w:pPr>
      <w:r>
        <w:t>1. Игрушка должна быть разработана и изготовлена так</w:t>
      </w:r>
      <w:r>
        <w:t>им образом, чтобы при ее применении по назначению она не представляла опасности для жизни и здоровья детей и лиц, присматривающих за ними, и обеспечивала отсутствие риска: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обусловленного конструкцией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обусловленного применяемыми материалами;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свя</w:t>
      </w:r>
      <w:r>
        <w:t>занного с использованием игрушки, который невозможно исключить при изменении конструкции игрушки без изменения ее функции и основных характеристик, замене материала.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Риск при использовании игрушек должен соотноситься с возрастными особенностями детей.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</w:t>
      </w:r>
      <w:r>
        <w:t xml:space="preserve"> Материалы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Материалы, из которых изготовлены игрушки, должны быть чистыми (без загрязнений), неинфицированными и соответствовать требованиям настоящего технического регламента и стандартам, указанным в </w:t>
      </w:r>
      <w:r>
        <w:fldChar w:fldCharType="begin"/>
      </w:r>
      <w:r>
        <w:instrText xml:space="preserve"> HYPERLINK "kodeks://link/d?nd=902303210&amp;point=mark=0</w:instrText>
      </w:r>
      <w:r>
        <w:instrText>00000000000000000000000000000000000000000000000007DU0KE"\o"’’ТР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</w:instrText>
      </w:r>
      <w:r>
        <w:instrText>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подпункте 1.2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игрушках для детей до 3 лет не допускается применение натурального меха, натуральной кожи, стекла, фарфора, ворсованных мат</w:t>
      </w:r>
      <w:r>
        <w:t xml:space="preserve">ериалов (резины, картона и бумаги), набивочных гранул размером 3 мм и менее без внутреннего чехла, наполнителей игрушек, подобных погремушкам, размер которых во влажной среде увеличивается более чем на 5%. </w:t>
      </w:r>
    </w:p>
    <w:p w:rsidR="00000000" w:rsidRDefault="00B41E9C">
      <w:pPr>
        <w:pStyle w:val="FORMATTEXT"/>
        <w:ind w:firstLine="568"/>
        <w:jc w:val="both"/>
      </w:pPr>
      <w:r>
        <w:t>(Абзац в редакции, введенной в действие с 30 март</w:t>
      </w:r>
      <w:r>
        <w:t xml:space="preserve">а 2018 года </w:t>
      </w:r>
      <w:r>
        <w:fldChar w:fldCharType="begin"/>
      </w:r>
      <w:r>
        <w:instrText xml:space="preserve"> HYPERLINK "kodeks://link/d?nd=456052771&amp;point=mark=000000000000000000000000000000000000000000000000007D60K4"\o"’’О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</w:instrText>
      </w:r>
      <w:r>
        <w:instrText xml:space="preserve">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"kodeks://link/d?nd=542620268&amp;point=mark=000000000000000000000000000000000000000000000000007DM0KC"\o"’’О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23.09.2</w:instrText>
      </w:r>
      <w:r>
        <w:instrText>011 N ТР ТС 008/2011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B41E9C">
      <w:pPr>
        <w:pStyle w:val="FORMATTEXT"/>
        <w:ind w:firstLine="568"/>
        <w:jc w:val="both"/>
      </w:pPr>
      <w:r>
        <w:t>В игрушках для детей до 3 лет не допускается миграция химических веществ 1-го класса опасности.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игрушках не допускается применение вторич</w:t>
      </w:r>
      <w:r>
        <w:t>ного сырья, полученного в результате повторной переработки материалов, бывших в употреблении. Для производства игрушек допускается применение отходов собственного производства.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Защитно-декоративное покрытие игрушек должно быть стойким к влажной обработке,</w:t>
      </w:r>
      <w:r>
        <w:t xml:space="preserve"> действию слюны и пота.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Игрушки должны быть сконструированы и изготовлены таким образом, чтобы при применении их по назначению они не представляли опасность для жизни и здоровья детей, лиц, присматривающих за ними.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3.1. Органолептические показатели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</w:t>
      </w:r>
      <w:r>
        <w:t xml:space="preserve">грушки по органолептическим показателям гигиенической безопасности должны соответствовать требованиям, установленным в </w:t>
      </w:r>
      <w:r>
        <w:fldChar w:fldCharType="begin"/>
      </w:r>
      <w:r>
        <w:instrText xml:space="preserve"> HYPERLINK "kodeks://link/d?nd=902303210&amp;point=mark=000000000000000000000000000000000000000000000000007EM0KK"\o"’’ТР ТС 008/2011 Техничес</w:instrText>
      </w:r>
      <w:r>
        <w:instrText>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</w:t>
      </w:r>
      <w:r>
        <w:t>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3.2. Физические и механические свойства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и ее составные части, включая крепежные детали, должны выдерживать механические нагрузки, возникающие при использовании игрушки по назначению, при этом она не должна ра</w:t>
      </w:r>
      <w:r>
        <w:t>зрушаться и должна сохранять свои потребительские свойства.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lastRenderedPageBreak/>
        <w:t>Доступные кромки, острые концы, жесткие детали, пружины, крепежные детали, зазоры, углы, выступы, шнуры, канаты и крепления игрушек должны исключать риск травмирования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Утечка жидкого на</w:t>
      </w:r>
      <w:r>
        <w:t>полнителя в игрушках не допускается.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Движущиеся составные части игрушки должны исключать риск травмирования детей. Приводные механизмы должны быть не доступны для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и съемные детали игрушки, предназначенной для детей в возрасте до 3 лет, а</w:t>
      </w:r>
      <w:r>
        <w:t xml:space="preserve"> также игрушки, непосредственно закрепляемые на пищевых продуктах, должны иметь такие размеры, чтобы избежать попадания в верхние дыхательные пути.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Мягконабивная игрушка не должна содержать в наполнителе твердых или острых инородных предметов. Швы мягкона</w:t>
      </w:r>
      <w:r>
        <w:t>бивной игрушки должны быть прочными.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находящаяся в пищевых продуктах и (или) поступающая в розничную торговлю вместе с пищевым продуктом, должна иметь собственную упаковку. Размеры этой упаковки не должны вызывать риск удушья ребенка. Допускается</w:t>
      </w:r>
      <w:r>
        <w:t xml:space="preserve"> наружное размещение игрушки пластмассовой без упаковки на упаковке пищевого продукта.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и ее составные части должны исключать риск, связанный с удушьем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Маски и шлемы для игры из воздухонепроницаемого материала, полностью покрывающие голов</w:t>
      </w:r>
      <w:r>
        <w:t>у ребенка, должны быть разработаны и изготовлены таким образом, чтобы исключить риск удушья в результате недостаточной вентиляции.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предназначенная для поддерживания тела ребенка на поверхности воды, должна быть разработана и изготовлена таким обр</w:t>
      </w:r>
      <w:r>
        <w:t>азом, чтобы быть герметичной, прочной.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внутри которой может поместиться ребенок и представляет для него замкнутое пространство, должна иметь отверстие для выхода, легко открываемое изнутри, а также иметь поверхность с вентиляционными отверстиями.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несущая массу ребенка и предназначенная для езды, должна быть прочной и устойчивой (кроме двухколесных велосипедов). Игрушки с механическим или электрическим приводом, имеющие механизм свободного хода или нейтральное положение коробки передач, д</w:t>
      </w:r>
      <w:r>
        <w:t>олжны иметь тормозное устройство. Игрушки, несущие на себе массу тела ребенка и предназначенные для езды, в которых движение колесу сообщается непосредственно рукой или ногой ребенка или через механическую передачу и игрушки с электрическим приводом допуск</w:t>
      </w:r>
      <w:r>
        <w:t>ается изготавливать без тормозных устройств. Игрушки с цепной передачей должны быть оборудованы защитными щитками. Опорные поверхности должны иметь элементы, предотвращающие соскальзывание.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несущая на себе массу ребенка и не предназначенная для е</w:t>
      </w:r>
      <w:r>
        <w:t xml:space="preserve">зды, должна быть прочной и устойчивой к опрокидыванию. Подвесные качели должны быть прочными, сиденья качелей для детей до 3 лет должны иметь конструкцию, препятствующую падению ребенка. </w:t>
      </w:r>
    </w:p>
    <w:p w:rsidR="00000000" w:rsidRDefault="00B41E9C">
      <w:pPr>
        <w:pStyle w:val="FORMATTEXT"/>
        <w:ind w:firstLine="568"/>
        <w:jc w:val="both"/>
      </w:pPr>
      <w:r>
        <w:t xml:space="preserve">(Абзац в редакции, введенной в действие с 30 марта 2018 года </w:t>
      </w:r>
      <w:r>
        <w:fldChar w:fldCharType="begin"/>
      </w:r>
      <w:r>
        <w:instrText xml:space="preserve"> HYPERL</w:instrText>
      </w:r>
      <w:r>
        <w:instrText>INK "kodeks://link/d?nd=456052771&amp;point=mark=000000000000000000000000000000000000000000000000007D80K5"\o"’’О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</w:instrText>
      </w:r>
      <w:r>
        <w:instrText>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"kodeks://link/d?nd=542620268&amp;point=mark=000000000000000000000000000000000000000000000000007DC0K6"\o"’’О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23.09.2011 N ТР ТС 008/201</w:instrText>
      </w:r>
      <w:r>
        <w:instrText>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со снарядом, выпускаемым при помощи пускового механизма, а также обладающий кинетической энергией снаряд, должны минимизировать риск травмирования ребе</w:t>
      </w:r>
      <w:r>
        <w:t>нка и (или) лица, присматривающего за ним.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конструкторах и моделях для сборки детьми в возрасте до 10 лет пайка не допускается.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содержащая нагревательные элементы, должна быть изготовлена таким образом, чтобы обеспечивать следующее: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температу</w:t>
      </w:r>
      <w:r>
        <w:t>ра всех доступных для контакта поверхностей не должна приводить к ожогу при соприкосновении;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уровень интенсивности интегрального потока инфракрасного излучения должен соответствовать требованиям гигиенической безопасности, установленным в </w:t>
      </w:r>
      <w:r>
        <w:fldChar w:fldCharType="begin"/>
      </w:r>
      <w:r>
        <w:instrText xml:space="preserve"> HYPERLINK "kode</w:instrText>
      </w:r>
      <w:r>
        <w:instrText>ks://link/d?nd=902303210&amp;point=mark=000000000000000000000000000000000000000000000000007EM0KK"\o"’’ТР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</w:instrText>
      </w:r>
      <w:r>
        <w:instrText xml:space="preserve">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жидкости, пары или газы, содержащиеся в игрушке, которые при удалении (если данное удаление необ</w:t>
      </w:r>
      <w:r>
        <w:t>ходимо для функционирования игрушки) могут вызывать ожоги или другие травмы, не должны иметь повышенные значения температуры или давления.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Уровень локальной вибрации в игрушках, имеющих источник вибрации, уровень звука в озвученных игрушках должны соответ</w:t>
      </w:r>
      <w:r>
        <w:t xml:space="preserve">ствовать требованиям гигиенической безопасности, установленным в </w:t>
      </w:r>
      <w:r>
        <w:fldChar w:fldCharType="begin"/>
      </w:r>
      <w:r>
        <w:instrText xml:space="preserve"> HYPERLINK "kodeks://link/d?nd=902303210&amp;point=mark=000000000000000000000000000000000000000000000000007EM0KK"\o"’’ТР ТС 008/2011 Технический регламент Таможенного союза ’’О безопасности игруш</w:instrText>
      </w:r>
      <w:r>
        <w:instrText>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Не допускается </w:t>
      </w:r>
      <w:r>
        <w:t>поверхностное окрашивание и роспись игрушек-погремушек и игрушек, контактирующих со ртом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игрушках настольно-печатных текст и рисунки должны быть четкими и контрастными по отношению к основному фону. Отмарывание красок на бумаге и картоне не доп</w:t>
      </w:r>
      <w:r>
        <w:t>ускается.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Оптическая игрушка должна быть разработана и изготовлена таким образом, чтобы минимизировать риск, связанный с коррекцией зрения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Игрушки с использованием светодиодов не должны оказывать отрицательное воздействие на органы зрения ребенк</w:t>
      </w:r>
      <w:r>
        <w:t>а, создавать вредных излучений.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игрушках запрещается использование систем лазерного излучения всех типов.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3.3. Воспламеняемость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Мягконабивные игрушки, карнавальные костюмы и карнавальные игрушечные изделия (например, бороды, усы, парики, маски, короны</w:t>
      </w:r>
      <w:r>
        <w:t>), а также игрушки, в которых может разместиться ребенок, должны быть пожаробезопасными.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Игровой комплект, включающий химические вещества и не относящийся к комплектам для химических опытов, не должен содержать вещества или реактивы, которые могут при сме</w:t>
      </w:r>
      <w:r>
        <w:t>шивании воспламениться, а также образовывать вредные пары или газы.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не должна быть взрывоопасной или содержать составные части (вещества, материалы), которые становятся взрывоопасными при использовании игрушки.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Игрушка, включая химические игрушки</w:t>
      </w:r>
      <w:r>
        <w:t>, не должна содержать вещества или реактивы, которые: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способны образовывать взрывчатые смеси в результате реакции при нагревании, а также при соединении с окисляющими веществами;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способны образовывать воспламеняющиеся или взрывоопасные смеси паров с возд</w:t>
      </w:r>
      <w:r>
        <w:t>ухом.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3.4. Химические свойства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При использовании игрушки необходимо свести к минимуму риск ущерба здоровью вследствие попадания химических веществ в дыхательные пути, на кожу, слизистые оболочки, глаза или желудок.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Уровень миграции и выделение вредных х</w:t>
      </w:r>
      <w:r>
        <w:t xml:space="preserve">имических веществ из игрушек должны соответствовать требованиям гигиенической безопасности, установленным в </w:t>
      </w:r>
      <w:r>
        <w:fldChar w:fldCharType="begin"/>
      </w:r>
      <w:r>
        <w:instrText xml:space="preserve"> HYPERLINK "kodeks://link/d?nd=902303210&amp;point=mark=000000000000000000000000000000000000000000000000007EM0KK"\o"’’ТР ТС 008/2011 Технический регламе</w:instrText>
      </w:r>
      <w:r>
        <w:instrText>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</w:t>
      </w:r>
      <w:r>
        <w:t>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химических игрушках и игровых комплектах, включающих химические вещества и не относящихся к комплектам для химических опытов, допускается применение определенного количества веществ или реактивов, если их содержание не превыша</w:t>
      </w:r>
      <w:r>
        <w:t>ет максимально допустимое количество, установленное для каждого вещества.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3.5. Токсиколого-гигиенические показатели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Токсиколого-гигиенические показатели гигиенической безопасности игрушек должны соответствовать требованиям, установленным в </w:t>
      </w:r>
      <w:r>
        <w:fldChar w:fldCharType="begin"/>
      </w:r>
      <w:r>
        <w:instrText xml:space="preserve"> HYPERLINK "ko</w:instrText>
      </w:r>
      <w:r>
        <w:instrText>deks://link/d?nd=902303210&amp;point=mark=000000000000000000000000000000000000000000000000007EM0KK"\o"’’ТР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</w:instrText>
      </w:r>
      <w:r>
        <w:instrText>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lastRenderedPageBreak/>
        <w:t>3.6. Электрические свойства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электрической игрушке, а также ни на одной ее составной части н</w:t>
      </w:r>
      <w:r>
        <w:t>оминальное напряжение не должно превышать 24 В.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Детали игрушек, контактирующие или способные контактировать с источником электрической энергии, а также кабели, провода должны быть изолированы и механически защищены с целью исключения риска поражения элект</w:t>
      </w:r>
      <w:r>
        <w:t>рическим током.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Уровни напряженности электростатического, электромагнитного и электрического полей радиоуправляемых, электронных и электротехнических игрушек должны соответствовать требованиям гигиенической безопасности, установленным в </w:t>
      </w:r>
      <w:r>
        <w:fldChar w:fldCharType="begin"/>
      </w:r>
      <w:r>
        <w:instrText xml:space="preserve"> HYPERLINK "kodeks</w:instrText>
      </w:r>
      <w:r>
        <w:instrText>://link/d?nd=902303210&amp;point=mark=000000000000000000000000000000000000000000000000007EM0KK"\o"’’ТР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</w:instrText>
      </w:r>
      <w:r>
        <w:instrText xml:space="preserve">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Шнуры для летающих игрушек должны быть неметаллическими и обладать диэлектрическими свойствами. </w:t>
      </w:r>
    </w:p>
    <w:p w:rsidR="00000000" w:rsidRDefault="00B41E9C">
      <w:pPr>
        <w:pStyle w:val="FORMATTEXT"/>
        <w:ind w:firstLine="568"/>
        <w:jc w:val="both"/>
      </w:pPr>
      <w:r>
        <w:t>(</w:t>
      </w:r>
      <w:r>
        <w:t xml:space="preserve">Абзац в редакции, введенной в действие с 30 марта 2018 года </w:t>
      </w:r>
      <w:r>
        <w:fldChar w:fldCharType="begin"/>
      </w:r>
      <w:r>
        <w:instrText xml:space="preserve"> HYPERLINK "kodeks://link/d?nd=456052771&amp;point=mark=000000000000000000000000000000000000000000000000007DA0K6"\o"’’О внесении изменений в технический регламент Таможенного союза ’’О безопасности иг</w:instrText>
      </w:r>
      <w:r>
        <w:instrText>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"kodeks://link/d?nd=542620268&amp;point=mark=00000000000000000000000000000000000000000000000000</w:instrText>
      </w:r>
      <w:r>
        <w:instrText>7DK0KA"\o"’’О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23.09.2011 N ТР ТС 008/2011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3.7. Радиационная безопасность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Показатели радиационной безопасности игрушек (удельная эффек</w:t>
      </w:r>
      <w:r>
        <w:t xml:space="preserve">тивная активность естественных радионуклидов), изготовленных из природных материалов, должны соответствовать требованиям гигиенической безопасности, установленным в </w:t>
      </w:r>
      <w:r>
        <w:fldChar w:fldCharType="begin"/>
      </w:r>
      <w:r>
        <w:instrText xml:space="preserve"> HYPERLINK "kodeks://link/d?nd=902303210&amp;point=mark=000000000000000000000000000000000000000</w:instrText>
      </w:r>
      <w:r>
        <w:instrText>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</w:instrText>
      </w:r>
      <w:r>
        <w:instrText>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3.8. Микробиологические показатели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Микробиологические показатели гигиенической безопасности игрушек должны соответствовать требованиям, установленным в </w:t>
      </w:r>
      <w:r>
        <w:fldChar w:fldCharType="begin"/>
      </w:r>
      <w:r>
        <w:instrText xml:space="preserve"> HYPERLINK "kodeks</w:instrText>
      </w:r>
      <w:r>
        <w:instrText>://link/d?nd=902303210&amp;point=mark=000000000000000000000000000000000000000000000000007EM0KK"\o"’’ТР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</w:instrText>
      </w:r>
      <w:r>
        <w:instrText xml:space="preserve">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3.9. Магнитные свойства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Незакрепленные магниты и магнитные элементы игрушек должны иметь расчетны</w:t>
      </w:r>
      <w:r>
        <w:t>й показатель магнитного потока не более 0,5 Тл</w:t>
      </w:r>
      <w:r w:rsidR="004E319B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мм</w:t>
      </w:r>
      <w:r w:rsidR="004E319B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такие размеры, чтобы исключить попадание в дыхательные пути и проглатывание. </w:t>
      </w:r>
    </w:p>
    <w:p w:rsidR="00000000" w:rsidRDefault="00B41E9C">
      <w:pPr>
        <w:pStyle w:val="FORMATTEXT"/>
        <w:ind w:firstLine="568"/>
        <w:jc w:val="both"/>
      </w:pPr>
      <w:r>
        <w:t xml:space="preserve">(Подпункт дополнительно включен с 30 марта 2018 года </w:t>
      </w:r>
      <w:r>
        <w:fldChar w:fldCharType="begin"/>
      </w:r>
      <w:r>
        <w:instrText xml:space="preserve"> </w:instrText>
      </w:r>
      <w:r>
        <w:instrText>HYPERLINK "kodeks://link/d?nd=456052771&amp;point=mark=000000000000000000000000000000000000000000000000007DC0K7"\o"’’О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</w:instrText>
      </w:r>
      <w:r>
        <w:instrText xml:space="preserve">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 Упаковка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Упаковка должна быть безопасной и исключать риск, связанный с удушьем ребенка.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Игрушка должна иметь потребительскую и (или) групповую упаковк</w:t>
      </w:r>
      <w:r>
        <w:t xml:space="preserve">у. </w:t>
      </w:r>
    </w:p>
    <w:p w:rsidR="00000000" w:rsidRDefault="00B41E9C">
      <w:pPr>
        <w:pStyle w:val="FORMATTEXT"/>
        <w:ind w:firstLine="568"/>
        <w:jc w:val="both"/>
      </w:pPr>
      <w:r>
        <w:t xml:space="preserve">(Абзац в редакции, введенной в действие с 30 марта 2018 года </w:t>
      </w:r>
      <w:r>
        <w:fldChar w:fldCharType="begin"/>
      </w:r>
      <w:r>
        <w:instrText xml:space="preserve"> HYPERLINK "kodeks://link/d?nd=456052771&amp;point=mark=000000000000000000000000000000000000000000000000007DE0K8"\o"’’О внесении изменений в технический регламент Таможенного союза ’’О безопаснос</w:instrText>
      </w:r>
      <w:r>
        <w:instrText>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"kodeks://link/d?nd=542620268&amp;point=mark=000000000000000000000000000000000000000000000</w:instrText>
      </w:r>
      <w:r>
        <w:instrText>000007DQ0KD"\o"’’О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23.09.2011 N ТР ТС 008/2011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Если упаковка, в которой реализуется игрушка, также предназначена для использования, то</w:t>
      </w:r>
      <w:r>
        <w:t xml:space="preserve"> она рассматривается как составная часть игрушки. Область применения упаковки определяет изготовитель.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 Маркировка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5.1. Маркировка игрушек должна быть достоверной, проверяемой, четкой, легко читаемой, доступной и для осмотра и идентификации.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 Марк</w:t>
      </w:r>
      <w:r>
        <w:t>ировка наносится изготовителем (уполномоченным изготовителем лицом) и импортером.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Место и способ нанесения маркировки определяется изготовителем (уполномоченным изготовителем лицом) и импортером.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5.3. Маркировка должна содержать следующую информацию: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- </w:t>
      </w:r>
      <w:r>
        <w:t>наименование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наименование страны, где изготовлена игрушка;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наименование и местонахождение изготовителя (уполномоченного изготовителем лица), импортера, информацию для связи с ними;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товарный знак изготовителя (при наличии);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- минимальный </w:t>
      </w:r>
      <w:r>
        <w:t>возраст ребенка, для которого предназначена игрушка или пиктограмма, обозначающая возраст ребенка;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основной конструкционный материал (для детей до 3 лет) (при необходимости).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способы ухода за игрушкой (при необходимости);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дата изготовления (месяц,</w:t>
      </w:r>
      <w:r>
        <w:t xml:space="preserve"> год);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срок службы или срок годности (при их установлении);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условия хранения (при необходимости).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5.4. В зависимости от вида игрушки в содержание маркировки включают: комплектность (для наборов), правила эксплуатации игрушки, способы гигиенической о</w:t>
      </w:r>
      <w:r>
        <w:t>бработки, меры безопасности при обращении с игрушкой, предупредительные надписи, инструкцию по сборке.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Предупредительная информация должна содержать указание об особых мерах предосторожности при использовании в соответствии с </w:t>
      </w:r>
      <w:r>
        <w:fldChar w:fldCharType="begin"/>
      </w:r>
      <w:r>
        <w:instrText xml:space="preserve"> HYPERLINK "kodeks://link/d?n</w:instrText>
      </w:r>
      <w:r>
        <w:instrText>d=902303210&amp;point=mark=000000000000000000000000000000000000000000000000008OQ0LO"\o"’’ТР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</w:instrText>
      </w:r>
      <w:r>
        <w:instrText>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приложением 3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6. Маркировка и техническая документация, поставляемая в комплекте с игрушкой, выполняются на русском языке и </w:t>
      </w:r>
      <w:r>
        <w:t>на государственном(ых) языке(ах) государства - члена Таможенного союза при наличии соответствующих требований в законодательстве(ах) государства(в) - члена(ов)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5. Обеспечение соответствия требованиям безопасности </w:t>
      </w:r>
    </w:p>
    <w:p w:rsidR="00000000" w:rsidRDefault="00B41E9C">
      <w:pPr>
        <w:pStyle w:val="FORMATTEXT"/>
        <w:ind w:firstLine="568"/>
        <w:jc w:val="both"/>
      </w:pPr>
      <w:r>
        <w:t>1. Соответств</w:t>
      </w:r>
      <w:r>
        <w:t>ие игрушек настоящему техническому регламенту Таможенного союза обеспечивается выполнением: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1.1. требований гигиенической безопасности настоящего технического регламента Таможенного союза, указанных в </w:t>
      </w:r>
      <w:r>
        <w:fldChar w:fldCharType="begin"/>
      </w:r>
      <w:r>
        <w:instrText xml:space="preserve"> HYPERLINK "kodeks://link/d?nd=902303210&amp;point=mark=00</w:instrText>
      </w:r>
      <w:r>
        <w:instrText>0000000000000000000000000000000000000000000000007EM0KK"\o"’’ТР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</w:instrText>
      </w:r>
      <w:r>
        <w:instrText>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1.2. требований безопасности настоящего технического регламента Таможенного союза (за исключением указанных в подпункте 1.1 настоящего п</w:t>
      </w:r>
      <w:r>
        <w:t>ункта) непосредственно либо требований стандартов, включенных в Перечень стандартов, в результате применения которых на добровольной основе обеспечивается соблюдение требований технического регламента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2. Методы исследований (испытаний) </w:t>
      </w:r>
      <w:r>
        <w:t>игрушек устанавливаются в стандартах, включенных в Перечень стандартов, содержащих правила и методы исследований (испытаний) и измерений, в том числе правила отбора образцов, необходимых для применения и исполнения требований технического регламента Таможе</w:t>
      </w:r>
      <w:r>
        <w:t>нного союза и осуществления оценки (подтверждения) соответствия продукции.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6. Подтверждение соответствия </w:t>
      </w:r>
    </w:p>
    <w:p w:rsidR="00000000" w:rsidRDefault="00B41E9C">
      <w:pPr>
        <w:pStyle w:val="FORMATTEXT"/>
        <w:ind w:firstLine="568"/>
        <w:jc w:val="both"/>
      </w:pPr>
      <w:r>
        <w:t>1. Перед выпуском в обращение на рынке игрушки должны пройти подтверждение соответствия требованиям безопасности настоящего технического рег</w:t>
      </w:r>
      <w:r>
        <w:t>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Подтверждение соответствия игрушек осуществляется в форме сертификации.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Сертификация проводится органом по сертификации (оценке (подтверждению) соответствия), включенным в Единый реестр органов по сертификации и испытательны</w:t>
      </w:r>
      <w:r>
        <w:t xml:space="preserve">х лабораторий (центров) </w:t>
      </w:r>
      <w:r>
        <w:lastRenderedPageBreak/>
        <w:t>Таможенного союза (далее - орган по сертификации) по схемам сертификации 1с, 2с, 3с в соответствии с Положением о порядке применения типовых схем оценки (подтверждения) соответствия в технических регламентах Таможенного союза, утвер</w:t>
      </w:r>
      <w:r>
        <w:t>жденным Комиссией Таможенного союза (далее - Комиссия).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Испытания в целях сертификации проводит аккредитованная испытательная лаборатория (центр), включенная в Единый реестр органов по сертификации и испытательных лабораторий (центров) Таможенного союза (</w:t>
      </w:r>
      <w:r>
        <w:t>далее - аккредитованная испытательная лаборатория (центр).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В случае неприменения стандартов, указанных в </w:t>
      </w:r>
      <w:r>
        <w:fldChar w:fldCharType="begin"/>
      </w:r>
      <w:r>
        <w:instrText xml:space="preserve"> HYPERLINK "kodeks://link/d?nd=902303210&amp;point=mark=000000000000000000000000000000000000000000000000007DU0KE"\o"’’ТР ТС 008/2011 Технический регламент</w:instrText>
      </w:r>
      <w:r>
        <w:instrText xml:space="preserve">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подпункте 1.2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</w:t>
      </w:r>
      <w:r>
        <w:t>го регламента Таможенного союза, или при их отсутствии подтверждение соответствия игрушек осуществляется в форме сертификации (схемы 1с, 2с, 3с) в соответствии с пунктом 5 настоящей статьи.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Сертификация игрушек, выпускаемых серийно, осуществляется по с</w:t>
      </w:r>
      <w:r>
        <w:t>хемам 1с, 2с. Отбор образцов игрушек, для проведения сертификации осуществляет орган по сертификации или уполномоченные им лица.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Сертификация партии игрушек осуществляется по схеме 3с. Партию игрушек, изготовленных на единой таможенной территории Таможенн</w:t>
      </w:r>
      <w:r>
        <w:t>ого союза, представляет изготовитель, партию игрушек ввозимую на единую таможенную территорию Таможенного союза, представляет импортер или уполномоченное изготовителем лицо. Отбор образцов игрушек для проведения сертификации осуществляет орган по сертифика</w:t>
      </w:r>
      <w:r>
        <w:t>ции или уполномоченные им лица.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 При проведении сертификации игрушек (схемы 1с, 2с, 3с):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4.1. изготовитель (уполномоченное изготовителем лицо), импортер предоставляет органу по сертификации комплект документов, подтверждающий соответствие игрушек требо</w:t>
      </w:r>
      <w:r>
        <w:t>ваниям безопасности настоящего технического регламента Таможенного союза, который включает: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документ, по которому изготовлена игрушка (схемы 1с,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цветное изображение типового(ых) образца(ов)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копии конструкторской документации или техническо</w:t>
      </w:r>
      <w:r>
        <w:t>е описание типового(ых) образца(ов)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сведения о сырье, материалах и комплектующих изделиях, информацию об их изготовителях и импортерах (схемы 1с,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эксплуатационные документы (при наличии);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перечень стандартов, требованиям которых должны соо</w:t>
      </w:r>
      <w:r>
        <w:t xml:space="preserve">тветствовать игрушки из Перечня стандартов, указанных в </w:t>
      </w:r>
      <w:r>
        <w:fldChar w:fldCharType="begin"/>
      </w:r>
      <w:r>
        <w:instrText xml:space="preserve"> HYPERLINK "kodeks://link/d?nd=902303210&amp;point=mark=000000000000000000000000000000000000000000000000007DU0KE"\o"’’ТР ТС 008/2011 Технический регламент Таможенного союза ’’О безопасности игрушек’’ (с и</w:instrText>
      </w:r>
      <w:r>
        <w:instrText>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подпункте 1.2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 (при их применении</w:t>
      </w:r>
      <w:r>
        <w:t xml:space="preserve"> изготовителем);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сертификат соответствия на систему менеджмента производства игрушек (схема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контракт (договор на поставку) или товаросопроводительную документацию (для партии игрушек) (схема 3с);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4.2. орган по сертификации: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4.2.1. проводит идентиф</w:t>
      </w:r>
      <w:r>
        <w:t>икацию игрушек;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4.2.2. организует проведение испытаний образца (образцов) игрушки на соответствие требованиям, указанным в </w:t>
      </w:r>
      <w:r>
        <w:fldChar w:fldCharType="begin"/>
      </w:r>
      <w:r>
        <w:instrText xml:space="preserve"> HYPERLINK "kodeks://link/d?nd=902303210&amp;point=mark=000000000000000000000000000000000000000000000000007DQ0KC"\o"’’ТР ТС 008/2011 Тех</w:instrText>
      </w:r>
      <w:r>
        <w:instrText>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пункте 1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</w:t>
      </w:r>
      <w:r>
        <w:t xml:space="preserve">го технического регламента Таможенного союза, и проводит анализ протокола (протоколов) испытаний; </w:t>
      </w:r>
    </w:p>
    <w:p w:rsidR="00000000" w:rsidRDefault="00B41E9C">
      <w:pPr>
        <w:pStyle w:val="FORMATTEXT"/>
        <w:ind w:firstLine="568"/>
        <w:jc w:val="both"/>
      </w:pPr>
      <w:r>
        <w:t xml:space="preserve">(Подпункт в редакции, введенной в действие с 30 марта 2018 года </w:t>
      </w:r>
      <w:r>
        <w:fldChar w:fldCharType="begin"/>
      </w:r>
      <w:r>
        <w:instrText xml:space="preserve"> HYPERLINK "kodeks://link/d?nd=456052771&amp;point=mark=00000000000000000000000000000000000000000</w:instrText>
      </w:r>
      <w:r>
        <w:instrText>0000000007DG0K9"\o"’’О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 См.</w:t>
      </w:r>
      <w:r>
        <w:t xml:space="preserve"> </w:t>
      </w:r>
      <w:r>
        <w:fldChar w:fldCharType="begin"/>
      </w:r>
      <w:r>
        <w:instrText xml:space="preserve"> HYPERLINK "kodeks://link/d?nd=542620268&amp;point=mark=000000000000000000000000000000000000000000000000007E20KF"\o"’’О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23.09.2011 N ТР ТС 008/2011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</w:t>
      </w:r>
      <w:r>
        <w:rPr>
          <w:color w:val="BF2F1C"/>
          <w:u w:val="single"/>
        </w:rPr>
        <w:t>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4.2.3. проводит анализ состояния производства (схема 1с).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4.2.4. выдает сертификат соответствия по единой форме, утвержденной Комиссией.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Срок действия сертификата соответствия для игрушек, выпускаемых серийно, - не более 5 лет, для партии игру</w:t>
      </w:r>
      <w:r>
        <w:t>шек срок действия сертификата соответствия не устанавливается;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4.3. изготовитель (уполномоченное изготовителем лицо), импортер: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4.3.1. наносит единый знак обращения продукции на рынке государств - членов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4.3.2. формирует после заверше</w:t>
      </w:r>
      <w:r>
        <w:t>ния подтверждения соответствия комплект документов на игрушки, в который включает: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документы, предусмотренные в подпункте 4.1 настоящего пункта;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протокол (протоколы) испытаний; результаты анализа состояния производства (схема 1с); сертификат соответствия</w:t>
      </w:r>
      <w: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4.4. орган по сертификации: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проводит инспекционный контроль за сертифицированными игрушками посредством: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проведения испытаний образцов в аккредитованной испытательной лаборатории (центре) и (или) анализа состояния производства (схема 1с);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проведения </w:t>
      </w:r>
      <w:r>
        <w:t>испытаний образцов в аккредитованной испытательной лаборатории (центре) и проведения анализа результатов инспекционного контроля органом по сертификации систем менеджмента за сертифицированной системой менеджмента производства игрушек (схема 2с).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 При п</w:t>
      </w:r>
      <w:r>
        <w:t xml:space="preserve">роведении сертификации игрушек, в случае неприменения стандартов из Перечня стандартов, указанных в </w:t>
      </w:r>
      <w:r>
        <w:fldChar w:fldCharType="begin"/>
      </w:r>
      <w:r>
        <w:instrText xml:space="preserve"> HYPERLINK "kodeks://link/d?nd=902303210&amp;point=mark=000000000000000000000000000000000000000000000000007DU0KE"\o"’’ТР ТС 008/2011 Технический регламент Тамож</w:instrText>
      </w:r>
      <w:r>
        <w:instrText>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подпункте 1.2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</w:t>
      </w:r>
      <w:r>
        <w:t>ламента Таможенного союза, или при их отсутствии (схемы 1с, 2с, 3с):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5.1. изготовитель (уполномоченное изготовителем лицо), импортер предоставляет органу по сертификации комплект документов на игрушки, подтверждающий соответствие игрушек требованиям безоп</w:t>
      </w:r>
      <w:r>
        <w:t>асности настоящего технического регламента Таможенного союза, который включает: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документ, по которому изготовлена игрушка (схемы 1с,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цветное изображение типового(ых) образца(ов)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копии конструкторской документации или техническое описание т</w:t>
      </w:r>
      <w:r>
        <w:t>ипового(ых) образца(ов) игрушки;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эксплуатационные документы (при наличии);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сведения о сырье, материалах и комплектующих изделиях, информацию об их изготовителях и импортерах (схемы 1с,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описание принятых технических решений и оценку рисков, подтверж</w:t>
      </w:r>
      <w:r>
        <w:t>дающих выполнение требований безопасности настоящего технического регламента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сертификат соответствия на систему менеджмента производства игрушек (схема 2с);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контракт (договор на поставку) или товаросопроводительную документацию (для па</w:t>
      </w:r>
      <w:r>
        <w:t>ртии игрушек) (схема 3с);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 орган по сертификации: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5.2.1. проводит идентификацию игрушек;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5.2.2. проводит сертификацию игрушек непосредственно требованиям безопасности настоящего технического регламента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При этом орган по сертифика</w:t>
      </w:r>
      <w:r>
        <w:t>ции: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определяет на основе требований безопасности настоящего технического регламента Таможенного союза конкретные требования безопасности для сертифицируемых игрушек;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проводит анализ принятых технических решений и оценку рисков, подтверждающих выполнение</w:t>
      </w:r>
      <w:r>
        <w:t xml:space="preserve"> требований безопасности настоящего технического регламента Таможенного союза, проведенных изготовителем;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определяет из Перечня стандартов, указанных в </w:t>
      </w:r>
      <w:r>
        <w:fldChar w:fldCharType="begin"/>
      </w:r>
      <w:r>
        <w:instrText xml:space="preserve"> HYPERLINK "kodeks://link/d?nd=902303210&amp;point=mark=000000000000000000000000000000000000000000000000007</w:instrText>
      </w:r>
      <w:r>
        <w:instrText>E00KF"\o"’’ТР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п</w:t>
      </w:r>
      <w:r>
        <w:rPr>
          <w:color w:val="0000AA"/>
          <w:u w:val="single"/>
        </w:rPr>
        <w:t>ункте 2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союза, стандарты, устанавливающие методы исследований (испытаний) или при их отсутствии, определяет методики контроля, измерений и испытаний для подтверждения соответствия игрушек конкретн</w:t>
      </w:r>
      <w:r>
        <w:t>ым требованиям безопасности;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организует проведение испытаний игрушек и проводит анализ протокола (протоколов) испытаний;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5.2.3. проводит анализ состояния производства (схема 1с);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5.2.4. выдает сертификат соответствия по единой форме, утвержденной Комисс</w:t>
      </w:r>
      <w:r>
        <w:t>ией.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Срок действия сертификата соответствия для игрушек, выпускаемых серийно, - не более 5 лет, для партии игрушек срок действия сертификата соответствия не устанавливается;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5.3. изготовитель (уполномоченное изготовителем лицо), импортер: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5.3.1. наносит</w:t>
      </w:r>
      <w:r>
        <w:t xml:space="preserve"> единый знак обращения продукции на рынке государств - членов Таможенного союза;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5.3.2. формирует после завершения подтверждения соответствия комплект документов на игрушки, в который включает: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документы, предусмотренные в подпункте 5.1 настоящего пункта</w:t>
      </w:r>
      <w:r>
        <w:t>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протокол (протоколы) испытаний;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результаты анализа состояния производства (схема 1с);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сертификат соответствия.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5.4. орган по сертификации проводит инспекционный контроль за сертифицированными игрушками посредством: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проведения испытаний образцов в ак</w:t>
      </w:r>
      <w:r>
        <w:t>кредитованной испытательной лаборатории (центре) и (или) анализа состояния производства (схема 1с);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проведения испытаний образцов в аккредитованной испытательной лаборатории (центре) и проведения анализа результатов инспекционного контроля органом по серт</w:t>
      </w:r>
      <w:r>
        <w:t>ификации систем менеджмента за сертифицированной системой менеджмента производства игрушек (схема 2с).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6. Комплект документов на игрушки должен храниться на территории государств - членов Таможенного союза на: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игрушки - у изготовителя (уполномоченного из</w:t>
      </w:r>
      <w:r>
        <w:t>готовителем лица) в течение не менее 10 лет со дня снятия (прекращения) с производства этих игрушек;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партию игрушек - у импортера в течение не менее 10 лет со дня реализации последнего изделия из партии.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7. Маркировка единым знаком обращения про</w:t>
      </w:r>
      <w:r>
        <w:rPr>
          <w:b/>
          <w:bCs/>
        </w:rPr>
        <w:t xml:space="preserve">дукции на рынке государств - членов Таможенного союза </w:t>
      </w:r>
    </w:p>
    <w:p w:rsidR="00000000" w:rsidRDefault="00B41E9C">
      <w:pPr>
        <w:pStyle w:val="FORMATTEXT"/>
        <w:ind w:firstLine="568"/>
        <w:jc w:val="both"/>
      </w:pPr>
      <w:r>
        <w:t xml:space="preserve">1. Игрушки, соответствующие требованиям безопасности настоящего технического регламента Таможенного союза и прошедшие подтверждение соответствия согласно </w:t>
      </w:r>
      <w:r>
        <w:fldChar w:fldCharType="begin"/>
      </w:r>
      <w:r>
        <w:instrText xml:space="preserve"> HYPERLINK "kodeks://link/d?nd=902303210&amp;point=</w:instrText>
      </w:r>
      <w:r>
        <w:instrText>mark=000000000000000000000000000000000000000000000000007DI0K7"\o"’’ТР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FORMATTEXT"/>
        <w:ind w:firstLine="568"/>
        <w:jc w:val="both"/>
      </w:pPr>
      <w:r>
        <w:instrText>(утв. решением Комиссии Таможенного союза от 23.09.2011 N 798)</w:instrText>
      </w:r>
    </w:p>
    <w:p w:rsidR="00000000" w:rsidRDefault="00B41E9C">
      <w:pPr>
        <w:pStyle w:val="FORMATTEXT"/>
        <w:ind w:firstLine="568"/>
        <w:jc w:val="both"/>
      </w:pPr>
      <w:r>
        <w:instrText>Технический регламент .</w:instrText>
      </w:r>
      <w:r>
        <w:instrText>..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30.03.2018)"</w:instrText>
      </w:r>
      <w:r>
        <w:fldChar w:fldCharType="separate"/>
      </w:r>
      <w:r>
        <w:rPr>
          <w:color w:val="0000AA"/>
          <w:u w:val="single"/>
        </w:rPr>
        <w:t>статье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союза, должны иметь маркировку единым знаком обращения </w:t>
      </w:r>
      <w:r>
        <w:lastRenderedPageBreak/>
        <w:t>продукции на рынке государств - членов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Маркировка единым знаком</w:t>
      </w:r>
      <w:r>
        <w:t xml:space="preserve"> обращения продукции на рынке государств - членов Таможенного союза осуществляется перед выпуском игрушек в обращение на рынке.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Единый знак обращения продукции на рынке государств - членов Таможенного союза наносится непосредственно на саму игрушку и(и</w:t>
      </w:r>
      <w:r>
        <w:t xml:space="preserve">ли) упаковку игрушки (потребительскую, групповую, транспортную) и (или) этикетку, медальон, ярлык (в том числе вшивной ярлык), листки-вкладыши, а также приводится в прилагаемых к ней эксплуатационных документах. </w:t>
      </w:r>
    </w:p>
    <w:p w:rsidR="00000000" w:rsidRDefault="00B41E9C">
      <w:pPr>
        <w:pStyle w:val="FORMATTEXT"/>
        <w:ind w:firstLine="568"/>
        <w:jc w:val="both"/>
      </w:pPr>
      <w:r>
        <w:t>(Абзац в редакции, введенной в действие с 3</w:t>
      </w:r>
      <w:r>
        <w:t xml:space="preserve">0 марта 2018 года </w:t>
      </w:r>
      <w:r>
        <w:fldChar w:fldCharType="begin"/>
      </w:r>
      <w:r>
        <w:instrText xml:space="preserve"> HYPERLINK "kodeks://link/d?nd=456052771&amp;point=mark=000000000000000000000000000000000000000000000000007DI0KA"\o"’’О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Решение Совета </w:instrText>
      </w:r>
      <w:r>
        <w:instrText>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"kodeks://link/d?nd=542620268&amp;point=mark=000000000000000000000000000000000000000000000000007DU0KA"\o"’’О безопасности игрушек’’</w:instrText>
      </w:r>
    </w:p>
    <w:p w:rsidR="00000000" w:rsidRDefault="00B41E9C">
      <w:pPr>
        <w:pStyle w:val="FORMATTEXT"/>
        <w:ind w:firstLine="568"/>
        <w:jc w:val="both"/>
      </w:pPr>
      <w:r>
        <w:instrText xml:space="preserve"> от 2</w:instrText>
      </w:r>
      <w:r>
        <w:instrText>3.09.2011 N ТР ТС 008/2011</w:instrText>
      </w:r>
    </w:p>
    <w:p w:rsidR="00000000" w:rsidRDefault="00B41E9C">
      <w:pPr>
        <w:pStyle w:val="FORMATTEXT"/>
        <w:ind w:firstLine="568"/>
        <w:jc w:val="both"/>
      </w:pPr>
      <w:r>
        <w:instrText>Статус: недействующая редакция  (действ. с 01.07.2012 по 29.03.2018)"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Единый знак обращения продукции на рынке государств - членов Таможенного союза наносится любым способом, обеспечивающим четкое и ясное</w:t>
      </w:r>
      <w:r>
        <w:t xml:space="preserve"> изображение в течение всего срока службы игрушки.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игрушек, состоящих из нескольких частей, единый знак обращения продукции на рынке государств - членов Таможенного союза наносится на те части, которые могут размещаться на рынке отдельно.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4. Игрушки </w:t>
      </w:r>
      <w:r>
        <w:t>маркируются единым знаком обращения продукции на рынке государств - членов Таможенного союза при их соответствии требованиям всех технических регламентов Таможенного союза, ЕврАзЭС, действие которых на них распространяется и предусматривающих нанесение дан</w:t>
      </w:r>
      <w:r>
        <w:t>ного знака.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8. Защитительная оговорка </w:t>
      </w:r>
    </w:p>
    <w:p w:rsidR="00000000" w:rsidRDefault="00B41E9C">
      <w:pPr>
        <w:pStyle w:val="FORMATTEXT"/>
        <w:ind w:firstLine="568"/>
        <w:jc w:val="both"/>
      </w:pPr>
      <w:r>
        <w:t>Государства - члены Таможенного союза обязаны предпринять все меры для запрета выпуска в обращение игрушек на единой таможенной территории Таможенного союза, а также изъятия с рынка игрушек, не соответствующ</w:t>
      </w:r>
      <w:r>
        <w:t>их требованиям безопасности настоящего технического регламента Таможенного союза.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jc w:val="right"/>
      </w:pPr>
      <w:r>
        <w:t>Приложение 1</w:t>
      </w:r>
    </w:p>
    <w:p w:rsidR="00000000" w:rsidRDefault="00B41E9C">
      <w:pPr>
        <w:pStyle w:val="FORMATTEXT"/>
        <w:jc w:val="right"/>
      </w:pPr>
      <w:r>
        <w:t>к техническому регламенту</w:t>
      </w:r>
    </w:p>
    <w:p w:rsidR="00000000" w:rsidRDefault="00B41E9C">
      <w:pPr>
        <w:pStyle w:val="FORMATTEXT"/>
        <w:jc w:val="right"/>
      </w:pPr>
      <w:r>
        <w:t>Таможенного союза</w:t>
      </w:r>
    </w:p>
    <w:p w:rsidR="00000000" w:rsidRDefault="00B41E9C">
      <w:pPr>
        <w:pStyle w:val="FORMATTEXT"/>
        <w:jc w:val="right"/>
      </w:pPr>
      <w:r>
        <w:t>"О безопасности игрушек"</w:t>
      </w:r>
    </w:p>
    <w:p w:rsidR="00000000" w:rsidRDefault="00B41E9C">
      <w:pPr>
        <w:pStyle w:val="FORMATTEXT"/>
        <w:jc w:val="right"/>
      </w:pPr>
      <w:r>
        <w:t xml:space="preserve">(ТР ТС 008/2011)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Перечень изделий, которые не рассматриваются как игрушки и </w:t>
      </w:r>
      <w:r>
        <w:rPr>
          <w:b/>
          <w:bCs/>
        </w:rPr>
        <w:t xml:space="preserve">на которые не распространяется </w:t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"kodeks://link/d?nd=902303210&amp;point=mark=0000000000000000000000000000000000000000000000000064U0IK"\o"’’ТР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(утв. ре</w:instrText>
      </w:r>
      <w:r>
        <w:rPr>
          <w:b/>
          <w:bCs/>
        </w:rPr>
        <w:instrText>шением Комиссии Таможенного союза от 23.09.2011 N 798)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Технический регламент ...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Статус: действующая редакция (действ. с 30.03.2018)"</w:instrText>
      </w:r>
      <w:r w:rsidR="004E319B"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color w:val="0000AA"/>
          <w:u w:val="single"/>
        </w:rPr>
        <w:t>технический регламент Таможенного союза "О безопасности игрушек" (ТР ТС 008/2011)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</w:rPr>
        <w:fldChar w:fldCharType="end"/>
      </w:r>
      <w:r>
        <w:rPr>
          <w:b/>
          <w:bCs/>
        </w:rPr>
        <w:t xml:space="preserve"> </w:t>
      </w:r>
    </w:p>
    <w:p w:rsidR="00000000" w:rsidRDefault="00B41E9C">
      <w:pPr>
        <w:pStyle w:val="FORMATTEXT"/>
        <w:ind w:firstLine="568"/>
        <w:jc w:val="both"/>
      </w:pPr>
      <w:r>
        <w:t xml:space="preserve">1. Елочные украшения, искусственные </w:t>
      </w:r>
      <w:r>
        <w:t>елки и принадлежности к ним, электрогирлянды.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Масштабные модели для коллекционирования, не предназначенные для детей в возрасте до 14 лет.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Оборудование для детских игровых площадок.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 Спортивный инвентарь, в том числе подводный.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 Фольклорные и</w:t>
      </w:r>
      <w:r>
        <w:t xml:space="preserve"> декоративные куклы, не предназначенные для детей в возрасте до 14 лет.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6. "Профессиональные" игрушки, установленные в общественных местах для общего пользования.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7. Игровые автоматы.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8. Головоломки, содержащие более 500 деталей.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9. Пневматическое оруж</w:t>
      </w:r>
      <w:r>
        <w:t>ие.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10. Катапульты и устройства для метания.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11. Снаряды для метания с металлическими наконечниками.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12. Трансформаторы для игрушек, питающиеся от сети, зарядные устройства для аккумуляторных батарей, в том числе поставляемые вместе с игрушкой.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13. Изд</w:t>
      </w:r>
      <w:r>
        <w:t>елия, содержащие нагревательные элементы и предназначенные для использования в учебном процессе под наблюдением взрослых.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14. Транспортные средства, предназначенные для детей в возрасте до 14 лет, с двигателями внутреннего сгорания.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15. Игрушечные машины</w:t>
      </w:r>
      <w:r>
        <w:t xml:space="preserve"> с паровыми двигателями.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16. Велосипеды, предназначенные для движения по дорогам общего пользования.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17. Игры и игрушки, работающие при номинальном напряжении свыше 24 В.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18. Точные копии огнестрельного оружия.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19. Бижутерия для детей.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20. Приспособле</w:t>
      </w:r>
      <w:r>
        <w:t>ния для плавания (например, надувные манжеты, надеваемые на руки).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21. Средства защиты (очки для плаванья, солнцезащитные очки, велосипедные шлемы, шлемы для скейтборда).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22. Летающие игрушки, которые запускаются ребенком с помощью резинового шнура.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23.</w:t>
      </w:r>
      <w:r>
        <w:t xml:space="preserve"> Луки для стрельбы, длина которых в ненатянутом состоянии превышает 1200 мм.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24. Санитарно-гигиенические изделия из латекса, резины и силиконовых эластомеров для детей.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jc w:val="right"/>
      </w:pPr>
      <w:r>
        <w:t>Приложение 2</w:t>
      </w:r>
    </w:p>
    <w:p w:rsidR="00000000" w:rsidRDefault="00B41E9C">
      <w:pPr>
        <w:pStyle w:val="FORMATTEXT"/>
        <w:jc w:val="right"/>
      </w:pPr>
      <w:r>
        <w:t>к техническому регламенту</w:t>
      </w:r>
    </w:p>
    <w:p w:rsidR="00000000" w:rsidRDefault="00B41E9C">
      <w:pPr>
        <w:pStyle w:val="FORMATTEXT"/>
        <w:jc w:val="right"/>
      </w:pPr>
      <w:r>
        <w:t>Таможенного союза</w:t>
      </w:r>
    </w:p>
    <w:p w:rsidR="00000000" w:rsidRDefault="00B41E9C">
      <w:pPr>
        <w:pStyle w:val="FORMATTEXT"/>
        <w:jc w:val="right"/>
      </w:pPr>
      <w:r>
        <w:t>"О безопасности игрушек"</w:t>
      </w:r>
    </w:p>
    <w:p w:rsidR="00000000" w:rsidRDefault="00B41E9C">
      <w:pPr>
        <w:pStyle w:val="FORMATTEXT"/>
        <w:jc w:val="right"/>
      </w:pPr>
      <w:r>
        <w:t>(ТР</w:t>
      </w:r>
      <w:r>
        <w:t xml:space="preserve"> ТС 008/2011)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гигиенической безопасности игрушек в соответствии с </w:t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"kodeks://link/d?nd=902303210&amp;point=mark=000000000000000000000000000000000000000000000000007D20K3"\o"’’ТР ТС 008/2011 Технический регламент Таможенного с</w:instrText>
      </w:r>
      <w:r>
        <w:rPr>
          <w:b/>
          <w:bCs/>
        </w:rPr>
        <w:instrText>оюза ’’О безопасности игрушек’’ (с изменениями ...’’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(утв. решением Комиссии Таможенного союза от 23.09.2011 N 798)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Технический регламент ...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Статус: действующая редакция (действ. с 30.03.2018)"</w:instrText>
      </w:r>
      <w:r w:rsidR="004E319B"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color w:val="0000AA"/>
          <w:u w:val="single"/>
        </w:rPr>
        <w:t>техническим регламентом Таможенного союза "О безопасности игру</w:t>
      </w:r>
      <w:r>
        <w:rPr>
          <w:b/>
          <w:bCs/>
          <w:color w:val="0000AA"/>
          <w:u w:val="single"/>
        </w:rPr>
        <w:t>шек" (ТР ТС 008/2011)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</w:rPr>
        <w:fldChar w:fldCharType="end"/>
      </w:r>
      <w:r>
        <w:rPr>
          <w:b/>
          <w:bCs/>
        </w:rPr>
        <w:t xml:space="preserve"> </w:t>
      </w:r>
    </w:p>
    <w:p w:rsidR="00000000" w:rsidRDefault="00B41E9C">
      <w:pPr>
        <w:pStyle w:val="FORMATTEXT"/>
        <w:jc w:val="center"/>
      </w:pPr>
      <w:r>
        <w:t>(с изменениями на 17 марта 2017 года)</w:t>
      </w:r>
    </w:p>
    <w:p w:rsidR="00000000" w:rsidRDefault="00B41E9C">
      <w:pPr>
        <w:pStyle w:val="FORMATTEXT"/>
        <w:ind w:firstLine="568"/>
        <w:jc w:val="both"/>
      </w:pPr>
      <w:r>
        <w:t>1. Требования гигиенической безопасности игрушек включают: органолептические показатели (запах, привкус);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физические факторы (уровень звука, уровень напряженности электростатического поля, у</w:t>
      </w:r>
      <w:r>
        <w:t>ровень напряженности электромагнитного поля радиочастотного диапазона, уровень напряженности электрического поля, уровень интенсивности интегрального потока инфракрасного излучения, уровень локальной вибрации, удельная эффективная активность естественных р</w:t>
      </w:r>
      <w:r>
        <w:t>адионуклидов);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санитарно-химические показатели (миграция в модельные среды вредных химических веществ, перечень которых определяется в зависимости от химического состава материала, и нормы выделения вредных химических веществ из игрушек);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токсиколого-гиг</w:t>
      </w:r>
      <w:r>
        <w:t>иенические показатели (раздражающее действие на слизистые, индекс токсичности);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микробиологические показатели.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Если при подтверждении гигиенической безопасности выявляется несоответствие игрушки любому из контролируемых показателей, она признается несоот</w:t>
      </w:r>
      <w:r>
        <w:t xml:space="preserve">ветствующей, и дальнейшие </w:t>
      </w:r>
      <w:r>
        <w:lastRenderedPageBreak/>
        <w:t>исследования прекращаются.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Органолептические показатели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2.1. Интенсивность запаха игрушки в естественных условиях и водной вытяжке не должна превышать 1 балла в игрушках, предназначенных для детей до 1 года, 2 баллов - для де</w:t>
      </w:r>
      <w:r>
        <w:t>тей старше 1 года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Интенсивность запаха образца и водной вытяжки игрушек для детей старше 3 лет не должна превышать 2 баллов.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2.2. Игрушки, предназначенные для детей до 3 лет, и игрушки, контактирующие с полостью рта, не должны обладать привкусом интенсив</w:t>
      </w:r>
      <w:r>
        <w:t>ностью более 1 балла.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Физические факторы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3.1. Озвученные игрушки должны соответствовать следующим требованиям: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Эквивалентный уровень звука игрушек, кроме игрушек-моделей для спортивных игр, должен быть: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детей до 3 лет - не более 60 дБА;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</w:t>
      </w:r>
      <w:r>
        <w:t>ей от 3 до 6 лет - не более 65 дБА;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детей старше 6 лет - не более 70 дБА.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Эквивалентный уровень звука игрушек, для игры на открытом воздухе, кроме игрушек, издающих импульсный звук, должен быть не более 75 дБА.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Максимальный уровень звука игрушек дол</w:t>
      </w:r>
      <w:r>
        <w:t>жен быть: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детей до 3 лет - не более 70 дБА;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детей от 3 до 6 лет - не более 75 дБА;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для детей старше 6 лет - не более 80 дБА.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Максимальный уровень звука игрушек для игры на открытом воздухе должен быть не более 85 дБА.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Максимальный уровень звук</w:t>
      </w:r>
      <w:r>
        <w:t>а игрушек, издающих импульсный звук, должен быть не более 90 дБА.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3.2. Уровень напряженности электростатического поля на поверхности игрушек не должен превышать 15 кВ/м.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3.3. Уровень напряженности электромагнитного поля, излучаемого радиоуправляемыми, эл</w:t>
      </w:r>
      <w:r>
        <w:t>ектронными и электротехническими игрушками, не должен превышать 25 В/м при диапазоне частот 0,3 - 300 кГц, 15 В/м при диапазоне частот 0,3 - 3 МГц, 10 В/м при диапазоне частот 3 - 30 МГц, 3 В/м при диапазоне частот 30 - 300 МГц, 10 мкВт/см</w:t>
      </w:r>
      <w:r w:rsidR="004E319B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диапазоне частот 0,3 - 300 ГГц.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3.4. Уровень напряженности электрического поля тока промышленной частоты (50 Гц), создаваемого игрушкой, не должен превышать 0,5 кВ/м.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3.5. Уровень интенсивности интегрального потока инфракрасного и</w:t>
      </w:r>
      <w:r>
        <w:t>злучения не должен превышать 100 Вт/м</w:t>
      </w:r>
      <w:r w:rsidR="004E319B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3.6. Уровни локальной вибрации в игрушках, имеющих источник вибрации, не должны превышать 63 дБ при среднегеометрической частоте октавных полос 8 Гц и 16 Гц, 69 дБ - при 31,5 Гц, 7</w:t>
      </w:r>
      <w:r>
        <w:t>5 дБ - при 63 Гц, 81 дБ - при 125 Гц, 87 дБ - при 250 Гц, 93 дБ - при 500 Гц, 99 дБ - при 1000 Гц. Корректированный уровень виброускорения не должен превышать 66 дБ.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lastRenderedPageBreak/>
        <w:t xml:space="preserve">3.7. Удельная эффективная активность естественных радионуклидов в природных материалах и </w:t>
      </w:r>
      <w:r>
        <w:t>изделиях из них, входящих в состав наборов для игр, наборов для детского творчества, не должна превышать 370 Бк/кг.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 Санитарно-химические показатели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4.1. Уровень миграции в модельную среду (водную, воздушную) вредных химических веществ из игрушек не до</w:t>
      </w:r>
      <w:r>
        <w:t>лжен превышать норм, указанных в таблице 1.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jc w:val="right"/>
      </w:pPr>
      <w:r>
        <w:t xml:space="preserve">Таблица 1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Санитарно-химические показатели, предъявляемые к игрушкам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50"/>
        <w:gridCol w:w="2460"/>
        <w:gridCol w:w="1905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вредного вещества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Акрилонитрил-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E319B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1E9C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бутадиенстирольные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пластики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бенз</w:t>
            </w:r>
            <w:r>
              <w:rPr>
                <w:sz w:val="18"/>
                <w:szCs w:val="18"/>
              </w:rPr>
              <w:t xml:space="preserve">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Полистирол и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сополимеры стирола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бутадиен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кумол (изопропилбензол)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основе полиолефинов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гексен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гептен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Продолжение таблицы 1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50"/>
        <w:gridCol w:w="2460"/>
        <w:gridCol w:w="1905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вредного </w:t>
            </w:r>
            <w:r>
              <w:rPr>
                <w:sz w:val="18"/>
                <w:szCs w:val="18"/>
              </w:rPr>
              <w:t xml:space="preserve">вещества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Полимеры на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основе винилацетата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геп</w:t>
            </w:r>
            <w:r>
              <w:rPr>
                <w:sz w:val="18"/>
                <w:szCs w:val="18"/>
              </w:rPr>
              <w:t xml:space="preserve">тан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 xml:space="preserve">ибутилфталат**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** Не допускается в количестве, превышающем значения, соответствующие нижнему пределу обнаружения указанных вредных веществ по методикам выполнения измерений, допущенным к применению для</w:t>
            </w:r>
            <w:r>
              <w:rPr>
                <w:sz w:val="18"/>
                <w:szCs w:val="18"/>
              </w:rPr>
              <w:t xml:space="preserve"> контроля санитарно-химических показателей.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олово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</w:t>
            </w:r>
            <w:r>
              <w:rPr>
                <w:sz w:val="18"/>
                <w:szCs w:val="18"/>
              </w:rPr>
              <w:t xml:space="preserve">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е-капролактам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Полиакрилат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акрилонитрил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основе полиэфиров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метилацетат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</w:t>
            </w:r>
            <w:r>
              <w:rPr>
                <w:sz w:val="18"/>
                <w:szCs w:val="18"/>
              </w:rPr>
              <w:t xml:space="preserve"> учета фонового загрязнения окружающего воздуха.     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Продолжение таблицы 1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50"/>
        <w:gridCol w:w="2460"/>
        <w:gridCol w:w="1905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вредного вещества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Полиэтилен-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терефталат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сополимеры на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основе терефталево</w:t>
            </w:r>
            <w:r>
              <w:rPr>
                <w:sz w:val="18"/>
                <w:szCs w:val="18"/>
              </w:rPr>
              <w:t xml:space="preserve">й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кислоты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</w:t>
            </w:r>
            <w:r>
              <w:rPr>
                <w:sz w:val="18"/>
                <w:szCs w:val="18"/>
              </w:rPr>
              <w:t xml:space="preserve">ликарбонат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дифинелолпропан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метиленхлорид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хлорбензол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Фенопласты и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аминопласты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 Показатели являются взаим</w:t>
            </w:r>
            <w:r>
              <w:rPr>
                <w:sz w:val="18"/>
                <w:szCs w:val="18"/>
              </w:rPr>
              <w:t xml:space="preserve">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Полимерные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эпоксидной смолы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</w:t>
            </w:r>
            <w:r>
              <w:rPr>
                <w:sz w:val="18"/>
                <w:szCs w:val="18"/>
              </w:rPr>
              <w:t xml:space="preserve">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эпихлоргидрин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Парафин</w:t>
            </w:r>
            <w:r>
              <w:rPr>
                <w:sz w:val="18"/>
                <w:szCs w:val="18"/>
              </w:rPr>
              <w:t xml:space="preserve">ы и воски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бензапирен**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 Не допускается в количестве, превышающем значения, соответствующие нижнему пределу обнаружения указанных вредных веществ по методи</w:t>
            </w:r>
            <w:r>
              <w:rPr>
                <w:sz w:val="18"/>
                <w:szCs w:val="18"/>
              </w:rPr>
              <w:t>кам выполнения измерений, допущенным к применению для контроля санитарно-химических показателей.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Резино-латексные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агидол 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композиции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агидол 40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альтакс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ацетофенон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бензапирен**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 xml:space="preserve">е допускается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 Не допускается в количестве, превышающем значения, соответствующие нижнему пределу обнаружения указанных вредных веществ по методикам выполнения измерений, допущенным к применению для контроля санитарно-х</w:t>
            </w:r>
            <w:r>
              <w:rPr>
                <w:sz w:val="18"/>
                <w:szCs w:val="18"/>
              </w:rPr>
              <w:t>имических показателей.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вулкацит (этилфенилдитио-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карбамат цинка)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диметилдитиокарбамат цинка (цимат)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диэтилдитиокарбамат цинка (этилцимат)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 Не допускается в количестве, превышающем значения, соответствующие нижнему пределу обнаружения указанных вредных веществ по методикам выполнения измерений, допущенным к применению для контроля санитарно-химических показателей.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дио</w:t>
            </w:r>
            <w:r>
              <w:rPr>
                <w:sz w:val="18"/>
                <w:szCs w:val="18"/>
              </w:rPr>
              <w:t xml:space="preserve">ктилфталат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дифенилгуанидин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каптакс (2-меркаптобензтиазол)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Продолжение таблицы 1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35"/>
        <w:gridCol w:w="15"/>
        <w:gridCol w:w="165"/>
        <w:gridCol w:w="2265"/>
        <w:gridCol w:w="15"/>
        <w:gridCol w:w="15"/>
        <w:gridCol w:w="15"/>
        <w:gridCol w:w="135"/>
        <w:gridCol w:w="180"/>
        <w:gridCol w:w="180"/>
        <w:gridCol w:w="1380"/>
        <w:gridCol w:w="15"/>
        <w:gridCol w:w="15"/>
        <w:gridCol w:w="15"/>
        <w:gridCol w:w="15"/>
        <w:gridCol w:w="15"/>
        <w:gridCol w:w="15"/>
        <w:gridCol w:w="90"/>
        <w:gridCol w:w="180"/>
        <w:gridCol w:w="180"/>
        <w:gridCol w:w="180"/>
        <w:gridCol w:w="180"/>
        <w:gridCol w:w="180"/>
        <w:gridCol w:w="7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73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4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определяемого вредного вещест</w:t>
            </w:r>
            <w:r>
              <w:rPr>
                <w:sz w:val="18"/>
                <w:szCs w:val="18"/>
              </w:rPr>
              <w:t xml:space="preserve">ва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(винилбензол)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сульфенамид Ц (циклогексил-2-бензти-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азолсульфенамид)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тиурам Д</w:t>
            </w:r>
            <w:r>
              <w:rPr>
                <w:sz w:val="18"/>
                <w:szCs w:val="18"/>
              </w:rPr>
              <w:t xml:space="preserve"> (тетраметилтиурам дисульфид)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тиурам Е (тетраэтилтиурам дисульфид)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Силиконы </w:t>
            </w: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</w:t>
            </w:r>
            <w:r>
              <w:rPr>
                <w:sz w:val="18"/>
                <w:szCs w:val="18"/>
              </w:rPr>
              <w:t xml:space="preserve">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Бумага, картон </w:t>
            </w: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спирт</w:t>
            </w:r>
            <w:r>
              <w:rPr>
                <w:sz w:val="18"/>
                <w:szCs w:val="18"/>
              </w:rPr>
              <w:t xml:space="preserve"> метиловый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Древесина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ац</w:t>
            </w:r>
            <w:r>
              <w:rPr>
                <w:sz w:val="18"/>
                <w:szCs w:val="18"/>
              </w:rPr>
              <w:t xml:space="preserve">етальдегид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7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 общих фен</w:t>
            </w:r>
            <w:r>
              <w:rPr>
                <w:sz w:val="18"/>
                <w:szCs w:val="18"/>
              </w:rPr>
              <w:t xml:space="preserve">олов***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Керамика, стекло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алюминий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бор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титан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Мех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искусственный,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текстильные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</w:t>
            </w: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7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65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мкг/г </w:t>
            </w:r>
          </w:p>
        </w:tc>
        <w:tc>
          <w:tcPr>
            <w:tcW w:w="1800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45" w:type="dxa"/>
            <w:gridSpan w:val="2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</w:t>
            </w:r>
            <w:r>
              <w:rPr>
                <w:sz w:val="18"/>
                <w:szCs w:val="18"/>
              </w:rPr>
              <w:t>ового загрязнения окружающего воздуха.     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Продолжение таблицы 1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50"/>
        <w:gridCol w:w="2460"/>
        <w:gridCol w:w="1905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вредного вещества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Краски, карандаши,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фломастеры, гуашь, пластилин и другие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общих фенолов***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аналогичные изделия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Показатели являются взаимозаменяемыми.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Норма приведена без учета фонового загрязнения окружающего воздуха.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Сталь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железо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марганец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общий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никель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30 марта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"kodeks://link/d?nd=456052771&amp;point=mark=000000000000000000000000000000000000000000000000007DM0KC"\o"’’О внесении изменений в технический реглам</w:instrText>
            </w:r>
            <w:r>
              <w:rPr>
                <w:sz w:val="18"/>
                <w:szCs w:val="18"/>
              </w:rPr>
              <w:instrText>ент Таможенного союза ’’О безопасности игрушек’’ (ТР ТС 008/2011)’’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17.03.2017 N 12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30.03.2018"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17 марта 2017 года N 12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"kodeks://link/d?nd=542620268&amp;point=mark=000000000</w:instrText>
            </w:r>
            <w:r>
              <w:rPr>
                <w:sz w:val="18"/>
                <w:szCs w:val="18"/>
              </w:rPr>
              <w:instrText>000000000000000000000000000000000000000008OO0LO"\o"’’О безопасности игрушек’’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008/2011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29.03.2018)"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Бронзы оловянные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ник</w:t>
            </w:r>
            <w:r>
              <w:rPr>
                <w:sz w:val="18"/>
                <w:szCs w:val="18"/>
              </w:rPr>
              <w:t xml:space="preserve">ель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олово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Сплавы алюминия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алюминий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марганец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железо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Сплавы свинцово-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серебряные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кадмий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серебро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Кожа и мех 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(VI)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</w:t>
            </w:r>
            <w:r>
              <w:rPr>
                <w:sz w:val="18"/>
                <w:szCs w:val="18"/>
              </w:rPr>
              <w:t xml:space="preserve">зиция дополнительно включена с 30 марта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"kodeks://link/d?nd=456052771&amp;point=mark=000000000000000000000000000000000000000000000000007DM0KC"\o"’’О внесении изменений в технический регламент Таможенного союза ’’О безопасности игрушек’’ (Т</w:instrText>
            </w:r>
            <w:r>
              <w:rPr>
                <w:sz w:val="18"/>
                <w:szCs w:val="18"/>
              </w:rPr>
              <w:instrText>Р ТС 008/2011)’’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17.03.2017 N 12</w:instrTex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30.03.2018"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17 марта 2017 года N 12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>)</w:t>
            </w:r>
          </w:p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Обязательной модельной средой при проведении санитарно-химических исследований является дистил</w:t>
            </w:r>
            <w:r>
              <w:rPr>
                <w:sz w:val="18"/>
                <w:szCs w:val="18"/>
              </w:rPr>
              <w:t>лированная вода.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Из мягконабивных, деревянных игрушек, игрушек из бумаги и картона, предназначенных для детей старше 3 лет, одежды для кукол, крупногабаритных игрушек, предназначенных для перемещения ребенка и вмещающих или несущих на себе ребенка, ми</w:t>
            </w:r>
            <w:r>
              <w:rPr>
                <w:sz w:val="18"/>
                <w:szCs w:val="18"/>
              </w:rPr>
              <w:t xml:space="preserve">грация вредных </w:t>
            </w:r>
            <w:r>
              <w:rPr>
                <w:sz w:val="18"/>
                <w:szCs w:val="18"/>
              </w:rPr>
              <w:lastRenderedPageBreak/>
              <w:t xml:space="preserve">химических веществ определяется только в воздушную модельную среду. </w: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(Примечание в редакции, введенной в действие с 30 марта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"kodeks://link/d?nd=456052771&amp;point=mark=000000000000000000000000000000000000000000000000007DO0</w:instrText>
            </w:r>
            <w:r>
              <w:rPr>
                <w:sz w:val="18"/>
                <w:szCs w:val="18"/>
              </w:rPr>
              <w:instrText>KD"\o"’’О внесении изменений в технический регламент Таможенного союза ’’О безопасности игрушек’’ (ТР ТС 008/2011)’’</w:instrTex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17.03.2017 N 12</w:instrTex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30.03.2018"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17 марта 2017 года N 12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</w:instrText>
            </w:r>
            <w:r>
              <w:rPr>
                <w:sz w:val="18"/>
                <w:szCs w:val="18"/>
              </w:rPr>
              <w:instrText>kodeks://link/d?nd=542620268&amp;point=mark=000000000000000000000000000000000000000000000000008OO0LO"\o"’’О безопасности игрушек’’</w:instrTex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008/2011</w:instrText>
            </w:r>
          </w:p>
          <w:p w:rsidR="00000000" w:rsidRDefault="00B41E9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29.03.2018)"</w:instrText>
            </w:r>
            <w:r w:rsidR="004E319B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4.2. Выделение вредных химических веществ в модельную среду (соляную кислоту), содержащихся в 1 кг любых материалов игрушки, кроме формующихся масс и красок, наносимых пальцами, не должно превышать следующих норм: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95"/>
        <w:gridCol w:w="25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сурьма - 60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- 60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свине</w:t>
            </w:r>
            <w:r>
              <w:rPr>
                <w:sz w:val="18"/>
                <w:szCs w:val="18"/>
              </w:rPr>
              <w:t>ц - 90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мышьяк - 25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ртуть - 60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барий - 1000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кадмий - 75 мг; 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селен - 500 мг.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4.3. Выделение вредных химических веществ в модельную среду (соляную кислоту), содержащихся в 1 кг формующихся масс и красок, наносимых пальцами, не должно п</w:t>
      </w:r>
      <w:r>
        <w:t>ревышать следующих норм: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95"/>
        <w:gridCol w:w="25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сурьма - 60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- 25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мышьяк - 25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- 90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барий - 250 мг;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ртуть - 25 мг;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кадмий - 50 мг; 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селен - 500 мг.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ind w:firstLine="568"/>
        <w:jc w:val="both"/>
      </w:pPr>
      <w:r>
        <w:t>5. Токсиколого-гигиенические показатели.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 xml:space="preserve">5.1. Игрушки, предназначенные для детей до 3 лет, </w:t>
      </w:r>
      <w:r>
        <w:t>а также игрушки, функционально контактирующие с полостью рта ребенка, не должны оказывать раздражающего действия на слизистые.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5.2. Игрушки не должны оказывать местное кожно-раздражающее действие или индекс токсичности игрушек, определяемый в водной среде</w:t>
      </w:r>
      <w:r>
        <w:t xml:space="preserve"> (дистиллированная среда), должен быть в пределах от 70 до 120% включительно, в воздушной среде - от 80 до 120% включительно.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6. Микробиологические показатели.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6.1. Микробиологические показатели игрушек должны соответствовать указанным в таблице 2.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jc w:val="right"/>
      </w:pPr>
      <w:r>
        <w:t>Табл</w:t>
      </w:r>
      <w:r>
        <w:t xml:space="preserve">ица 2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Микробиологические показатели игрушек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05"/>
        <w:gridCol w:w="1710"/>
        <w:gridCol w:w="1200"/>
        <w:gridCol w:w="1380"/>
        <w:gridCol w:w="1290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игрушек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Общее количество микроор-</w:t>
            </w:r>
          </w:p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ганизмов (мезофилов, аэробов и факультативных анаэробов), КОЕ*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Дрожжи, дрожже-</w:t>
            </w:r>
          </w:p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подобные, плесневые грибы, в 1 г (1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1 </w:t>
            </w:r>
            <w:r>
              <w:rPr>
                <w:sz w:val="18"/>
                <w:szCs w:val="18"/>
              </w:rPr>
              <w:lastRenderedPageBreak/>
              <w:t>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игрушек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Бактерии семейства энтеробак-</w:t>
            </w:r>
          </w:p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терии в 1 г (1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игрушек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Патогенные стафило-</w:t>
            </w:r>
          </w:p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кокки, в 1 г (1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игрушек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Псевдомонас аэрогиноза, в 1 г (1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1 см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игрушек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Игрушки с наполнителями для детей до 1 года, формующиеся массы и краски, наносимые пальцами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10</w:t>
            </w:r>
            <w:r w:rsidR="004E319B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</w:t>
            </w:r>
            <w:r>
              <w:rPr>
                <w:sz w:val="18"/>
                <w:szCs w:val="18"/>
              </w:rPr>
              <w:t xml:space="preserve">вие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</w:pPr>
      <w:r>
        <w:t xml:space="preserve">      </w:t>
      </w:r>
    </w:p>
    <w:p w:rsidR="00000000" w:rsidRDefault="00B41E9C">
      <w:pPr>
        <w:pStyle w:val="FORMATTEXT"/>
      </w:pPr>
      <w:r>
        <w:t xml:space="preserve">      </w:t>
      </w:r>
    </w:p>
    <w:p w:rsidR="00000000" w:rsidRDefault="00B41E9C">
      <w:pPr>
        <w:pStyle w:val="FORMATTEXT"/>
        <w:jc w:val="right"/>
      </w:pPr>
      <w:r>
        <w:t>Приложение 3</w:t>
      </w:r>
    </w:p>
    <w:p w:rsidR="00000000" w:rsidRDefault="00B41E9C">
      <w:pPr>
        <w:pStyle w:val="FORMATTEXT"/>
        <w:jc w:val="right"/>
      </w:pPr>
      <w:r>
        <w:t>к техническому регламенту</w:t>
      </w:r>
    </w:p>
    <w:p w:rsidR="00000000" w:rsidRDefault="00B41E9C">
      <w:pPr>
        <w:pStyle w:val="FORMATTEXT"/>
        <w:jc w:val="right"/>
      </w:pPr>
      <w:r>
        <w:t>Таможенного союза</w:t>
      </w:r>
    </w:p>
    <w:p w:rsidR="00000000" w:rsidRDefault="00B41E9C">
      <w:pPr>
        <w:pStyle w:val="FORMATTEXT"/>
        <w:jc w:val="right"/>
      </w:pPr>
      <w:r>
        <w:t>"О безопасности игрушек"</w:t>
      </w:r>
    </w:p>
    <w:p w:rsidR="00000000" w:rsidRDefault="00B41E9C">
      <w:pPr>
        <w:pStyle w:val="FORMATTEXT"/>
        <w:jc w:val="right"/>
      </w:pPr>
      <w:r>
        <w:t xml:space="preserve">(ТР ТС 008/2011) </w:t>
      </w:r>
    </w:p>
    <w:p w:rsidR="00000000" w:rsidRDefault="00B41E9C">
      <w:pPr>
        <w:pStyle w:val="HEADERTEXT"/>
        <w:rPr>
          <w:b/>
          <w:bCs/>
        </w:rPr>
      </w:pP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к информации об опасностях и мерам, предпринимаемым при использовании игрушек, представляющих наиб</w:t>
      </w:r>
      <w:r>
        <w:rPr>
          <w:b/>
          <w:bCs/>
        </w:rPr>
        <w:t xml:space="preserve">ольшую опасность, в соответствии с </w:t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"kodeks://link/d?nd=902303210&amp;point=mark=000000000000000000000000000000000000000000000000007D20K3"\o"’’ТР ТС 008/2011 Технический регламент Таможенного союза ’’О безопасности игрушек’’ (с изменениями ...’’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(утв</w:instrText>
      </w:r>
      <w:r>
        <w:rPr>
          <w:b/>
          <w:bCs/>
        </w:rPr>
        <w:instrText>. решением Комиссии Таможенного союза от 23.09.2011 N 798)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Технический регламент ...</w:instrText>
      </w:r>
    </w:p>
    <w:p w:rsidR="00000000" w:rsidRDefault="00B41E9C">
      <w:pPr>
        <w:pStyle w:val="HEADERTEXT"/>
        <w:jc w:val="center"/>
        <w:rPr>
          <w:b/>
          <w:bCs/>
        </w:rPr>
      </w:pPr>
      <w:r>
        <w:rPr>
          <w:b/>
          <w:bCs/>
        </w:rPr>
        <w:instrText>Статус: действующая редакция (действ. с 30.03.2018)"</w:instrText>
      </w:r>
      <w:r w:rsidR="004E319B"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color w:val="0000AA"/>
          <w:u w:val="single"/>
        </w:rPr>
        <w:t>техническим регламентом Таможенного союза "О безопасности игрушек" (ТР ТС 008/2011)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</w:rPr>
        <w:fldChar w:fldCharType="end"/>
      </w:r>
      <w:r>
        <w:rPr>
          <w:b/>
          <w:bCs/>
        </w:rPr>
        <w:t xml:space="preserve"> </w:t>
      </w:r>
    </w:p>
    <w:p w:rsidR="00000000" w:rsidRDefault="00B41E9C">
      <w:pPr>
        <w:pStyle w:val="FORMATTEXT"/>
        <w:jc w:val="center"/>
      </w:pPr>
      <w:r>
        <w:t>(с изменениями на 17 марта 201</w:t>
      </w:r>
      <w:r>
        <w:t xml:space="preserve">7 года) </w:t>
      </w:r>
    </w:p>
    <w:p w:rsidR="00000000" w:rsidRDefault="00B41E9C">
      <w:pPr>
        <w:pStyle w:val="FORMATTEXT"/>
        <w:ind w:firstLine="568"/>
        <w:jc w:val="both"/>
      </w:pPr>
      <w:r>
        <w:t>Игрушка, представляющая наибольшую опасность для детей и (или) для лиц, присматривающих за ними, относительно опасностей, должна сопровождаться информацией об опасностях и мерах, предпринимаемых при использовании игрушки: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1. На игрушках, не предн</w:t>
      </w:r>
      <w:r>
        <w:t>азначенных для детей в возрасте до 3 лет, должно быть нанесено условное графическое обозначение с предупреждающим указанием возрастной группы. Условное графическое обозначение приведено на рисунке 1.</w:t>
      </w:r>
    </w:p>
    <w:p w:rsidR="00000000" w:rsidRDefault="00B41E9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15"/>
        <w:gridCol w:w="2310"/>
        <w:gridCol w:w="28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E319B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51"/>
                <w:sz w:val="18"/>
                <w:szCs w:val="18"/>
              </w:rPr>
              <w:drawing>
                <wp:inline distT="0" distB="0" distL="0" distR="0">
                  <wp:extent cx="1333500" cy="13144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41E9C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41E9C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B41E9C">
      <w:pPr>
        <w:pStyle w:val="FORMATTEXT"/>
        <w:jc w:val="center"/>
      </w:pPr>
      <w:r>
        <w:t>     </w:t>
      </w:r>
    </w:p>
    <w:p w:rsidR="00000000" w:rsidRDefault="00B41E9C">
      <w:pPr>
        <w:pStyle w:val="FORMATTEXT"/>
        <w:jc w:val="center"/>
      </w:pPr>
      <w:r>
        <w:t xml:space="preserve">Рисунок 1 </w:t>
      </w:r>
    </w:p>
    <w:p w:rsidR="00000000" w:rsidRDefault="00B41E9C">
      <w:pPr>
        <w:pStyle w:val="FORMATTEXT"/>
        <w:ind w:firstLine="568"/>
        <w:jc w:val="both"/>
      </w:pPr>
      <w:r>
        <w:t>Элементы условного графического обозначения должны быть выполнены: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окружность и пересекающая линия - красного или черного цвета;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фон круга - белого цвета;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- возрастная группа, для которой игру</w:t>
      </w:r>
      <w:r>
        <w:t>шка не предназначена, и контуры лица - черного цвета.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Минимальный диаметр условного графического обозначения должен быть не менее 10 мм.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2. Эксплуатационные документы на подвесные качели, горки для катания, кольца, трапеции, канаты и игрушки аналогичного</w:t>
      </w:r>
      <w:r>
        <w:t xml:space="preserve"> назначения, имеющие перекладину, должны содержать требования к монтажу с указанием составных частей, которые могут представлять опасность при неправильной </w:t>
      </w:r>
      <w:r>
        <w:lastRenderedPageBreak/>
        <w:t>сборке и техническом обслуживании.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3. На функциональной игрушке или ее упаковке должна быть нанесен</w:t>
      </w:r>
      <w:r>
        <w:t>а предупреждающая надпись "Внимание! Использовать только под непосредственным наблюдением взрослых".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эксплуатационных документах должны быть приведены меры предосторожности и указания, что в случае их невыполнения пользователи игрушки подвергаются опасн</w:t>
      </w:r>
      <w:r>
        <w:t>ости.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В эксплуатационных документах должны быть приведены указания о хранении игрушек в недоступном для детей месте.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4. Химическая игрушка должна иметь эксплуатационные документы, в которых приводят опасные вещества и реактивы, указания, касающиеся опасн</w:t>
      </w:r>
      <w:r>
        <w:t>ости их применения и необходимости принятия пользователями мер предосторожности. В эксплуатационных документах должна быть приведена информация по оказанию первой медицинской помощи, а также должно быть приведено указание о возрастной адресованности.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На у</w:t>
      </w:r>
      <w:r>
        <w:t>паковке химической игрушки наносится надпись "Внимание! Только для детей старше ... лет! Пользоваться только под непосредственным наблюдением взрослых!". Возраст указывает изготовитель.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5. На упаковку пищевого продукта, содержащего игрушку, должна быть на</w:t>
      </w:r>
      <w:r>
        <w:t>несена предупреждающая надпись "Содержит игрушку".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6. Роликовые коньки и скейтборды в случае их реализации в качестве игрушек необходимо сопровождать предупреждающей надписью "Внимание! Рекомендуется надевать средства защиты!".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Обращение с данными игрушк</w:t>
      </w:r>
      <w:r>
        <w:t>ами требует наличия определенных навыков. В эксплуатационном документе следует приводить указания об осторожности пользования игрушкой во избежание травмирования, вызванного падением или столкновением, а также указания о применении средств защиты (защитные</w:t>
      </w:r>
      <w:r>
        <w:t xml:space="preserve"> шлемы, перчатки, наколенники, щитки для защиты локтей и т.д.).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7. Игрушки для игр на воде должны сопровождаться надписью "Внимание! Использовать на мелководье только под присмотром взрослых!"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8. На потребительской упаковке и (или) в инструкции по эксплу</w:t>
      </w:r>
      <w:r>
        <w:t>атации магнитных игрушек, за исключением игрушек с функциональными магнитами, находящимися в электрических или электронных деталях игрушек, должна быть указана предупреждающая надпись следующего содержания: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"Внимание! Содержит незакрепленные магниты и маг</w:t>
      </w:r>
      <w:r>
        <w:t xml:space="preserve">нитные элементы. Пользоваться только под непосредственным наблюдением взрослых. Если магниты и магнитные элементы были проглочены, необходимо обратиться за медицинской помощью.". </w:t>
      </w:r>
    </w:p>
    <w:p w:rsidR="00000000" w:rsidRDefault="00B41E9C">
      <w:pPr>
        <w:pStyle w:val="FORMATTEXT"/>
        <w:ind w:firstLine="568"/>
        <w:jc w:val="both"/>
      </w:pPr>
      <w:r>
        <w:t xml:space="preserve">(Пункт дополнительно включен с 30 марта 2018 года </w:t>
      </w:r>
      <w:r>
        <w:fldChar w:fldCharType="begin"/>
      </w:r>
      <w:r>
        <w:instrText xml:space="preserve"> HYPERLINK "kodeks://link/</w:instrText>
      </w:r>
      <w:r>
        <w:instrText>d?nd=456052771&amp;point=mark=000000000000000000000000000000000000000000000000007DA0K5"\o"’’О внесении изменений в технический регламент Таможенного союза ’’О безопасности игрушек’’ (ТР ТС 008/2011)’’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Совета ЕЭК от 17.03.2017 N 12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действует с 3</w:instrText>
      </w:r>
      <w:r>
        <w:instrText>0.03.2018"</w:instrText>
      </w:r>
      <w:r>
        <w:fldChar w:fldCharType="separate"/>
      </w:r>
      <w:r>
        <w:rPr>
          <w:color w:val="0000AA"/>
          <w:u w:val="single"/>
        </w:rPr>
        <w:t>решением Совета ЕЭК от 17 марта 2017 года N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rPr>
          <w:i/>
          <w:iCs/>
        </w:rPr>
        <w:t>Текст Перечня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игрушек" (ТР ТС</w:t>
      </w:r>
      <w:r>
        <w:rPr>
          <w:i/>
          <w:iCs/>
        </w:rPr>
        <w:t xml:space="preserve"> 008/2011), см. по </w:t>
      </w:r>
      <w:r>
        <w:fldChar w:fldCharType="begin"/>
      </w:r>
      <w:r>
        <w:instrText xml:space="preserve"> HYPERLINK "kodeks://link/d?nd=902303209&amp;point=mark=000000000000000000000000000000000000000000000000007DC0K7"\o"’’О принятии технического регламента Таможенного союза ’’О безопасности игрушек’’ (с изменениями на 23 июня 2020 года)’’</w:instrText>
      </w:r>
    </w:p>
    <w:p w:rsidR="00000000" w:rsidRDefault="00B41E9C">
      <w:pPr>
        <w:pStyle w:val="FORMATTEXT"/>
        <w:ind w:firstLine="568"/>
        <w:jc w:val="both"/>
      </w:pPr>
      <w:r>
        <w:instrText>Реше</w:instrText>
      </w:r>
      <w:r>
        <w:instrText>ние Комиссии Таможенного союза от 23.09.2011 N 798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(действ. с 29.07.2020)"</w:instrText>
      </w:r>
      <w:r>
        <w:fldChar w:fldCharType="separate"/>
      </w:r>
      <w:r>
        <w:rPr>
          <w:color w:val="0000AA"/>
          <w:u w:val="single"/>
        </w:rPr>
        <w:t>ссылке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  <w:ind w:firstLine="568"/>
        <w:jc w:val="both"/>
      </w:pPr>
      <w:r>
        <w:t>Текст Перечня стандартов, содержащих правила и методы исследований (испытаний) и измерений, в том числе правила отбора образцов, необходимых</w:t>
      </w:r>
      <w:r>
        <w:t xml:space="preserve"> для применения и исполнения требований технического регламента Таможенного союза "О безопасности игрушек" (ТР ТС 008/2011) и осуществления оценки (подтверждения) соответствия продукции, см. по </w:t>
      </w:r>
      <w:r>
        <w:fldChar w:fldCharType="begin"/>
      </w:r>
      <w:r>
        <w:instrText xml:space="preserve"> HYPERLINK "kodeks://link/d?nd=902303209&amp;point=mark=0000000000</w:instrText>
      </w:r>
      <w:r>
        <w:instrText>00000000000000000000000000000000000000007DE0K8"\o"’’О принятии технического регламента Таможенного союза ’’О безопасности игрушек’’ (с изменениями на 23 июня 2020 года)’’</w:instrText>
      </w:r>
    </w:p>
    <w:p w:rsidR="00000000" w:rsidRDefault="00B41E9C">
      <w:pPr>
        <w:pStyle w:val="FORMATTEXT"/>
        <w:ind w:firstLine="568"/>
        <w:jc w:val="both"/>
      </w:pPr>
      <w:r>
        <w:instrText>Решение Комиссии Таможенного союза от 23.09.2011 N 798</w:instrText>
      </w:r>
    </w:p>
    <w:p w:rsidR="00000000" w:rsidRDefault="00B41E9C">
      <w:pPr>
        <w:pStyle w:val="FORMATTEXT"/>
        <w:ind w:firstLine="568"/>
        <w:jc w:val="both"/>
      </w:pPr>
      <w:r>
        <w:instrText>Статус: действующая редакция (</w:instrText>
      </w:r>
      <w:r>
        <w:instrText>действ. с 29.07.2020)"</w:instrText>
      </w:r>
      <w:r>
        <w:fldChar w:fldCharType="separate"/>
      </w:r>
      <w:r>
        <w:rPr>
          <w:color w:val="0000AA"/>
          <w:u w:val="single"/>
        </w:rPr>
        <w:t>ссылке</w:t>
      </w:r>
      <w:r>
        <w:rPr>
          <w:color w:val="0000FF"/>
          <w:u w:val="single"/>
        </w:rPr>
        <w:t xml:space="preserve"> </w:t>
      </w:r>
      <w:r>
        <w:fldChar w:fldCharType="end"/>
      </w:r>
      <w:r>
        <w:rPr>
          <w:i/>
          <w:iCs/>
        </w:rPr>
        <w:t>.</w:t>
      </w:r>
    </w:p>
    <w:p w:rsidR="00000000" w:rsidRDefault="00B41E9C">
      <w:pPr>
        <w:pStyle w:val="FORMATTEXT"/>
        <w:ind w:firstLine="568"/>
        <w:jc w:val="both"/>
      </w:pPr>
    </w:p>
    <w:p w:rsidR="00000000" w:rsidRDefault="00B41E9C">
      <w:pPr>
        <w:pStyle w:val="FORMATTEXT"/>
      </w:pPr>
    </w:p>
    <w:p w:rsidR="00000000" w:rsidRDefault="00B41E9C">
      <w:pPr>
        <w:pStyle w:val="FORMATTEXT"/>
      </w:pPr>
      <w:r>
        <w:t>Редакция документа с учетом</w:t>
      </w:r>
    </w:p>
    <w:p w:rsidR="00000000" w:rsidRDefault="00B41E9C">
      <w:pPr>
        <w:pStyle w:val="FORMATTEXT"/>
      </w:pPr>
      <w:r>
        <w:t>изменений и дополнений подготовлена</w:t>
      </w:r>
    </w:p>
    <w:p w:rsidR="00000000" w:rsidRDefault="00B41E9C">
      <w:pPr>
        <w:pStyle w:val="FORMATTEXT"/>
      </w:pPr>
      <w:r>
        <w:t xml:space="preserve">АО "Кодекс" </w:t>
      </w:r>
    </w:p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"kodeks://link/d?nd=902303210"\o"’’ТР ТС 008/2011 Технический регламент Таможенного союза ’’О безопасности игрушек’’ (с изменениями </w:instrText>
      </w:r>
      <w:r>
        <w:rPr>
          <w:rFonts w:ascii="Arial, sans-serif" w:hAnsi="Arial, sans-serif"/>
          <w:sz w:val="24"/>
          <w:szCs w:val="24"/>
        </w:rPr>
        <w:instrText>...’’</w:instrText>
      </w:r>
    </w:p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(утв. решением Комиссии Таможенного союза от 23.09.2011 N 798)</w:instrText>
      </w:r>
    </w:p>
    <w:p w:rsidR="00000000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Технический регламент ...</w:instrText>
      </w:r>
    </w:p>
    <w:p w:rsidR="00B41E9C" w:rsidRDefault="00B41E9C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действующая редакция (действ. с 30.03.2018)"</w:instrText>
      </w:r>
      <w:r w:rsidR="004E319B"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>ТР ТС 008/2011 Технический регламент Таможенного союза "О безопасности игрушек" (с изменениями на 17 марта 20</w:t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17 года) (Источник: ИСС "ТЕХЭКСПЕРТ") </w:t>
      </w:r>
      <w:r>
        <w:rPr>
          <w:rFonts w:ascii="Arial, sans-serif" w:hAnsi="Arial, sans-serif"/>
          <w:sz w:val="24"/>
          <w:szCs w:val="24"/>
        </w:rPr>
        <w:fldChar w:fldCharType="end"/>
      </w:r>
    </w:p>
    <w:sectPr w:rsidR="00B41E9C">
      <w:headerReference w:type="default" r:id="rId11"/>
      <w:footerReference w:type="default" r:id="rId12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E9C" w:rsidRDefault="00B41E9C">
      <w:pPr>
        <w:spacing w:after="0" w:line="240" w:lineRule="auto"/>
      </w:pPr>
      <w:r>
        <w:separator/>
      </w:r>
    </w:p>
  </w:endnote>
  <w:endnote w:type="continuationSeparator" w:id="0">
    <w:p w:rsidR="00B41E9C" w:rsidRDefault="00B4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41E9C">
    <w:pPr>
      <w:pStyle w:val="COLBOTTOM"/>
      <w:pBdr>
        <w:top w:val="single" w:sz="4" w:space="1" w:color="auto"/>
      </w:pBdr>
      <w:jc w:val="right"/>
    </w:pPr>
    <w:r>
      <w:rPr>
        <w:rFonts w:cs="Arial, sans-serif"/>
      </w:rPr>
      <w:t xml:space="preserve">Внимание! Дополнительную информацию см. в ярлыке </w:t>
    </w:r>
    <w:r>
      <w:rPr>
        <w:rFonts w:cs="Arial, sans-serif"/>
      </w:rPr>
      <w:t>"Примечания"</w:t>
    </w:r>
  </w:p>
  <w:p w:rsidR="00000000" w:rsidRDefault="00B41E9C">
    <w:pPr>
      <w:pStyle w:val="COLBOTTOM"/>
      <w:pBdr>
        <w:top w:val="single" w:sz="4" w:space="1" w:color="auto"/>
      </w:pBdr>
    </w:pPr>
    <w:r>
      <w:rPr>
        <w:rFonts w:cs="Arial, sans-serif"/>
      </w:rPr>
      <w:t>ИС «Техэксперт: 6 поколение» Интранет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E9C" w:rsidRDefault="00B41E9C">
      <w:pPr>
        <w:spacing w:after="0" w:line="240" w:lineRule="auto"/>
      </w:pPr>
      <w:r>
        <w:separator/>
      </w:r>
    </w:p>
  </w:footnote>
  <w:footnote w:type="continuationSeparator" w:id="0">
    <w:p w:rsidR="00B41E9C" w:rsidRDefault="00B41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41E9C">
    <w:pPr>
      <w:pStyle w:val="COLTOP"/>
      <w:rPr>
        <w:rFonts w:cs="Arial, sans-serif"/>
      </w:rPr>
    </w:pPr>
    <w:r>
      <w:rPr>
        <w:rFonts w:cs="Arial, sans-serif"/>
      </w:rPr>
      <w:t>ТР ТС 008/2011 Технический регламент Таможенного союза "О безопасности игрушек" (с изменениями на 17 марта 2017 года)</w:t>
    </w:r>
  </w:p>
  <w:p w:rsidR="00000000" w:rsidRDefault="00B41E9C">
    <w:pPr>
      <w:pStyle w:val="COLTOP"/>
    </w:pPr>
    <w:r>
      <w:rPr>
        <w:rFonts w:cs="Arial, sans-serif"/>
        <w:i/>
        <w:iCs/>
      </w:rPr>
      <w:t>Технический регла</w:t>
    </w:r>
    <w:r>
      <w:rPr>
        <w:rFonts w:cs="Arial, sans-serif"/>
        <w:i/>
        <w:iCs/>
      </w:rPr>
      <w:t>мент Таможенного союза от 23.09.2011 N 008/2011</w:t>
    </w:r>
  </w:p>
  <w:p w:rsidR="00000000" w:rsidRDefault="00B41E9C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19B"/>
    <w:rsid w:val="004E319B"/>
    <w:rsid w:val="00B4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11444</Words>
  <Characters>65235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ТР ТС 008/2011 Технический регламент Таможенного союза "О безопасности игрушек" (с изменениями на 17 марта 2017 года) </vt:lpstr>
    </vt:vector>
  </TitlesOfParts>
  <Company/>
  <LinksUpToDate>false</LinksUpToDate>
  <CharactersWithSpaces>76526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 ТС 008/2011 Технический регламент Таможенного союза "О безопасности игрушек" (с изменениями на 17 марта 2017 года)</dc:title>
  <dc:creator>Саша</dc:creator>
  <cp:lastModifiedBy>Саша</cp:lastModifiedBy>
  <cp:revision>2</cp:revision>
  <dcterms:created xsi:type="dcterms:W3CDTF">2021-10-12T11:30:00Z</dcterms:created>
  <dcterms:modified xsi:type="dcterms:W3CDTF">2021-10-12T11:30:00Z</dcterms:modified>
</cp:coreProperties>
</file>