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4E" w:rsidRDefault="00194221">
      <w:pPr>
        <w:pStyle w:val="a6"/>
      </w:pPr>
      <w:r>
        <w:t>НОВОСИБИРСКИЙ ГОСУДАРСТВЕННЫЙ МЕДИЦИНСКИЙ УНИВЕРСИТЕТ</w:t>
      </w:r>
    </w:p>
    <w:p w:rsidR="00443A4E" w:rsidRDefault="00194221">
      <w:pPr>
        <w:pStyle w:val="a6"/>
      </w:pPr>
      <w:r>
        <w:t>КАФЕДРА МЕДИЦИНСКОЙ ГЕНЕТИКИ</w:t>
      </w:r>
    </w:p>
    <w:p w:rsidR="00443A4E" w:rsidRDefault="00443A4E">
      <w:pPr>
        <w:pStyle w:val="a6"/>
        <w:jc w:val="right"/>
      </w:pPr>
    </w:p>
    <w:p w:rsidR="00443A4E" w:rsidRDefault="00194221">
      <w:pPr>
        <w:pStyle w:val="a6"/>
        <w:jc w:val="right"/>
      </w:pPr>
      <w:r>
        <w:t>Зав. каф</w:t>
      </w:r>
      <w:proofErr w:type="gramStart"/>
      <w:r>
        <w:t>.</w:t>
      </w:r>
      <w:proofErr w:type="gramEnd"/>
      <w:r>
        <w:t xml:space="preserve"> </w:t>
      </w:r>
      <w:proofErr w:type="gramStart"/>
      <w:r>
        <w:t>п</w:t>
      </w:r>
      <w:proofErr w:type="gramEnd"/>
      <w:r>
        <w:t>роф., д.м.н.</w:t>
      </w:r>
    </w:p>
    <w:p w:rsidR="00443A4E" w:rsidRDefault="00194221">
      <w:pPr>
        <w:pStyle w:val="a6"/>
        <w:jc w:val="right"/>
      </w:pPr>
      <w:r>
        <w:t>Максимова Ю.В.</w:t>
      </w:r>
    </w:p>
    <w:p w:rsidR="00443A4E" w:rsidRDefault="00443A4E">
      <w:pPr>
        <w:pStyle w:val="a6"/>
        <w:jc w:val="left"/>
      </w:pPr>
    </w:p>
    <w:p w:rsidR="00443A4E" w:rsidRDefault="00443A4E">
      <w:pPr>
        <w:pStyle w:val="a6"/>
        <w:jc w:val="left"/>
      </w:pPr>
    </w:p>
    <w:p w:rsidR="00443A4E" w:rsidRDefault="00443A4E">
      <w:pPr>
        <w:pStyle w:val="a6"/>
        <w:jc w:val="left"/>
      </w:pPr>
    </w:p>
    <w:p w:rsidR="00443A4E" w:rsidRDefault="00443A4E">
      <w:pPr>
        <w:pStyle w:val="a6"/>
        <w:jc w:val="left"/>
      </w:pPr>
    </w:p>
    <w:p w:rsidR="00443A4E" w:rsidRDefault="00443A4E">
      <w:pPr>
        <w:pStyle w:val="a6"/>
        <w:jc w:val="left"/>
      </w:pPr>
    </w:p>
    <w:p w:rsidR="00443A4E" w:rsidRDefault="00443A4E">
      <w:pPr>
        <w:pStyle w:val="a6"/>
        <w:jc w:val="left"/>
      </w:pPr>
    </w:p>
    <w:p w:rsidR="00443A4E" w:rsidRDefault="00443A4E">
      <w:pPr>
        <w:pStyle w:val="a6"/>
        <w:jc w:val="left"/>
      </w:pPr>
    </w:p>
    <w:p w:rsidR="00443A4E" w:rsidRDefault="00443A4E">
      <w:pPr>
        <w:pStyle w:val="a6"/>
        <w:jc w:val="left"/>
      </w:pPr>
    </w:p>
    <w:p w:rsidR="00443A4E" w:rsidRDefault="00443A4E">
      <w:pPr>
        <w:pStyle w:val="a6"/>
        <w:jc w:val="left"/>
      </w:pPr>
    </w:p>
    <w:p w:rsidR="00443A4E" w:rsidRDefault="00194221">
      <w:pPr>
        <w:pStyle w:val="a6"/>
        <w:rPr>
          <w:sz w:val="36"/>
        </w:rPr>
      </w:pPr>
      <w:r>
        <w:rPr>
          <w:sz w:val="36"/>
        </w:rPr>
        <w:t>РОДОСЛОВНАЯ</w:t>
      </w:r>
    </w:p>
    <w:p w:rsidR="00443A4E" w:rsidRDefault="00443A4E">
      <w:pPr>
        <w:pStyle w:val="a6"/>
        <w:jc w:val="left"/>
        <w:rPr>
          <w:sz w:val="36"/>
        </w:rPr>
      </w:pPr>
    </w:p>
    <w:p w:rsidR="00443A4E" w:rsidRDefault="00443A4E">
      <w:pPr>
        <w:pStyle w:val="a6"/>
        <w:jc w:val="left"/>
        <w:rPr>
          <w:sz w:val="36"/>
        </w:rPr>
      </w:pPr>
    </w:p>
    <w:p w:rsidR="00443A4E" w:rsidRDefault="00194221">
      <w:pPr>
        <w:pStyle w:val="a6"/>
        <w:jc w:val="left"/>
      </w:pPr>
      <w:r>
        <w:rPr>
          <w:b/>
        </w:rPr>
        <w:t>Ф.И.О. пробанда</w:t>
      </w:r>
      <w:r>
        <w:t>: Иванов Иван Иванович</w:t>
      </w:r>
    </w:p>
    <w:p w:rsidR="00443A4E" w:rsidRDefault="00443A4E">
      <w:pPr>
        <w:pStyle w:val="a6"/>
        <w:jc w:val="left"/>
      </w:pPr>
    </w:p>
    <w:p w:rsidR="00443A4E" w:rsidRDefault="00194221">
      <w:pPr>
        <w:pStyle w:val="a6"/>
        <w:jc w:val="left"/>
      </w:pPr>
      <w:r>
        <w:rPr>
          <w:b/>
        </w:rPr>
        <w:t>Возраст пробанда</w:t>
      </w:r>
      <w:r>
        <w:t>: 40 лет</w:t>
      </w:r>
    </w:p>
    <w:p w:rsidR="00443A4E" w:rsidRDefault="00443A4E">
      <w:pPr>
        <w:pStyle w:val="a6"/>
        <w:jc w:val="left"/>
      </w:pPr>
    </w:p>
    <w:p w:rsidR="00443A4E" w:rsidRDefault="00443A4E">
      <w:pPr>
        <w:pStyle w:val="a6"/>
        <w:jc w:val="left"/>
      </w:pPr>
    </w:p>
    <w:p w:rsidR="00443A4E" w:rsidRDefault="00443A4E">
      <w:pPr>
        <w:pStyle w:val="a6"/>
        <w:jc w:val="left"/>
      </w:pPr>
    </w:p>
    <w:p w:rsidR="00443A4E" w:rsidRDefault="00443A4E">
      <w:pPr>
        <w:pStyle w:val="a6"/>
        <w:jc w:val="left"/>
      </w:pPr>
    </w:p>
    <w:p w:rsidR="00443A4E" w:rsidRDefault="00443A4E">
      <w:pPr>
        <w:pStyle w:val="a6"/>
        <w:jc w:val="left"/>
      </w:pPr>
    </w:p>
    <w:p w:rsidR="00443A4E" w:rsidRDefault="00443A4E">
      <w:pPr>
        <w:pStyle w:val="a6"/>
        <w:jc w:val="left"/>
      </w:pPr>
    </w:p>
    <w:p w:rsidR="00443A4E" w:rsidRDefault="00443A4E">
      <w:pPr>
        <w:pStyle w:val="a6"/>
        <w:jc w:val="left"/>
      </w:pPr>
    </w:p>
    <w:p w:rsidR="00443A4E" w:rsidRDefault="00443A4E">
      <w:pPr>
        <w:pStyle w:val="a6"/>
        <w:jc w:val="left"/>
      </w:pPr>
    </w:p>
    <w:p w:rsidR="00443A4E" w:rsidRDefault="00443A4E">
      <w:pPr>
        <w:pStyle w:val="a6"/>
        <w:jc w:val="left"/>
      </w:pPr>
    </w:p>
    <w:p w:rsidR="00443A4E" w:rsidRDefault="00194221">
      <w:pPr>
        <w:pStyle w:val="a6"/>
        <w:jc w:val="right"/>
      </w:pPr>
      <w:r>
        <w:t xml:space="preserve">Выполнил: студент 12 группы </w:t>
      </w:r>
    </w:p>
    <w:p w:rsidR="00443A4E" w:rsidRDefault="00194221">
      <w:pPr>
        <w:pStyle w:val="a6"/>
        <w:jc w:val="right"/>
      </w:pPr>
      <w:r>
        <w:rPr>
          <w:lang w:val="en-US"/>
        </w:rPr>
        <w:t>IV</w:t>
      </w:r>
      <w:r>
        <w:t xml:space="preserve"> курса лечебного факультета</w:t>
      </w:r>
    </w:p>
    <w:p w:rsidR="00443A4E" w:rsidRDefault="00194221">
      <w:pPr>
        <w:pStyle w:val="a6"/>
        <w:jc w:val="right"/>
      </w:pPr>
      <w:r>
        <w:t>Серов Иван Петрович</w:t>
      </w:r>
    </w:p>
    <w:p w:rsidR="00443A4E" w:rsidRDefault="00443A4E">
      <w:pPr>
        <w:pStyle w:val="a6"/>
        <w:jc w:val="right"/>
      </w:pPr>
    </w:p>
    <w:p w:rsidR="00443A4E" w:rsidRDefault="00443A4E">
      <w:pPr>
        <w:pStyle w:val="a6"/>
        <w:jc w:val="right"/>
      </w:pPr>
    </w:p>
    <w:p w:rsidR="00443A4E" w:rsidRDefault="00443A4E">
      <w:pPr>
        <w:pStyle w:val="a6"/>
        <w:jc w:val="right"/>
      </w:pPr>
    </w:p>
    <w:p w:rsidR="00443A4E" w:rsidRDefault="00443A4E">
      <w:pPr>
        <w:pStyle w:val="a6"/>
        <w:jc w:val="right"/>
      </w:pPr>
    </w:p>
    <w:p w:rsidR="00443A4E" w:rsidRDefault="00443A4E">
      <w:pPr>
        <w:pStyle w:val="a6"/>
        <w:jc w:val="right"/>
      </w:pPr>
    </w:p>
    <w:p w:rsidR="00443A4E" w:rsidRDefault="00443A4E">
      <w:pPr>
        <w:pStyle w:val="a6"/>
        <w:jc w:val="right"/>
      </w:pPr>
    </w:p>
    <w:p w:rsidR="00443A4E" w:rsidRDefault="00443A4E">
      <w:pPr>
        <w:pStyle w:val="a6"/>
        <w:jc w:val="right"/>
      </w:pPr>
    </w:p>
    <w:p w:rsidR="00443A4E" w:rsidRDefault="00443A4E">
      <w:pPr>
        <w:pStyle w:val="a6"/>
        <w:jc w:val="right"/>
      </w:pPr>
    </w:p>
    <w:p w:rsidR="00443A4E" w:rsidRDefault="00443A4E">
      <w:pPr>
        <w:pStyle w:val="a6"/>
        <w:jc w:val="right"/>
      </w:pPr>
    </w:p>
    <w:p w:rsidR="00443A4E" w:rsidRDefault="00194221">
      <w:pPr>
        <w:pStyle w:val="a6"/>
      </w:pPr>
      <w:r>
        <w:t>НОВОСИБИРСК 2015 г.</w:t>
      </w:r>
    </w:p>
    <w:p w:rsidR="00443A4E" w:rsidRDefault="00443A4E">
      <w:pPr>
        <w:pStyle w:val="a6"/>
        <w:jc w:val="left"/>
        <w:rPr>
          <w:u w:val="single"/>
        </w:rPr>
      </w:pPr>
    </w:p>
    <w:p w:rsidR="00443A4E" w:rsidRDefault="00194221">
      <w:pPr>
        <w:pStyle w:val="a6"/>
        <w:numPr>
          <w:ilvl w:val="0"/>
          <w:numId w:val="7"/>
        </w:numPr>
        <w:spacing w:before="240" w:after="240"/>
        <w:ind w:left="1077"/>
        <w:rPr>
          <w:u w:val="single"/>
        </w:rPr>
      </w:pPr>
      <w:r>
        <w:rPr>
          <w:u w:val="single"/>
        </w:rPr>
        <w:lastRenderedPageBreak/>
        <w:t>ПАСПОРТНАЯ ЧАСТЬ</w:t>
      </w:r>
    </w:p>
    <w:p w:rsidR="00443A4E" w:rsidRDefault="00194221">
      <w:pPr>
        <w:pStyle w:val="a6"/>
        <w:numPr>
          <w:ilvl w:val="0"/>
          <w:numId w:val="2"/>
        </w:numPr>
        <w:jc w:val="left"/>
      </w:pPr>
      <w:r>
        <w:t>ФИО пробанда (полностью).</w:t>
      </w:r>
    </w:p>
    <w:p w:rsidR="00443A4E" w:rsidRDefault="00194221">
      <w:pPr>
        <w:pStyle w:val="a6"/>
        <w:numPr>
          <w:ilvl w:val="0"/>
          <w:numId w:val="2"/>
        </w:numPr>
        <w:jc w:val="left"/>
      </w:pPr>
      <w:r>
        <w:t>День, месяц, год рождения пробанда.</w:t>
      </w:r>
    </w:p>
    <w:p w:rsidR="00443A4E" w:rsidRDefault="00194221">
      <w:pPr>
        <w:pStyle w:val="a6"/>
        <w:numPr>
          <w:ilvl w:val="0"/>
          <w:numId w:val="2"/>
        </w:numPr>
        <w:jc w:val="left"/>
      </w:pPr>
      <w:r>
        <w:t>Место рождения (Казахстан, Семипалатинская область, п. Аягуз).</w:t>
      </w:r>
    </w:p>
    <w:p w:rsidR="00443A4E" w:rsidRDefault="00194221">
      <w:pPr>
        <w:pStyle w:val="a6"/>
        <w:numPr>
          <w:ilvl w:val="0"/>
          <w:numId w:val="2"/>
        </w:numPr>
        <w:jc w:val="left"/>
      </w:pPr>
      <w:r>
        <w:t>Национальность матери и национальность отца.</w:t>
      </w:r>
    </w:p>
    <w:p w:rsidR="00443A4E" w:rsidRDefault="00194221">
      <w:pPr>
        <w:pStyle w:val="a6"/>
        <w:numPr>
          <w:ilvl w:val="0"/>
          <w:numId w:val="2"/>
        </w:numPr>
        <w:jc w:val="left"/>
      </w:pPr>
      <w:r>
        <w:t>Рост пробанда.</w:t>
      </w:r>
    </w:p>
    <w:p w:rsidR="00443A4E" w:rsidRDefault="00194221">
      <w:pPr>
        <w:pStyle w:val="a6"/>
        <w:numPr>
          <w:ilvl w:val="0"/>
          <w:numId w:val="2"/>
        </w:numPr>
        <w:jc w:val="left"/>
      </w:pPr>
      <w:r>
        <w:t>Вес пробанда.</w:t>
      </w:r>
    </w:p>
    <w:p w:rsidR="00443A4E" w:rsidRDefault="00194221">
      <w:pPr>
        <w:pStyle w:val="a6"/>
        <w:numPr>
          <w:ilvl w:val="0"/>
          <w:numId w:val="2"/>
        </w:numPr>
        <w:jc w:val="left"/>
      </w:pPr>
      <w:r>
        <w:t>Вредные привычки (алкоголь, курение), с какого возраста.</w:t>
      </w:r>
    </w:p>
    <w:p w:rsidR="00443A4E" w:rsidRDefault="00194221">
      <w:pPr>
        <w:pStyle w:val="a6"/>
        <w:numPr>
          <w:ilvl w:val="0"/>
          <w:numId w:val="2"/>
        </w:numPr>
        <w:jc w:val="left"/>
      </w:pPr>
      <w:r>
        <w:t>Наличие ВПР/МВПР (врожденные пороки развития)</w:t>
      </w:r>
    </w:p>
    <w:p w:rsidR="00443A4E" w:rsidRDefault="00194221">
      <w:pPr>
        <w:pStyle w:val="a6"/>
        <w:numPr>
          <w:ilvl w:val="0"/>
          <w:numId w:val="2"/>
        </w:numPr>
        <w:jc w:val="left"/>
      </w:pPr>
      <w:r>
        <w:t>Метод сбора информации: со слов (указать с чьих), анкетирование, личное обследование родственников.</w:t>
      </w:r>
    </w:p>
    <w:p w:rsidR="00443A4E" w:rsidRDefault="00194221">
      <w:pPr>
        <w:pStyle w:val="a6"/>
        <w:numPr>
          <w:ilvl w:val="0"/>
          <w:numId w:val="3"/>
        </w:numPr>
        <w:spacing w:before="240" w:after="240"/>
        <w:rPr>
          <w:u w:val="single"/>
        </w:rPr>
      </w:pPr>
      <w:r>
        <w:rPr>
          <w:u w:val="single"/>
        </w:rPr>
        <w:t>СБОР ГЕНЕАЛОГИЧЕСКОЙ ИНФОРМАЦИИ И ГРАФИЧЕСКОЕ ИЗОБРАЖЕНИЕ РОДОСЛОВНОЙ</w:t>
      </w:r>
    </w:p>
    <w:p w:rsidR="00443A4E" w:rsidRDefault="00194221">
      <w:pPr>
        <w:pStyle w:val="a6"/>
        <w:ind w:left="720" w:firstLine="720"/>
        <w:jc w:val="both"/>
      </w:pPr>
      <w:r>
        <w:t>С помощью клинико-</w:t>
      </w:r>
      <w:proofErr w:type="gramStart"/>
      <w:r>
        <w:t>генеалогического метода</w:t>
      </w:r>
      <w:proofErr w:type="gramEnd"/>
      <w:r>
        <w:t xml:space="preserve"> собирается информация, которая графически оформляется в виде семейного древа (</w:t>
      </w:r>
      <w:r>
        <w:rPr>
          <w:i/>
        </w:rPr>
        <w:t>приложение 1</w:t>
      </w:r>
      <w:r>
        <w:t xml:space="preserve">). При составлении родословной используют общепринятые условные обозначения – символы, которые позволяют яснее представить генетическую информацию, чем письменное перечисление родственников. Заболевания в родословной обозначаются произвольно, соответствующий символ родословной полностью затушевывается, штрихуется, делаются буквенные обозначения. Каждая нозология обозначается отдельно (например, гастрит – Г, артериальная гипертензия – АГ). Условные обозначения патологии указываются и </w:t>
      </w:r>
      <w:proofErr w:type="spellStart"/>
      <w:r>
        <w:t>расшифровываютсяпосле</w:t>
      </w:r>
      <w:proofErr w:type="spellEnd"/>
      <w:r>
        <w:t xml:space="preserve"> графического изображения родословной, на этом же листе или на следующем.</w:t>
      </w:r>
    </w:p>
    <w:p w:rsidR="00443A4E" w:rsidRDefault="00194221">
      <w:pPr>
        <w:pStyle w:val="a6"/>
        <w:spacing w:before="120" w:after="120"/>
      </w:pPr>
      <w:proofErr w:type="spellStart"/>
      <w:r>
        <w:rPr>
          <w:b/>
        </w:rPr>
        <w:t>Присоставлении</w:t>
      </w:r>
      <w:proofErr w:type="spellEnd"/>
      <w:r>
        <w:rPr>
          <w:b/>
        </w:rPr>
        <w:t xml:space="preserve"> родословной соблюдают следующие правила</w:t>
      </w:r>
    </w:p>
    <w:p w:rsidR="00443A4E" w:rsidRDefault="00194221">
      <w:pPr>
        <w:pStyle w:val="a6"/>
        <w:numPr>
          <w:ilvl w:val="0"/>
          <w:numId w:val="4"/>
        </w:numPr>
        <w:ind w:left="1134"/>
        <w:jc w:val="both"/>
      </w:pPr>
      <w:r>
        <w:t>Нумерация поколений в родословной производится римскими цифрами, сверху вниз, по левому краю листа.(</w:t>
      </w:r>
      <w:r>
        <w:rPr>
          <w:lang w:val="en-US"/>
        </w:rPr>
        <w:t>I</w:t>
      </w:r>
      <w:r>
        <w:t>,</w:t>
      </w:r>
      <w:r>
        <w:rPr>
          <w:lang w:val="en-US"/>
        </w:rPr>
        <w:t>II</w:t>
      </w:r>
      <w:r>
        <w:t>,</w:t>
      </w:r>
      <w:r>
        <w:rPr>
          <w:lang w:val="en-US"/>
        </w:rPr>
        <w:t>III</w:t>
      </w:r>
      <w:r>
        <w:t>).</w:t>
      </w:r>
    </w:p>
    <w:p w:rsidR="00443A4E" w:rsidRDefault="00194221">
      <w:pPr>
        <w:pStyle w:val="a6"/>
        <w:numPr>
          <w:ilvl w:val="0"/>
          <w:numId w:val="4"/>
        </w:numPr>
        <w:ind w:left="1134"/>
        <w:jc w:val="both"/>
      </w:pPr>
      <w:r>
        <w:t>Нумерация членов одного поколения производится арабскими цифрами по горизонтали. (1,2,3).</w:t>
      </w:r>
    </w:p>
    <w:p w:rsidR="00443A4E" w:rsidRDefault="00194221">
      <w:pPr>
        <w:pStyle w:val="a6"/>
        <w:numPr>
          <w:ilvl w:val="0"/>
          <w:numId w:val="4"/>
        </w:numPr>
        <w:ind w:left="1134"/>
        <w:jc w:val="both"/>
      </w:pPr>
      <w:r>
        <w:t>Дети одной родительской пары называются сибсами (братья, сестры) и располагаются в поколении строго в порядке появления (старший, средний, младший), слева направо.</w:t>
      </w:r>
    </w:p>
    <w:p w:rsidR="00443A4E" w:rsidRDefault="00194221">
      <w:pPr>
        <w:pStyle w:val="a6"/>
        <w:numPr>
          <w:ilvl w:val="0"/>
          <w:numId w:val="4"/>
        </w:numPr>
        <w:ind w:left="1134"/>
        <w:jc w:val="both"/>
      </w:pPr>
      <w:r>
        <w:t>Возраст живых обозначается годом рождения, умерших – возрастом смерти.</w:t>
      </w:r>
    </w:p>
    <w:p w:rsidR="00443A4E" w:rsidRDefault="00443A4E">
      <w:pPr>
        <w:pStyle w:val="a6"/>
        <w:jc w:val="both"/>
        <w:rPr>
          <w:b/>
        </w:rPr>
      </w:pPr>
    </w:p>
    <w:p w:rsidR="00443A4E" w:rsidRDefault="00194221">
      <w:pPr>
        <w:pStyle w:val="a6"/>
        <w:jc w:val="both"/>
        <w:rPr>
          <w:b/>
        </w:rPr>
      </w:pPr>
      <w:r>
        <w:rPr>
          <w:b/>
        </w:rPr>
        <w:t>Данный раздел оценивается в 1 балл. Его можно получить только при условии: если графическое изображение и маркировка поколений и порядковый номер в поколении, а так же маркировка заболеваний  соответствует требованиям.</w:t>
      </w:r>
    </w:p>
    <w:p w:rsidR="003D60EC" w:rsidRDefault="003D60EC">
      <w:pPr>
        <w:pStyle w:val="a6"/>
        <w:jc w:val="both"/>
        <w:rPr>
          <w:b/>
        </w:rPr>
      </w:pPr>
    </w:p>
    <w:p w:rsidR="00443A4E" w:rsidRDefault="00194221">
      <w:pPr>
        <w:pStyle w:val="a6"/>
        <w:numPr>
          <w:ilvl w:val="0"/>
          <w:numId w:val="3"/>
        </w:numPr>
        <w:spacing w:before="240" w:after="240"/>
        <w:rPr>
          <w:u w:val="single"/>
        </w:rPr>
      </w:pPr>
      <w:r>
        <w:rPr>
          <w:u w:val="single"/>
        </w:rPr>
        <w:lastRenderedPageBreak/>
        <w:t>ЛЕГЕНДА</w:t>
      </w:r>
    </w:p>
    <w:p w:rsidR="00443A4E" w:rsidRDefault="00194221">
      <w:pPr>
        <w:pStyle w:val="a6"/>
        <w:ind w:firstLine="720"/>
        <w:jc w:val="both"/>
      </w:pPr>
      <w:r>
        <w:t xml:space="preserve">Легенда составляется только исходя из кровного родства с пробандом. Жены, мужья, сожители, приемные родственники и  т.д., а так же их семьи в родословную не включаются. Можно включать только в графическое изображение в родословной. Главным критерием выбора ведущего заболевания (или нескольких заболеваний) в родословной являются умершие в возрасте до 75 лет и причина (установленная или предположительная) их смерти. Сбор родословной желательно начинать с </w:t>
      </w:r>
      <w:proofErr w:type="gramStart"/>
      <w:r>
        <w:t>вопроса</w:t>
      </w:r>
      <w:proofErr w:type="gramEnd"/>
      <w:r>
        <w:t xml:space="preserve">: «в каком возрасте умерли …?», родство соотносится с возрастом пробанда. </w:t>
      </w:r>
      <w:r>
        <w:rPr>
          <w:i/>
        </w:rPr>
        <w:t xml:space="preserve">Например: если пробанду 20 лет то вопрос будет о прабабушках и прадедушках, </w:t>
      </w:r>
      <w:r>
        <w:t xml:space="preserve">так как вероятность того, что они уже умерли,  более вероятна и менее эмоционально воспринимается пробандом. Дальше Вы опрашиваете о более молодых поколениях. Если в данной семье </w:t>
      </w:r>
      <w:proofErr w:type="gramStart"/>
      <w:r>
        <w:t>прослеживается</w:t>
      </w:r>
      <w:proofErr w:type="gramEnd"/>
      <w:r>
        <w:t xml:space="preserve"> какое то заболевание, которое приводит к смерти чаще чем остальные то возможно расширение опроса поколений после 75 лет по линии данного заболевания. </w:t>
      </w:r>
      <w:r>
        <w:rPr>
          <w:i/>
        </w:rPr>
        <w:t>Например: если дедушка пробанда по отцовской линии умер от инфаркта в 69 лет, а у отца пробанда имеется АГ, то целесообразно задать вопрос: «в каком возрасте и отчего или как, умерли прабабушка и прадедушка по отцу?»</w:t>
      </w:r>
      <w:r>
        <w:t>. Описание в легенде начинается с обозначения поколения и порядкового номера данного человека в поколении (</w:t>
      </w:r>
      <w:r>
        <w:rPr>
          <w:lang w:val="en-US"/>
        </w:rPr>
        <w:t>I</w:t>
      </w:r>
      <w:r>
        <w:t>,1;</w:t>
      </w:r>
      <w:r>
        <w:rPr>
          <w:lang w:val="en-US"/>
        </w:rPr>
        <w:t>II</w:t>
      </w:r>
      <w:r>
        <w:t xml:space="preserve">,1 и т.д.). </w:t>
      </w:r>
      <w:proofErr w:type="gramStart"/>
      <w:r>
        <w:t>Все родственники, отмеченные в поколении как имеющие заболевания или умершие в обязательном порядке должны быть описаны</w:t>
      </w:r>
      <w:proofErr w:type="gramEnd"/>
      <w:r>
        <w:t xml:space="preserve"> в легенде. Поколения описываются от </w:t>
      </w:r>
      <w:r>
        <w:rPr>
          <w:lang w:val="en-US"/>
        </w:rPr>
        <w:t>I</w:t>
      </w:r>
      <w:r>
        <w:t xml:space="preserve"> до последнего в порядке возрастания.  Далее отмечается заболевание, с какого возраста оно началось, его течение, осложнения, проводимая терапия (если есть знания об этом), ее эффективность, итог заболевания. Лица без патологии в легенде не описываются. </w:t>
      </w:r>
    </w:p>
    <w:p w:rsidR="00443A4E" w:rsidRDefault="00194221">
      <w:pPr>
        <w:pStyle w:val="a6"/>
        <w:spacing w:before="240"/>
        <w:ind w:firstLine="720"/>
        <w:jc w:val="both"/>
        <w:rPr>
          <w:i/>
        </w:rPr>
      </w:pPr>
      <w:r>
        <w:rPr>
          <w:i/>
          <w:u w:val="single"/>
        </w:rPr>
        <w:t>Пример</w:t>
      </w:r>
      <w:r>
        <w:rPr>
          <w:i/>
        </w:rPr>
        <w:t>:</w:t>
      </w:r>
    </w:p>
    <w:p w:rsidR="00443A4E" w:rsidRDefault="00194221">
      <w:pPr>
        <w:pStyle w:val="a6"/>
        <w:ind w:firstLine="720"/>
        <w:jc w:val="both"/>
        <w:rPr>
          <w:i/>
        </w:rPr>
      </w:pPr>
      <w:r>
        <w:rPr>
          <w:i/>
          <w:lang w:val="en-US"/>
        </w:rPr>
        <w:t>I</w:t>
      </w:r>
      <w:proofErr w:type="gramStart"/>
      <w:r>
        <w:rPr>
          <w:i/>
        </w:rPr>
        <w:t>,3</w:t>
      </w:r>
      <w:proofErr w:type="gramEnd"/>
      <w:r>
        <w:rPr>
          <w:i/>
        </w:rPr>
        <w:t xml:space="preserve"> </w:t>
      </w:r>
      <w:r>
        <w:rPr>
          <w:i/>
          <w:lang w:val="en-US"/>
        </w:rPr>
        <w:t>c</w:t>
      </w:r>
      <w:r>
        <w:rPr>
          <w:i/>
        </w:rPr>
        <w:t xml:space="preserve"> 50 лет страдала гипертонической болезнью. Были частые гипертонические кризы, подъем давления до 250/120 </w:t>
      </w:r>
      <w:proofErr w:type="spellStart"/>
      <w:r>
        <w:rPr>
          <w:i/>
        </w:rPr>
        <w:t>мм</w:t>
      </w:r>
      <w:proofErr w:type="gramStart"/>
      <w:r>
        <w:rPr>
          <w:i/>
        </w:rPr>
        <w:t>.р</w:t>
      </w:r>
      <w:proofErr w:type="gramEnd"/>
      <w:r>
        <w:rPr>
          <w:i/>
        </w:rPr>
        <w:t>т.ст</w:t>
      </w:r>
      <w:proofErr w:type="spellEnd"/>
      <w:r>
        <w:rPr>
          <w:i/>
        </w:rPr>
        <w:t>. Лечилась нерегулярно, умерла в возрасте 80 лет от инсульта.</w:t>
      </w:r>
    </w:p>
    <w:p w:rsidR="00443A4E" w:rsidRDefault="00194221">
      <w:pPr>
        <w:pStyle w:val="a6"/>
        <w:ind w:firstLine="720"/>
        <w:jc w:val="both"/>
        <w:rPr>
          <w:i/>
        </w:rPr>
      </w:pPr>
      <w:r>
        <w:rPr>
          <w:i/>
          <w:lang w:val="en-US"/>
        </w:rPr>
        <w:t>II</w:t>
      </w:r>
      <w:proofErr w:type="gramStart"/>
      <w:r>
        <w:rPr>
          <w:i/>
        </w:rPr>
        <w:t>,5</w:t>
      </w:r>
      <w:proofErr w:type="gramEnd"/>
      <w:r>
        <w:rPr>
          <w:i/>
        </w:rPr>
        <w:t xml:space="preserve"> </w:t>
      </w:r>
      <w:r>
        <w:rPr>
          <w:i/>
          <w:lang w:val="en-US"/>
        </w:rPr>
        <w:t>c</w:t>
      </w:r>
      <w:r>
        <w:rPr>
          <w:i/>
        </w:rPr>
        <w:t xml:space="preserve"> 42 лет страдала гипертонической болезнью. Были частые гипертонические кризы, подъем давления до 250/120 </w:t>
      </w:r>
      <w:proofErr w:type="spellStart"/>
      <w:r>
        <w:rPr>
          <w:i/>
        </w:rPr>
        <w:t>мм</w:t>
      </w:r>
      <w:proofErr w:type="gramStart"/>
      <w:r>
        <w:rPr>
          <w:i/>
        </w:rPr>
        <w:t>.р</w:t>
      </w:r>
      <w:proofErr w:type="gramEnd"/>
      <w:r>
        <w:rPr>
          <w:i/>
        </w:rPr>
        <w:t>т.ст</w:t>
      </w:r>
      <w:proofErr w:type="spellEnd"/>
      <w:r>
        <w:rPr>
          <w:i/>
        </w:rPr>
        <w:t>. Лечилась нерегулярно, умерла в возрасте 60 лет от инсульта.</w:t>
      </w:r>
    </w:p>
    <w:p w:rsidR="00443A4E" w:rsidRDefault="00443A4E">
      <w:pPr>
        <w:pStyle w:val="a6"/>
        <w:jc w:val="both"/>
        <w:rPr>
          <w:b/>
        </w:rPr>
      </w:pPr>
    </w:p>
    <w:p w:rsidR="00443A4E" w:rsidRDefault="00194221">
      <w:pPr>
        <w:pStyle w:val="a6"/>
        <w:jc w:val="both"/>
        <w:rPr>
          <w:b/>
        </w:rPr>
      </w:pPr>
      <w:r>
        <w:rPr>
          <w:b/>
        </w:rPr>
        <w:t>Данный раздел оценивается в 1 балл. Его можно получить только при условии: если все сделано в соответствии с требованием.</w:t>
      </w:r>
    </w:p>
    <w:p w:rsidR="00443A4E" w:rsidRDefault="00443A4E">
      <w:pPr>
        <w:pStyle w:val="a6"/>
        <w:ind w:firstLine="720"/>
        <w:jc w:val="both"/>
      </w:pPr>
    </w:p>
    <w:p w:rsidR="00443A4E" w:rsidRDefault="00443A4E">
      <w:pPr>
        <w:pStyle w:val="a6"/>
        <w:ind w:firstLine="720"/>
        <w:jc w:val="both"/>
        <w:rPr>
          <w:i/>
        </w:rPr>
      </w:pPr>
    </w:p>
    <w:p w:rsidR="00443A4E" w:rsidRDefault="00194221">
      <w:pPr>
        <w:pStyle w:val="a6"/>
        <w:numPr>
          <w:ilvl w:val="0"/>
          <w:numId w:val="3"/>
        </w:numPr>
        <w:spacing w:before="240" w:after="240"/>
        <w:rPr>
          <w:u w:val="single"/>
        </w:rPr>
      </w:pPr>
      <w:r>
        <w:rPr>
          <w:u w:val="single"/>
        </w:rPr>
        <w:t>АНАЛИЗ РОДОСЛОВНОЙ.</w:t>
      </w:r>
    </w:p>
    <w:p w:rsidR="00443A4E" w:rsidRDefault="00194221">
      <w:pPr>
        <w:pStyle w:val="a6"/>
        <w:ind w:firstLine="720"/>
        <w:jc w:val="both"/>
      </w:pPr>
      <w:r>
        <w:t xml:space="preserve">Тщательно собрав данные родословной, уточнив необходимые сведения о больных и умерших можно приступить к собственно </w:t>
      </w:r>
      <w:proofErr w:type="gramStart"/>
      <w:r>
        <w:t>генеалогическому анализу</w:t>
      </w:r>
      <w:proofErr w:type="gramEnd"/>
      <w:r>
        <w:t xml:space="preserve"> родословной. </w:t>
      </w:r>
    </w:p>
    <w:p w:rsidR="00443A4E" w:rsidRDefault="00194221">
      <w:pPr>
        <w:pStyle w:val="a6"/>
        <w:ind w:firstLine="720"/>
        <w:jc w:val="both"/>
      </w:pPr>
      <w:r>
        <w:rPr>
          <w:b/>
        </w:rPr>
        <w:lastRenderedPageBreak/>
        <w:t>Важно!</w:t>
      </w:r>
      <w:r>
        <w:t xml:space="preserve"> Выделить в родословной ведущее заболевание в данной семье. К ведущим заболеваниям в данной родословной относят заболевание или несколько заболеваний с более ранним развитием по сравнению с общепринятой принятой нормы в популяции, с признаками снижения качества жизни или приводящими к инвалидности или смерти (раньше средней продолжительности жизни) людей. После того, как Вы определились с ведущим заболеваниям/ведущими заболеваниями нужно </w:t>
      </w:r>
      <w:proofErr w:type="gramStart"/>
      <w:r>
        <w:t>обосновать</w:t>
      </w:r>
      <w:proofErr w:type="gramEnd"/>
      <w:r>
        <w:t xml:space="preserve"> почему Вы выбрали именно это заболевание/заболевания.</w:t>
      </w:r>
    </w:p>
    <w:p w:rsidR="00443A4E" w:rsidRDefault="00194221">
      <w:pPr>
        <w:pStyle w:val="a6"/>
        <w:ind w:firstLine="720"/>
        <w:jc w:val="both"/>
      </w:pPr>
      <w:r>
        <w:t xml:space="preserve">При этом необходимо опираться </w:t>
      </w:r>
      <w:proofErr w:type="gramStart"/>
      <w:r>
        <w:t>на</w:t>
      </w:r>
      <w:proofErr w:type="gramEnd"/>
      <w:r>
        <w:t>:</w:t>
      </w:r>
    </w:p>
    <w:p w:rsidR="00443A4E" w:rsidRDefault="00194221">
      <w:pPr>
        <w:pStyle w:val="a6"/>
        <w:numPr>
          <w:ilvl w:val="0"/>
          <w:numId w:val="5"/>
        </w:numPr>
        <w:jc w:val="both"/>
      </w:pPr>
      <w:r>
        <w:t>Является ли заболевание единичным в семье или имеется несколько случаев данной патологии (единичное заболевание, впервые возникшие после 75 лет, в анализе не учитываются);</w:t>
      </w:r>
    </w:p>
    <w:p w:rsidR="00443A4E" w:rsidRDefault="00194221">
      <w:pPr>
        <w:pStyle w:val="a6"/>
        <w:numPr>
          <w:ilvl w:val="0"/>
          <w:numId w:val="5"/>
        </w:numPr>
        <w:jc w:val="both"/>
      </w:pPr>
      <w:r>
        <w:t>Выделить лиц с подозрением на данное заболевание и, при необходимости, составить план их обследования для уточнения диагноза;</w:t>
      </w:r>
    </w:p>
    <w:p w:rsidR="00443A4E" w:rsidRDefault="00194221">
      <w:pPr>
        <w:pStyle w:val="a6"/>
        <w:numPr>
          <w:ilvl w:val="0"/>
          <w:numId w:val="5"/>
        </w:numPr>
        <w:jc w:val="both"/>
      </w:pPr>
      <w:r>
        <w:t xml:space="preserve">Определить к какой группе наследственных болезней относится выбранное Вами </w:t>
      </w:r>
      <w:proofErr w:type="gramStart"/>
      <w:r>
        <w:t>заболевание</w:t>
      </w:r>
      <w:proofErr w:type="gramEnd"/>
      <w:r>
        <w:t xml:space="preserve"> опираясь на классификацию наследственных </w:t>
      </w:r>
      <w:proofErr w:type="spellStart"/>
      <w:r>
        <w:t>заболеваий</w:t>
      </w:r>
      <w:proofErr w:type="spellEnd"/>
      <w:r>
        <w:t xml:space="preserve"> Нора от 1994 года (хромосомный, </w:t>
      </w:r>
      <w:proofErr w:type="spellStart"/>
      <w:r>
        <w:t>моногенный</w:t>
      </w:r>
      <w:proofErr w:type="spellEnd"/>
      <w:r>
        <w:t xml:space="preserve">, </w:t>
      </w:r>
      <w:proofErr w:type="spellStart"/>
      <w:r>
        <w:t>мультифакториальный</w:t>
      </w:r>
      <w:proofErr w:type="spellEnd"/>
      <w:r>
        <w:t>, соматическая мутация);</w:t>
      </w:r>
    </w:p>
    <w:p w:rsidR="00443A4E" w:rsidRDefault="00194221">
      <w:pPr>
        <w:pStyle w:val="a6"/>
        <w:numPr>
          <w:ilvl w:val="0"/>
          <w:numId w:val="5"/>
        </w:numPr>
        <w:jc w:val="both"/>
      </w:pPr>
      <w:r>
        <w:t>Определить тип наследования (приложение 2)и выяснить, по какой линии (материнской или отцовской) происходит передача заболевания;</w:t>
      </w:r>
    </w:p>
    <w:p w:rsidR="00443A4E" w:rsidRDefault="00194221">
      <w:pPr>
        <w:pStyle w:val="a6"/>
        <w:numPr>
          <w:ilvl w:val="0"/>
          <w:numId w:val="5"/>
        </w:numPr>
        <w:jc w:val="both"/>
      </w:pPr>
      <w:r>
        <w:t xml:space="preserve">Определить прогноз для пробанда вероятности наследования генетической программы (или мутации для </w:t>
      </w:r>
      <w:proofErr w:type="spellStart"/>
      <w:r>
        <w:t>моногенного</w:t>
      </w:r>
      <w:proofErr w:type="spellEnd"/>
      <w:r>
        <w:t xml:space="preserve"> заболевания), обосновать предполагаемое время дебюта заболевания, его прогрессирования и предполагаемый исход (желательно проанализировать в каком возрасте он произойдет без профилактики и лечения), с учетом семейной особенности  и генетической характеристики заболевания.</w:t>
      </w:r>
    </w:p>
    <w:p w:rsidR="00443A4E" w:rsidRDefault="00194221">
      <w:pPr>
        <w:pStyle w:val="a6"/>
        <w:ind w:firstLine="720"/>
        <w:jc w:val="both"/>
      </w:pPr>
      <w:r>
        <w:t xml:space="preserve">При анализе родословной врач может встретиться с </w:t>
      </w:r>
      <w:proofErr w:type="gramStart"/>
      <w:r>
        <w:t>заболеваниями</w:t>
      </w:r>
      <w:proofErr w:type="gramEnd"/>
      <w:r>
        <w:t xml:space="preserve"> где средовые факторы в развитии заболевания играют не значительную роль (например: хромосомные заболевания или некоторые </w:t>
      </w:r>
      <w:proofErr w:type="spellStart"/>
      <w:r>
        <w:t>моногенные</w:t>
      </w:r>
      <w:proofErr w:type="spellEnd"/>
      <w:r>
        <w:t xml:space="preserve"> заболевания); болезни, в развитии которых участвуют как генетические, так и средовые факторы (например: </w:t>
      </w:r>
      <w:proofErr w:type="spellStart"/>
      <w:r>
        <w:t>мультифакториальные</w:t>
      </w:r>
      <w:proofErr w:type="spellEnd"/>
      <w:r>
        <w:t xml:space="preserve"> или некоторые </w:t>
      </w:r>
      <w:proofErr w:type="spellStart"/>
      <w:r>
        <w:t>моногенные</w:t>
      </w:r>
      <w:proofErr w:type="spellEnd"/>
      <w:r>
        <w:t xml:space="preserve"> заболевания); заболевания вызванными  средовыми факторами не значительной ролью генетической составляющей (например: ожоги, отморожения); а также с заболеваниями с неясной этиологией. </w:t>
      </w:r>
    </w:p>
    <w:p w:rsidR="00443A4E" w:rsidRDefault="00194221">
      <w:pPr>
        <w:pStyle w:val="a6"/>
        <w:ind w:firstLine="720"/>
        <w:jc w:val="both"/>
        <w:rPr>
          <w:b/>
        </w:rPr>
      </w:pPr>
      <w:r>
        <w:t xml:space="preserve">Особое внимание следует уделить генеалогическому анализу при </w:t>
      </w:r>
      <w:proofErr w:type="spellStart"/>
      <w:r>
        <w:t>мультифакторальных</w:t>
      </w:r>
      <w:proofErr w:type="spellEnd"/>
      <w:r>
        <w:t xml:space="preserve"> </w:t>
      </w:r>
      <w:proofErr w:type="spellStart"/>
      <w:r>
        <w:t>заболеваниях</w:t>
      </w:r>
      <w:proofErr w:type="gramStart"/>
      <w:r>
        <w:t>.А</w:t>
      </w:r>
      <w:proofErr w:type="gramEnd"/>
      <w:r>
        <w:t>нализ</w:t>
      </w:r>
      <w:proofErr w:type="spellEnd"/>
      <w:r>
        <w:t xml:space="preserve"> родословных при </w:t>
      </w:r>
      <w:proofErr w:type="spellStart"/>
      <w:r>
        <w:t>мультифакториальных</w:t>
      </w:r>
      <w:proofErr w:type="spellEnd"/>
      <w:r>
        <w:t xml:space="preserve"> заболеваниях основан не на законах Менделя, как при </w:t>
      </w:r>
      <w:proofErr w:type="spellStart"/>
      <w:r>
        <w:t>моногенных</w:t>
      </w:r>
      <w:proofErr w:type="spellEnd"/>
      <w:r>
        <w:t xml:space="preserve"> признаках, а на эмпирически полученных данных. В результате многолетних наблюдений были выявлены следующие особенности, характерные для этих форм патологии:</w:t>
      </w:r>
    </w:p>
    <w:p w:rsidR="00443A4E" w:rsidRDefault="00194221">
      <w:pPr>
        <w:pStyle w:val="a6"/>
        <w:numPr>
          <w:ilvl w:val="0"/>
          <w:numId w:val="6"/>
        </w:numPr>
        <w:jc w:val="both"/>
      </w:pPr>
      <w:r>
        <w:t>Вероятность заболевания зависит от степени родства с пораженным членом семьи, то есть от числа общих генов;</w:t>
      </w:r>
    </w:p>
    <w:p w:rsidR="00443A4E" w:rsidRDefault="00194221">
      <w:pPr>
        <w:pStyle w:val="a6"/>
        <w:numPr>
          <w:ilvl w:val="0"/>
          <w:numId w:val="6"/>
        </w:numPr>
        <w:jc w:val="both"/>
      </w:pPr>
      <w:r>
        <w:t>Число больных родственников в семье определяет прогноз для пробанда;</w:t>
      </w:r>
    </w:p>
    <w:p w:rsidR="00443A4E" w:rsidRDefault="00194221">
      <w:pPr>
        <w:pStyle w:val="a6"/>
        <w:numPr>
          <w:ilvl w:val="0"/>
          <w:numId w:val="6"/>
        </w:numPr>
        <w:jc w:val="both"/>
      </w:pPr>
      <w:r>
        <w:t xml:space="preserve">Генетический прогноз зависит от степени тяжести заболевания пораженного родственника, так как степень тяжести при </w:t>
      </w:r>
      <w:proofErr w:type="spellStart"/>
      <w:r>
        <w:t>мультифакториальных</w:t>
      </w:r>
      <w:proofErr w:type="spellEnd"/>
      <w:r>
        <w:t xml:space="preserve"> </w:t>
      </w:r>
      <w:r>
        <w:lastRenderedPageBreak/>
        <w:t>заболеваниях определяется суммарным действием нескольких генов. Так, человек, получивший несколько генов, от которых зависит артериальная гипертензия, будет иметь более тяжелую форму заболевания и большую вероятность передачи потомству;</w:t>
      </w:r>
    </w:p>
    <w:p w:rsidR="00443A4E" w:rsidRDefault="00194221">
      <w:pPr>
        <w:pStyle w:val="a6"/>
        <w:numPr>
          <w:ilvl w:val="0"/>
          <w:numId w:val="6"/>
        </w:numPr>
        <w:jc w:val="both"/>
      </w:pPr>
      <w:r>
        <w:t>Вероятность возникновения заболевания увеличивается в семье, в которой больной родственник относится к редко поражаемому полу.</w:t>
      </w:r>
    </w:p>
    <w:p w:rsidR="00443A4E" w:rsidRDefault="00443A4E">
      <w:pPr>
        <w:pStyle w:val="a6"/>
        <w:ind w:left="360"/>
        <w:jc w:val="both"/>
        <w:rPr>
          <w:b/>
        </w:rPr>
      </w:pPr>
    </w:p>
    <w:p w:rsidR="00443A4E" w:rsidRDefault="00194221">
      <w:pPr>
        <w:pStyle w:val="a6"/>
        <w:ind w:left="360"/>
        <w:jc w:val="both"/>
        <w:rPr>
          <w:b/>
        </w:rPr>
      </w:pPr>
      <w:r>
        <w:rPr>
          <w:b/>
        </w:rPr>
        <w:t>Данный раздел оценивается в 2 балла. Их можно получить только при условии: если каждый Ваш вывод объяснен, почему Вы его сделали.</w:t>
      </w:r>
    </w:p>
    <w:p w:rsidR="00443A4E" w:rsidRDefault="00194221">
      <w:pPr>
        <w:pStyle w:val="a6"/>
        <w:spacing w:before="240" w:after="240"/>
        <w:ind w:left="360"/>
        <w:rPr>
          <w:u w:val="single"/>
        </w:rPr>
      </w:pPr>
      <w:r>
        <w:rPr>
          <w:u w:val="single"/>
        </w:rPr>
        <w:t>V. РЕКОМЕНДАЦИИ</w:t>
      </w:r>
    </w:p>
    <w:p w:rsidR="00443A4E" w:rsidRDefault="00194221">
      <w:pPr>
        <w:pStyle w:val="a6"/>
        <w:ind w:firstLine="360"/>
        <w:jc w:val="both"/>
      </w:pPr>
      <w:r>
        <w:t>Основной задачей анализа родословной является обозначение риска развития того или иного заболевания у пробанда (высокого, низкого, общепопуляционного), на основе чего даются основные рекомендации по профилактике.</w:t>
      </w:r>
    </w:p>
    <w:p w:rsidR="00443A4E" w:rsidRDefault="00194221">
      <w:pPr>
        <w:pStyle w:val="a6"/>
        <w:ind w:firstLine="360"/>
        <w:jc w:val="both"/>
      </w:pPr>
      <w:r>
        <w:t>Разработать план профилактики, учитывая индивидуальные и семейные особенности заболевания, предполагаемый дебют основного заболевания и предполагаемое его течение.</w:t>
      </w:r>
    </w:p>
    <w:p w:rsidR="00443A4E" w:rsidRDefault="00194221">
      <w:pPr>
        <w:pStyle w:val="a6"/>
        <w:ind w:firstLine="360"/>
        <w:jc w:val="both"/>
      </w:pPr>
      <w:r>
        <w:t>Рекомендации составляются с учетом конкретной клинико-генеалогической ситуации (генетической нагрузки для пробанда), возраста пробанда, его антропометрических показателей, физической активности, наличия вредных привычек (курение, употребление алкогольных напитков, наркотических веществ), общего состояния здоровья.</w:t>
      </w:r>
    </w:p>
    <w:p w:rsidR="00443A4E" w:rsidRDefault="00194221">
      <w:pPr>
        <w:pStyle w:val="a6"/>
        <w:ind w:firstLine="360"/>
        <w:jc w:val="both"/>
      </w:pPr>
      <w:r>
        <w:t>Данные пункт должен включать в себя рекомендации по образу жизни, питанию, физической активности, план обследования пробанда при необходимости.</w:t>
      </w:r>
    </w:p>
    <w:p w:rsidR="00443A4E" w:rsidRDefault="00443A4E">
      <w:pPr>
        <w:pStyle w:val="a6"/>
        <w:jc w:val="both"/>
        <w:rPr>
          <w:b/>
        </w:rPr>
      </w:pPr>
    </w:p>
    <w:p w:rsidR="00443A4E" w:rsidRDefault="00194221">
      <w:pPr>
        <w:pStyle w:val="a6"/>
        <w:jc w:val="both"/>
        <w:rPr>
          <w:b/>
        </w:rPr>
      </w:pPr>
      <w:r>
        <w:rPr>
          <w:b/>
        </w:rPr>
        <w:t>Данный раздел оценивается в 1 балл. Его можно получить только при условии: если рекомендации сделаны в соответствии с требованием и указан приблизительный возраст, когда надо начинать выполнять данную рекомендацию и на что Вы опиралась.</w:t>
      </w:r>
      <w:r>
        <w:br w:type="page"/>
      </w:r>
    </w:p>
    <w:p w:rsidR="00443A4E" w:rsidRDefault="00194221">
      <w:pPr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t>Приложение 1</w:t>
      </w:r>
    </w:p>
    <w:p w:rsidR="00443A4E" w:rsidRDefault="00443A4E">
      <w:pPr>
        <w:jc w:val="center"/>
        <w:rPr>
          <w:sz w:val="32"/>
          <w:szCs w:val="32"/>
        </w:rPr>
      </w:pPr>
    </w:p>
    <w:p w:rsidR="00443A4E" w:rsidRDefault="00194221">
      <w:pPr>
        <w:jc w:val="center"/>
        <w:rPr>
          <w:sz w:val="32"/>
          <w:szCs w:val="32"/>
        </w:rPr>
      </w:pPr>
      <w:r>
        <w:rPr>
          <w:sz w:val="32"/>
          <w:szCs w:val="32"/>
        </w:rPr>
        <w:t>Критерий оценки</w:t>
      </w:r>
      <w:r>
        <w:rPr>
          <w:sz w:val="32"/>
          <w:szCs w:val="32"/>
        </w:rPr>
        <w:br/>
      </w:r>
    </w:p>
    <w:p w:rsidR="00443A4E" w:rsidRDefault="00443A4E">
      <w:pPr>
        <w:jc w:val="center"/>
        <w:rPr>
          <w:sz w:val="32"/>
          <w:szCs w:val="32"/>
        </w:rPr>
      </w:pPr>
    </w:p>
    <w:p w:rsidR="00443A4E" w:rsidRDefault="00194221">
      <w:pPr>
        <w:spacing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1 балл</w:t>
      </w:r>
      <w:r>
        <w:rPr>
          <w:sz w:val="24"/>
          <w:szCs w:val="24"/>
        </w:rPr>
        <w:t xml:space="preserve"> – за графическое изображение родословной с указанием поколений, порядкового номера, даты рождения или возраст смерти значимых для пробанда родственников, а также с использованием условных обозначений по международному стандарту.</w:t>
      </w:r>
    </w:p>
    <w:p w:rsidR="00443A4E" w:rsidRDefault="00194221">
      <w:pPr>
        <w:spacing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1 балл</w:t>
      </w:r>
      <w:r>
        <w:rPr>
          <w:sz w:val="24"/>
          <w:szCs w:val="24"/>
        </w:rPr>
        <w:t xml:space="preserve"> – составление легенды на составленную графически родословную в соответствии с международными требованиями (обязательно учитывается время начала заболевания, степень выраженности заболевания, причина смерти или как наступила смерть у значимых родственников пробанда).</w:t>
      </w:r>
    </w:p>
    <w:p w:rsidR="00443A4E" w:rsidRDefault="00194221">
      <w:pPr>
        <w:spacing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1 балл</w:t>
      </w:r>
      <w:r>
        <w:rPr>
          <w:sz w:val="24"/>
          <w:szCs w:val="24"/>
        </w:rPr>
        <w:t xml:space="preserve"> – оценить составленную родословную с учетом написанной легенды (по какому заболеванию в составленной родословной пробанд находится в группе риска, какова вероятность появления данного заболевания  у пробанда и </w:t>
      </w:r>
      <w:proofErr w:type="gramStart"/>
      <w:r>
        <w:rPr>
          <w:sz w:val="24"/>
          <w:szCs w:val="24"/>
        </w:rPr>
        <w:t>в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коком</w:t>
      </w:r>
      <w:proofErr w:type="gramEnd"/>
      <w:r>
        <w:rPr>
          <w:sz w:val="24"/>
          <w:szCs w:val="24"/>
        </w:rPr>
        <w:t xml:space="preserve"> возрасте, почему сделан такой вывод,   к какой группе относится дано заболевание и тип его наследования).</w:t>
      </w:r>
    </w:p>
    <w:p w:rsidR="00443A4E" w:rsidRDefault="00194221">
      <w:pPr>
        <w:spacing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1 балл</w:t>
      </w:r>
      <w:r>
        <w:rPr>
          <w:sz w:val="24"/>
          <w:szCs w:val="24"/>
        </w:rPr>
        <w:t xml:space="preserve"> –  разработать профилактические мероприятия для уменьшения вероятности появления заболевания, по которому пробанда находится в группе риска.</w:t>
      </w:r>
    </w:p>
    <w:p w:rsidR="00443A4E" w:rsidRDefault="00194221">
      <w:pPr>
        <w:spacing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1 балл</w:t>
      </w:r>
      <w:r>
        <w:rPr>
          <w:sz w:val="24"/>
          <w:szCs w:val="24"/>
        </w:rPr>
        <w:t xml:space="preserve"> –  обоснованность профилактических мероприятий для пробанда.</w:t>
      </w:r>
    </w:p>
    <w:p w:rsidR="00443A4E" w:rsidRDefault="00443A4E">
      <w:pPr>
        <w:spacing w:line="360" w:lineRule="auto"/>
        <w:jc w:val="both"/>
        <w:rPr>
          <w:sz w:val="24"/>
          <w:szCs w:val="24"/>
        </w:rPr>
      </w:pPr>
    </w:p>
    <w:p w:rsidR="00443A4E" w:rsidRDefault="00443A4E">
      <w:pPr>
        <w:spacing w:line="360" w:lineRule="auto"/>
        <w:jc w:val="center"/>
        <w:rPr>
          <w:sz w:val="24"/>
          <w:szCs w:val="24"/>
        </w:rPr>
      </w:pPr>
    </w:p>
    <w:p w:rsidR="00443A4E" w:rsidRDefault="00443A4E">
      <w:pPr>
        <w:jc w:val="center"/>
        <w:rPr>
          <w:sz w:val="32"/>
          <w:szCs w:val="32"/>
        </w:rPr>
      </w:pPr>
    </w:p>
    <w:p w:rsidR="00443A4E" w:rsidRDefault="00194221">
      <w:pPr>
        <w:pStyle w:val="a6"/>
        <w:ind w:firstLine="720"/>
        <w:jc w:val="both"/>
      </w:pPr>
      <w:r>
        <w:br w:type="page"/>
      </w:r>
    </w:p>
    <w:p w:rsidR="00443A4E" w:rsidRDefault="00194221">
      <w:pPr>
        <w:pStyle w:val="a6"/>
        <w:rPr>
          <w:sz w:val="32"/>
        </w:rPr>
      </w:pPr>
      <w:r>
        <w:rPr>
          <w:sz w:val="32"/>
        </w:rPr>
        <w:lastRenderedPageBreak/>
        <w:t>Приложение 2</w:t>
      </w:r>
    </w:p>
    <w:p w:rsidR="00443A4E" w:rsidRDefault="00194221">
      <w:pPr>
        <w:pStyle w:val="a6"/>
        <w:spacing w:before="240" w:after="240"/>
        <w:rPr>
          <w:b/>
          <w:sz w:val="32"/>
        </w:rPr>
      </w:pPr>
      <w:r>
        <w:rPr>
          <w:b/>
          <w:sz w:val="32"/>
        </w:rPr>
        <w:t>Условные обозначения</w:t>
      </w:r>
    </w:p>
    <w:p w:rsidR="00443A4E" w:rsidRDefault="00194221">
      <w:pPr>
        <w:pStyle w:val="a6"/>
        <w:rPr>
          <w:b/>
        </w:rPr>
      </w:pPr>
      <w:r>
        <w:rPr>
          <w:noProof/>
        </w:rPr>
        <w:drawing>
          <wp:anchor distT="0" distB="0" distL="0" distR="0" simplePos="0" relativeHeight="25165670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778500" cy="8249920"/>
            <wp:effectExtent l="0" t="0" r="0" b="0"/>
            <wp:wrapSquare wrapText="largest"/>
            <wp:docPr id="1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t="2222" r="31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00" cy="8249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D60EC" w:rsidRDefault="003D60EC">
      <w:pPr>
        <w:spacing w:before="240" w:after="240"/>
        <w:jc w:val="center"/>
        <w:rPr>
          <w:b/>
          <w:sz w:val="32"/>
        </w:rPr>
      </w:pPr>
      <w:r>
        <w:rPr>
          <w:b/>
          <w:noProof/>
          <w:sz w:val="32"/>
        </w:rPr>
        <w:lastRenderedPageBreak/>
        <w:drawing>
          <wp:inline distT="0" distB="0" distL="0" distR="0">
            <wp:extent cx="6115936" cy="8495414"/>
            <wp:effectExtent l="19050" t="0" r="0" b="0"/>
            <wp:docPr id="3" name="Рисунок 2" descr="род обозн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од обозн 1.jpg"/>
                    <pic:cNvPicPr/>
                  </pic:nvPicPr>
                  <pic:blipFill>
                    <a:blip r:embed="rId6"/>
                    <a:srcRect t="1843"/>
                    <a:stretch>
                      <a:fillRect/>
                    </a:stretch>
                  </pic:blipFill>
                  <pic:spPr>
                    <a:xfrm>
                      <a:off x="0" y="0"/>
                      <a:ext cx="6115936" cy="84954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60EC" w:rsidRDefault="003D60EC">
      <w:pPr>
        <w:spacing w:before="240" w:after="240"/>
        <w:jc w:val="center"/>
        <w:rPr>
          <w:b/>
          <w:sz w:val="32"/>
        </w:rPr>
      </w:pPr>
    </w:p>
    <w:p w:rsidR="00443A4E" w:rsidRDefault="00194221">
      <w:pPr>
        <w:spacing w:before="240" w:after="240"/>
        <w:jc w:val="center"/>
        <w:rPr>
          <w:b/>
          <w:sz w:val="32"/>
        </w:rPr>
      </w:pPr>
      <w:r>
        <w:rPr>
          <w:b/>
          <w:sz w:val="32"/>
        </w:rPr>
        <w:lastRenderedPageBreak/>
        <w:t>Пример генеалогического древа</w:t>
      </w:r>
    </w:p>
    <w:p w:rsidR="00443A4E" w:rsidRDefault="00194221">
      <w:pPr>
        <w:jc w:val="center"/>
        <w:rPr>
          <w:b/>
        </w:rPr>
      </w:pPr>
      <w:r>
        <w:rPr>
          <w:b/>
          <w:noProof/>
        </w:rPr>
        <w:drawing>
          <wp:anchor distT="0" distB="0" distL="133350" distR="114300" simplePos="0" relativeHeight="251655680" behindDoc="0" locked="0" layoutInCell="1" allowOverlap="1">
            <wp:simplePos x="0" y="0"/>
            <wp:positionH relativeFrom="column">
              <wp:posOffset>589280</wp:posOffset>
            </wp:positionH>
            <wp:positionV relativeFrom="paragraph">
              <wp:posOffset>12065</wp:posOffset>
            </wp:positionV>
            <wp:extent cx="5205730" cy="2632075"/>
            <wp:effectExtent l="0" t="0" r="0" b="0"/>
            <wp:wrapNone/>
            <wp:docPr id="2" name="irc_mi" descr="http://5fan.ru/files/9/5fan_ru_48048_091b272c42e052684e747832735b55c3.html_files/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rc_mi" descr="http://5fan.ru/files/9/5fan_ru_48048_091b272c42e052684e747832735b55c3.html_files/2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5730" cy="2632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43A4E" w:rsidRDefault="00443A4E">
      <w:pPr>
        <w:rPr>
          <w:b/>
        </w:rPr>
      </w:pPr>
    </w:p>
    <w:p w:rsidR="00443A4E" w:rsidRDefault="00443A4E">
      <w:pPr>
        <w:jc w:val="center"/>
        <w:rPr>
          <w:b/>
        </w:rPr>
      </w:pPr>
    </w:p>
    <w:p w:rsidR="00443A4E" w:rsidRDefault="00443A4E">
      <w:pPr>
        <w:jc w:val="center"/>
        <w:rPr>
          <w:b/>
        </w:rPr>
      </w:pPr>
    </w:p>
    <w:p w:rsidR="00443A4E" w:rsidRDefault="00443A4E">
      <w:pPr>
        <w:jc w:val="center"/>
        <w:rPr>
          <w:b/>
        </w:rPr>
      </w:pPr>
    </w:p>
    <w:p w:rsidR="00443A4E" w:rsidRDefault="00443A4E">
      <w:pPr>
        <w:jc w:val="center"/>
        <w:rPr>
          <w:b/>
        </w:rPr>
      </w:pPr>
    </w:p>
    <w:p w:rsidR="00443A4E" w:rsidRDefault="00443A4E">
      <w:pPr>
        <w:jc w:val="center"/>
        <w:rPr>
          <w:b/>
        </w:rPr>
      </w:pPr>
    </w:p>
    <w:p w:rsidR="00443A4E" w:rsidRDefault="00443A4E">
      <w:pPr>
        <w:jc w:val="center"/>
        <w:rPr>
          <w:b/>
        </w:rPr>
      </w:pPr>
    </w:p>
    <w:p w:rsidR="00443A4E" w:rsidRDefault="00443A4E">
      <w:pPr>
        <w:jc w:val="center"/>
        <w:rPr>
          <w:b/>
        </w:rPr>
      </w:pPr>
    </w:p>
    <w:p w:rsidR="00443A4E" w:rsidRDefault="00443A4E">
      <w:pPr>
        <w:jc w:val="center"/>
        <w:rPr>
          <w:b/>
        </w:rPr>
      </w:pPr>
    </w:p>
    <w:p w:rsidR="00443A4E" w:rsidRDefault="00443A4E">
      <w:pPr>
        <w:jc w:val="center"/>
        <w:rPr>
          <w:b/>
        </w:rPr>
      </w:pPr>
    </w:p>
    <w:p w:rsidR="00443A4E" w:rsidRDefault="00443A4E">
      <w:pPr>
        <w:jc w:val="center"/>
        <w:rPr>
          <w:b/>
        </w:rPr>
      </w:pPr>
    </w:p>
    <w:p w:rsidR="00443A4E" w:rsidRDefault="00443A4E">
      <w:pPr>
        <w:jc w:val="center"/>
        <w:rPr>
          <w:b/>
        </w:rPr>
      </w:pPr>
    </w:p>
    <w:p w:rsidR="00443A4E" w:rsidRDefault="00443A4E">
      <w:pPr>
        <w:jc w:val="center"/>
        <w:rPr>
          <w:b/>
        </w:rPr>
      </w:pPr>
    </w:p>
    <w:p w:rsidR="00443A4E" w:rsidRDefault="00443A4E">
      <w:pPr>
        <w:jc w:val="center"/>
        <w:rPr>
          <w:b/>
        </w:rPr>
      </w:pPr>
    </w:p>
    <w:p w:rsidR="00443A4E" w:rsidRDefault="00443A4E">
      <w:pPr>
        <w:jc w:val="center"/>
        <w:rPr>
          <w:b/>
        </w:rPr>
      </w:pPr>
    </w:p>
    <w:p w:rsidR="00443A4E" w:rsidRDefault="00443A4E">
      <w:pPr>
        <w:jc w:val="center"/>
        <w:rPr>
          <w:b/>
        </w:rPr>
      </w:pPr>
    </w:p>
    <w:p w:rsidR="00443A4E" w:rsidRDefault="00443A4E">
      <w:pPr>
        <w:jc w:val="center"/>
        <w:rPr>
          <w:b/>
        </w:rPr>
      </w:pPr>
    </w:p>
    <w:p w:rsidR="00443A4E" w:rsidRDefault="00443A4E">
      <w:pPr>
        <w:jc w:val="center"/>
        <w:rPr>
          <w:b/>
        </w:rPr>
      </w:pPr>
    </w:p>
    <w:p w:rsidR="00443A4E" w:rsidRDefault="00443A4E">
      <w:pPr>
        <w:jc w:val="center"/>
        <w:rPr>
          <w:b/>
        </w:rPr>
      </w:pPr>
    </w:p>
    <w:p w:rsidR="003D60EC" w:rsidRDefault="003D60EC">
      <w:pPr>
        <w:jc w:val="center"/>
        <w:rPr>
          <w:sz w:val="32"/>
          <w:szCs w:val="32"/>
        </w:rPr>
      </w:pPr>
    </w:p>
    <w:p w:rsidR="003D60EC" w:rsidRDefault="003D60EC">
      <w:pPr>
        <w:jc w:val="center"/>
        <w:rPr>
          <w:sz w:val="32"/>
          <w:szCs w:val="32"/>
        </w:rPr>
      </w:pPr>
    </w:p>
    <w:p w:rsidR="003D60EC" w:rsidRDefault="003D60EC">
      <w:pPr>
        <w:jc w:val="center"/>
        <w:rPr>
          <w:sz w:val="32"/>
          <w:szCs w:val="32"/>
        </w:rPr>
      </w:pPr>
    </w:p>
    <w:p w:rsidR="003D60EC" w:rsidRDefault="003D60EC">
      <w:pPr>
        <w:jc w:val="center"/>
        <w:rPr>
          <w:sz w:val="32"/>
          <w:szCs w:val="32"/>
        </w:rPr>
      </w:pPr>
    </w:p>
    <w:p w:rsidR="003D60EC" w:rsidRDefault="003D60EC">
      <w:pPr>
        <w:jc w:val="center"/>
        <w:rPr>
          <w:sz w:val="32"/>
          <w:szCs w:val="32"/>
        </w:rPr>
      </w:pPr>
    </w:p>
    <w:p w:rsidR="003D60EC" w:rsidRDefault="003D60EC">
      <w:pPr>
        <w:jc w:val="center"/>
        <w:rPr>
          <w:sz w:val="32"/>
          <w:szCs w:val="32"/>
        </w:rPr>
      </w:pPr>
    </w:p>
    <w:p w:rsidR="003D60EC" w:rsidRDefault="003D60EC">
      <w:pPr>
        <w:jc w:val="center"/>
        <w:rPr>
          <w:sz w:val="32"/>
          <w:szCs w:val="32"/>
        </w:rPr>
      </w:pPr>
    </w:p>
    <w:p w:rsidR="003D60EC" w:rsidRDefault="003D60EC">
      <w:pPr>
        <w:jc w:val="center"/>
        <w:rPr>
          <w:sz w:val="32"/>
          <w:szCs w:val="32"/>
        </w:rPr>
      </w:pPr>
    </w:p>
    <w:p w:rsidR="003D60EC" w:rsidRDefault="003D60EC">
      <w:pPr>
        <w:jc w:val="center"/>
        <w:rPr>
          <w:sz w:val="32"/>
          <w:szCs w:val="32"/>
        </w:rPr>
      </w:pPr>
    </w:p>
    <w:p w:rsidR="003D60EC" w:rsidRDefault="003D60EC">
      <w:pPr>
        <w:jc w:val="center"/>
        <w:rPr>
          <w:sz w:val="32"/>
          <w:szCs w:val="32"/>
        </w:rPr>
      </w:pPr>
    </w:p>
    <w:p w:rsidR="003D60EC" w:rsidRDefault="003D60EC">
      <w:pPr>
        <w:jc w:val="center"/>
        <w:rPr>
          <w:sz w:val="32"/>
          <w:szCs w:val="32"/>
        </w:rPr>
      </w:pPr>
    </w:p>
    <w:p w:rsidR="003D60EC" w:rsidRDefault="003D60EC">
      <w:pPr>
        <w:jc w:val="center"/>
        <w:rPr>
          <w:sz w:val="32"/>
          <w:szCs w:val="32"/>
        </w:rPr>
      </w:pPr>
    </w:p>
    <w:p w:rsidR="003D60EC" w:rsidRDefault="003D60EC">
      <w:pPr>
        <w:jc w:val="center"/>
        <w:rPr>
          <w:sz w:val="32"/>
          <w:szCs w:val="32"/>
        </w:rPr>
      </w:pPr>
    </w:p>
    <w:p w:rsidR="003D60EC" w:rsidRDefault="003D60EC">
      <w:pPr>
        <w:jc w:val="center"/>
        <w:rPr>
          <w:sz w:val="32"/>
          <w:szCs w:val="32"/>
        </w:rPr>
      </w:pPr>
    </w:p>
    <w:p w:rsidR="003D60EC" w:rsidRDefault="003D60EC">
      <w:pPr>
        <w:jc w:val="center"/>
        <w:rPr>
          <w:sz w:val="32"/>
          <w:szCs w:val="32"/>
        </w:rPr>
      </w:pPr>
    </w:p>
    <w:p w:rsidR="003D60EC" w:rsidRDefault="003D60EC">
      <w:pPr>
        <w:jc w:val="center"/>
        <w:rPr>
          <w:sz w:val="32"/>
          <w:szCs w:val="32"/>
        </w:rPr>
      </w:pPr>
    </w:p>
    <w:p w:rsidR="003D60EC" w:rsidRDefault="003D60EC">
      <w:pPr>
        <w:jc w:val="center"/>
        <w:rPr>
          <w:sz w:val="32"/>
          <w:szCs w:val="32"/>
        </w:rPr>
      </w:pPr>
    </w:p>
    <w:p w:rsidR="003D60EC" w:rsidRDefault="003D60EC">
      <w:pPr>
        <w:jc w:val="center"/>
        <w:rPr>
          <w:sz w:val="32"/>
          <w:szCs w:val="32"/>
        </w:rPr>
      </w:pPr>
    </w:p>
    <w:p w:rsidR="003D60EC" w:rsidRDefault="003D60EC">
      <w:pPr>
        <w:jc w:val="center"/>
        <w:rPr>
          <w:sz w:val="32"/>
          <w:szCs w:val="32"/>
        </w:rPr>
      </w:pPr>
    </w:p>
    <w:p w:rsidR="003D60EC" w:rsidRDefault="003D60EC">
      <w:pPr>
        <w:jc w:val="center"/>
        <w:rPr>
          <w:sz w:val="32"/>
          <w:szCs w:val="32"/>
        </w:rPr>
      </w:pPr>
    </w:p>
    <w:p w:rsidR="003D60EC" w:rsidRDefault="003D60EC">
      <w:pPr>
        <w:jc w:val="center"/>
        <w:rPr>
          <w:sz w:val="32"/>
          <w:szCs w:val="32"/>
        </w:rPr>
      </w:pPr>
    </w:p>
    <w:p w:rsidR="003D60EC" w:rsidRDefault="003D60EC">
      <w:pPr>
        <w:jc w:val="center"/>
        <w:rPr>
          <w:sz w:val="32"/>
          <w:szCs w:val="32"/>
        </w:rPr>
      </w:pPr>
    </w:p>
    <w:p w:rsidR="003D60EC" w:rsidRDefault="003D60EC">
      <w:pPr>
        <w:jc w:val="center"/>
        <w:rPr>
          <w:sz w:val="32"/>
          <w:szCs w:val="32"/>
        </w:rPr>
      </w:pPr>
    </w:p>
    <w:p w:rsidR="003D60EC" w:rsidRDefault="003D60EC">
      <w:pPr>
        <w:jc w:val="center"/>
        <w:rPr>
          <w:sz w:val="32"/>
          <w:szCs w:val="32"/>
        </w:rPr>
      </w:pPr>
    </w:p>
    <w:p w:rsidR="00443A4E" w:rsidRDefault="00194221">
      <w:pPr>
        <w:jc w:val="center"/>
      </w:pPr>
      <w:r>
        <w:rPr>
          <w:sz w:val="32"/>
          <w:szCs w:val="32"/>
        </w:rPr>
        <w:lastRenderedPageBreak/>
        <w:t>Приложение 3</w:t>
      </w:r>
      <w:r>
        <w:rPr>
          <w:sz w:val="32"/>
          <w:szCs w:val="32"/>
        </w:rPr>
        <w:br/>
      </w:r>
    </w:p>
    <w:p w:rsidR="00443A4E" w:rsidRDefault="0019422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Типы наследования</w:t>
      </w:r>
    </w:p>
    <w:p w:rsidR="00443A4E" w:rsidRDefault="00340A16">
      <w:r>
        <w:rPr>
          <w:noProof/>
        </w:rPr>
        <w:pict>
          <v:shape id="shapetype_34" o:spid="_x0000_s1104" style="position:absolute;margin-left:0;margin-top:0;width:50pt;height:50pt;z-index:251657728;visibility:hidden" coordsize="21600,21600" o:spt="100" adj="10800,,0" path="m,l@0,0@0,21600,21600,21600nfe">
            <v:stroke joinstyle="miter"/>
            <v:formulas>
              <v:f eqn="val #0"/>
            </v:formulas>
            <v:path gradientshapeok="t" o:connecttype="rect" textboxrect="0,0,21600,21600"/>
            <v:handles>
              <v:h position="@0,center"/>
            </v:handles>
            <o:lock v:ext="edit" selection="t"/>
          </v:shape>
        </w:pict>
      </w:r>
      <w:r>
        <w:rPr>
          <w:noProof/>
        </w:rPr>
        <w:pict>
          <v:shape id="shapetype_33" o:spid="_x0000_s1103" style="position:absolute;margin-left:0;margin-top:0;width:50pt;height:50pt;z-index:251658752;visibility:hidden" coordsize="21600,21600" o:spt="100" adj="0,,0" path="m,l21600,r,21600nfe">
            <v:stroke joinstyle="miter"/>
            <v:formulas/>
            <v:path gradientshapeok="t" o:connecttype="rect" textboxrect="0,0,21600,21600"/>
            <o:lock v:ext="edit" selection="t"/>
          </v:shape>
        </w:pict>
      </w:r>
    </w:p>
    <w:p w:rsidR="00443A4E" w:rsidRDefault="00443A4E"/>
    <w:p w:rsidR="00443A4E" w:rsidRDefault="00340A16">
      <w:r>
        <w:pict>
          <v:group id="shape_0" o:spid="_x0000_s1066" editas="orgchart" style="width:526pt;height:353.05pt;mso-position-horizontal-relative:char;mso-position-vertical-relative:line" coordorigin="-1014,639" coordsize="11714,7881">
            <o:diagram v:ext="edit" dgmstyle="0" constrainbounds="0,0,0,0"/>
            <v:rect id="_x0000_s1067" style="position:absolute;left:-1014;top:639;width:11714;height:7881" filled="f" stroked="f" strokecolor="#3465a4">
              <v:fill o:detectmouseclick="t"/>
              <v:stroke joinstyle="round"/>
            </v:rect>
            <v:shape id="_s1028" o:spid="_x0000_s1068" style="position:absolute;left:9103;top:6128;width:303;height:1970;rotation:270;flip:x;visibility:visible" coordsize="21600,21600" o:spt="100" adj="10800,,0" path="m,l@0,0@0,21600,21600,21600nfe" filled="f" strokeweight=".79mm">
              <v:fill o:detectmouseclick="t"/>
              <v:stroke joinstyle="miter"/>
              <v:formulas>
                <v:f eqn="val #0"/>
              </v:formulas>
              <v:path gradientshapeok="t" o:connecttype="rect" textboxrect="0,0,21600,21600"/>
              <v:handles>
                <v:h position="@0,center"/>
              </v:handles>
            </v:shape>
            <v:shape id="_s1029" o:spid="_x0000_s1069" style="position:absolute;left:8041;top:6129;width:303;height:1969;rotation:270;visibility:visible" coordsize="21600,21600" o:spt="100" adj="10800,,0" path="m,l@0,0@0,21600,21600,21600nfe" filled="f" strokeweight=".79mm">
              <v:fill o:detectmouseclick="t"/>
              <v:stroke joinstyle="miter"/>
              <v:formulas>
                <v:f eqn="val #0"/>
              </v:formulas>
              <v:path gradientshapeok="t" o:connecttype="rect" textboxrect="0,0,21600,21600"/>
              <v:handles>
                <v:h position="@0,center"/>
              </v:handles>
            </v:shape>
            <v:shape id="_s1030" o:spid="_x0000_s1070" style="position:absolute;left:276;top:4440;width:304;height:1970;rotation:270;visibility:visible" coordsize="21600,21600" o:spt="100" adj="10800,,0" path="m,l@0,0@0,21600,21600,21600nfe" filled="f" strokeweight=".79mm">
              <v:fill o:detectmouseclick="t"/>
              <v:stroke joinstyle="miter"/>
              <v:formulas>
                <v:f eqn="val #0"/>
              </v:formulas>
              <v:path gradientshapeok="t" o:connecttype="rect" textboxrect="0,0,21600,21600"/>
              <v:handles>
                <v:h position="@0,center"/>
              </v:handles>
            </v:shape>
            <v:shape id="_s1031" o:spid="_x0000_s1071" style="position:absolute;left:8036;top:4435;width:304;height:1979;rotation:270;flip:x;visibility:visible" coordsize="21600,21600" o:spt="100" adj="10800,,0" path="m,l@0,0@0,21600,21600,21600nfe" filled="f" strokeweight=".79mm">
              <v:fill o:detectmouseclick="t"/>
              <v:stroke joinstyle="miter"/>
              <v:formulas>
                <v:f eqn="val #0"/>
              </v:formulas>
              <v:path gradientshapeok="t" o:connecttype="rect" textboxrect="0,0,21600,21600"/>
              <v:handles>
                <v:h position="@0,center"/>
              </v:handles>
            </v:shape>
            <v:shape id="_s1032" o:spid="_x0000_s1072" style="position:absolute;left:6970;top:4440;width:304;height:1970;rotation:270;visibility:visible" coordsize="21600,21600" o:spt="100" adj="10800,,0" path="m,l@0,0@0,21600,21600,21600nfe" filled="f" strokeweight=".79mm">
              <v:fill o:detectmouseclick="t"/>
              <v:stroke joinstyle="miter"/>
              <v:formulas>
                <v:f eqn="val #0"/>
              </v:formulas>
              <v:path gradientshapeok="t" o:connecttype="rect" textboxrect="0,0,21600,21600"/>
              <v:handles>
                <v:h position="@0,center"/>
              </v:handles>
            </v:shape>
            <v:shape id="_s1033" o:spid="_x0000_s1073" style="position:absolute;left:3241;top:5144;width:303;height:1125;rotation:180;visibility:visible" coordsize="21600,21600" o:spt="100" adj="0,,0" path="m,l21600,r,21600nfe" filled="f" strokeweight=".79mm">
              <v:fill o:detectmouseclick="t"/>
              <v:stroke joinstyle="miter"/>
              <v:formulas/>
              <v:path gradientshapeok="t" o:connecttype="rect" textboxrect="0,0,21600,21600"/>
            </v:shape>
            <v:shape id="_s1034" o:spid="_x0000_s1074" style="position:absolute;left:1339;top:4440;width:304;height:1969;rotation:270;flip:x;visibility:visible" coordsize="21600,21600" o:spt="100" adj="10800,,0" path="m,l@0,0@0,21600,21600,21600nfe" filled="f" strokeweight=".79mm">
              <v:fill o:detectmouseclick="t"/>
              <v:stroke joinstyle="miter"/>
              <v:formulas>
                <v:f eqn="val #0"/>
              </v:formulas>
              <v:path gradientshapeok="t" o:connecttype="rect" textboxrect="0,0,21600,21600"/>
              <v:handles>
                <v:h position="@0,center"/>
              </v:handles>
            </v:shape>
            <v:shape id="_s1035" o:spid="_x0000_s1075" style="position:absolute;left:6939;top:2693;width:303;height:2086;rotation:270;flip:x;visibility:visible" coordsize="21600,21600" o:spt="100" adj="10800,,0" path="m,l@0,0@0,21600,21600,21600nfe" filled="f" strokeweight=".79mm">
              <v:fill o:detectmouseclick="t"/>
              <v:stroke joinstyle="miter"/>
              <v:formulas>
                <v:f eqn="val #0"/>
              </v:formulas>
              <v:path gradientshapeok="t" o:connecttype="rect" textboxrect="0,0,21600,21600"/>
              <v:handles>
                <v:h position="@0,center"/>
              </v:handles>
            </v:shape>
            <v:shape id="_s1036" o:spid="_x0000_s1076" style="position:absolute;left:5814;top:2694;width:303;height:2082;rotation:270;visibility:visible" coordsize="21600,21600" o:spt="100" adj="10800,,0" path="m,l@0,0@0,21600,21600,21600nfe" filled="f" strokeweight=".79mm">
              <v:fill o:detectmouseclick="t"/>
              <v:stroke joinstyle="miter"/>
              <v:formulas>
                <v:f eqn="val #0"/>
              </v:formulas>
              <v:path gradientshapeok="t" o:connecttype="rect" textboxrect="0,0,21600,21600"/>
              <v:handles>
                <v:h position="@0,center"/>
              </v:handles>
            </v:shape>
            <v:shape id="_s1037" o:spid="_x0000_s1077" style="position:absolute;left:2503;top:2654;width:303;height:2164;rotation:270;flip:x;visibility:visible" coordsize="21600,21600" o:spt="100" adj="10800,,0" path="m,l@0,0@0,21600,21600,21600nfe" filled="f" strokeweight=".79mm">
              <v:fill o:detectmouseclick="t"/>
              <v:stroke joinstyle="miter"/>
              <v:formulas>
                <v:f eqn="val #0"/>
              </v:formulas>
              <v:path gradientshapeok="t" o:connecttype="rect" textboxrect="0,0,21600,21600"/>
              <v:handles>
                <v:h position="@0,center"/>
              </v:handles>
            </v:shape>
            <v:shape id="_s1038" o:spid="_x0000_s1078" style="position:absolute;left:1365;top:2707;width:303;height:2056;rotation:270;visibility:visible" coordsize="21600,21600" o:spt="100" adj="10800,,0" path="m,l@0,0@0,21600,21600,21600nfe" filled="f" strokeweight=".79mm">
              <v:fill o:detectmouseclick="t"/>
              <v:stroke joinstyle="miter"/>
              <v:formulas>
                <v:f eqn="val #0"/>
              </v:formulas>
              <v:path gradientshapeok="t" o:connecttype="rect" textboxrect="0,0,21600,21600"/>
              <v:handles>
                <v:h position="@0,center"/>
              </v:handles>
            </v:shape>
            <v:shape id="_s1039" o:spid="_x0000_s1079" style="position:absolute;left:5262;top:-16;width:303;height:4127;rotation:270;flip:x;visibility:visible" coordsize="21600,21600" o:spt="100" adj="10800,,0" path="m,l@0,0@0,21600,21600,21600nfe" filled="f" strokeweight=".79mm">
              <v:fill o:detectmouseclick="t"/>
              <v:stroke joinstyle="miter"/>
              <v:formulas>
                <v:f eqn="val #0"/>
              </v:formulas>
              <v:path gradientshapeok="t" o:connecttype="rect" textboxrect="0,0,21600,21600"/>
              <v:handles>
                <v:h position="@0,center"/>
              </v:handles>
            </v:shape>
            <v:shape id="_s1040" o:spid="_x0000_s1080" style="position:absolute;left:3034;top:-14;width:303;height:4125;rotation:270;visibility:visible" coordsize="21600,21600" o:spt="100" adj="10800,,0" path="m,l@0,0@0,21600,21600,21600nfe" filled="f" strokeweight=".79mm">
              <v:fill o:detectmouseclick="t"/>
              <v:stroke joinstyle="miter"/>
              <v:formulas>
                <v:f eqn="val #0"/>
              </v:formulas>
              <v:path gradientshapeok="t" o:connecttype="rect" textboxrect="0,0,21600,21600"/>
              <v:handles>
                <v:h position="@0,center"/>
              </v:handles>
            </v:shape>
            <v:roundrect id="_s1041" o:spid="_x0000_s1081" style="position:absolute;left:3353;top:639;width:1893;height:1125" arcsize="13107f" fillcolor="#bbe0e3">
              <v:fill color2="#441f1c" o:detectmouseclick="t"/>
              <v:textbox inset="2.29431mm,1.1471mm,2.29431mm,1.1471mm">
                <w:txbxContent>
                  <w:p w:rsidR="00194221" w:rsidRPr="00194221" w:rsidRDefault="00194221" w:rsidP="00194221">
                    <w:pPr>
                      <w:overflowPunct w:val="0"/>
                      <w:jc w:val="center"/>
                      <w:rPr>
                        <w:sz w:val="17"/>
                      </w:rPr>
                    </w:pPr>
                    <w:proofErr w:type="spellStart"/>
                    <w:r w:rsidRPr="00194221">
                      <w:rPr>
                        <w:rFonts w:ascii="Calibri" w:eastAsia="Calibri" w:hAnsi="Calibri"/>
                        <w:sz w:val="28"/>
                        <w:szCs w:val="22"/>
                        <w:lang w:eastAsia="en-US"/>
                      </w:rPr>
                      <w:t>Моногенные</w:t>
                    </w:r>
                    <w:proofErr w:type="spellEnd"/>
                  </w:p>
                </w:txbxContent>
              </v:textbox>
            </v:roundrect>
            <v:roundrect id="_s1042" o:spid="_x0000_s1082" style="position:absolute;left:1159;top:2328;width:1823;height:1125" arcsize="13107f" fillcolor="#bbe0e3">
              <v:fill color2="#441f1c" o:detectmouseclick="t"/>
              <v:textbox inset="2.29431mm,1.1471mm,2.29431mm,1.1471mm">
                <w:txbxContent>
                  <w:p w:rsidR="00194221" w:rsidRPr="00194221" w:rsidRDefault="00194221" w:rsidP="00194221">
                    <w:pPr>
                      <w:overflowPunct w:val="0"/>
                      <w:jc w:val="center"/>
                      <w:rPr>
                        <w:sz w:val="17"/>
                      </w:rPr>
                    </w:pPr>
                    <w:proofErr w:type="spellStart"/>
                    <w:r w:rsidRPr="00194221">
                      <w:rPr>
                        <w:rFonts w:ascii="Calibri" w:eastAsia="Calibri" w:hAnsi="Calibri"/>
                        <w:sz w:val="28"/>
                        <w:szCs w:val="22"/>
                        <w:lang w:eastAsia="en-US"/>
                      </w:rPr>
                      <w:t>Аутосомные</w:t>
                    </w:r>
                    <w:proofErr w:type="spellEnd"/>
                  </w:p>
                </w:txbxContent>
              </v:textbox>
            </v:roundrect>
            <v:roundrect id="_s1043" o:spid="_x0000_s1083" style="position:absolute;left:5616;top:2328;width:1823;height:1125" arcsize="13107f" fillcolor="#bbe0e3">
              <v:fill color2="#441f1c" o:detectmouseclick="t"/>
              <v:textbox inset="2.29431mm,1.1471mm,2.29431mm,1.1471mm">
                <w:txbxContent>
                  <w:p w:rsidR="00194221" w:rsidRPr="00194221" w:rsidRDefault="00194221" w:rsidP="00194221">
                    <w:pPr>
                      <w:overflowPunct w:val="0"/>
                      <w:jc w:val="center"/>
                      <w:rPr>
                        <w:sz w:val="17"/>
                      </w:rPr>
                    </w:pPr>
                    <w:proofErr w:type="gramStart"/>
                    <w:r w:rsidRPr="00194221">
                      <w:rPr>
                        <w:rFonts w:ascii="Calibri" w:eastAsia="Calibri" w:hAnsi="Calibri"/>
                        <w:sz w:val="28"/>
                        <w:szCs w:val="22"/>
                        <w:lang w:eastAsia="en-US"/>
                      </w:rPr>
                      <w:t>Сцепленные</w:t>
                    </w:r>
                    <w:proofErr w:type="gramEnd"/>
                    <w:r w:rsidRPr="00194221">
                      <w:rPr>
                        <w:rFonts w:ascii="Calibri" w:eastAsia="Calibri" w:hAnsi="Calibri"/>
                        <w:sz w:val="28"/>
                        <w:szCs w:val="22"/>
                        <w:lang w:eastAsia="en-US"/>
                      </w:rPr>
                      <w:t xml:space="preserve"> с полом</w:t>
                    </w:r>
                  </w:p>
                </w:txbxContent>
              </v:textbox>
            </v:roundrect>
            <v:roundrect id="_s1044" o:spid="_x0000_s1084" style="position:absolute;left:-42;top:4018;width:2006;height:1124" arcsize="13107f" fillcolor="#bbe0e3">
              <v:fill color2="#441f1c" o:detectmouseclick="t"/>
              <v:textbox inset="2.29431mm,1.1471mm,2.29431mm,1.1471mm">
                <w:txbxContent>
                  <w:p w:rsidR="00194221" w:rsidRPr="00194221" w:rsidRDefault="00194221" w:rsidP="00194221">
                    <w:pPr>
                      <w:overflowPunct w:val="0"/>
                      <w:jc w:val="center"/>
                      <w:rPr>
                        <w:sz w:val="17"/>
                      </w:rPr>
                    </w:pPr>
                    <w:r w:rsidRPr="00194221">
                      <w:rPr>
                        <w:rFonts w:ascii="Calibri" w:eastAsia="Calibri" w:hAnsi="Calibri"/>
                        <w:sz w:val="28"/>
                        <w:szCs w:val="22"/>
                        <w:lang w:eastAsia="en-US"/>
                      </w:rPr>
                      <w:t>Доминантные</w:t>
                    </w:r>
                  </w:p>
                </w:txbxContent>
              </v:textbox>
            </v:roundrect>
            <v:roundrect id="_s1045" o:spid="_x0000_s1085" style="position:absolute;left:2294;top:4018;width:1893;height:1125" arcsize="13107f" fillcolor="#bbe0e3">
              <v:fill color2="#441f1c" o:detectmouseclick="t"/>
              <v:textbox inset="2.29431mm,1.1471mm,2.29431mm,1.1471mm">
                <w:txbxContent>
                  <w:p w:rsidR="00194221" w:rsidRPr="00194221" w:rsidRDefault="00194221" w:rsidP="00194221">
                    <w:pPr>
                      <w:overflowPunct w:val="0"/>
                      <w:jc w:val="center"/>
                      <w:rPr>
                        <w:sz w:val="17"/>
                      </w:rPr>
                    </w:pPr>
                    <w:r w:rsidRPr="00194221">
                      <w:rPr>
                        <w:rFonts w:ascii="Calibri" w:eastAsia="Calibri" w:hAnsi="Calibri"/>
                        <w:sz w:val="28"/>
                        <w:szCs w:val="22"/>
                        <w:lang w:eastAsia="en-US"/>
                      </w:rPr>
                      <w:t>Рецессивные</w:t>
                    </w:r>
                  </w:p>
                </w:txbxContent>
              </v:textbox>
            </v:roundrect>
            <v:roundrect id="_s1046" o:spid="_x0000_s1086" style="position:absolute;left:4491;top:4018;width:1822;height:1124" arcsize="13107f" fillcolor="#bbe0e3">
              <v:fill color2="#441f1c" o:detectmouseclick="t"/>
              <v:textbox inset="2.29431mm,1.1471mm,2.29431mm,1.1471mm">
                <w:txbxContent>
                  <w:p w:rsidR="00194221" w:rsidRPr="00194221" w:rsidRDefault="00194221" w:rsidP="00194221">
                    <w:pPr>
                      <w:overflowPunct w:val="0"/>
                      <w:jc w:val="center"/>
                      <w:rPr>
                        <w:sz w:val="17"/>
                      </w:rPr>
                    </w:pPr>
                    <w:r w:rsidRPr="00194221">
                      <w:rPr>
                        <w:rFonts w:ascii="Calibri" w:eastAsia="Calibri" w:hAnsi="Calibri"/>
                        <w:sz w:val="28"/>
                        <w:szCs w:val="22"/>
                        <w:lang w:eastAsia="en-US"/>
                      </w:rPr>
                      <w:t>Y-сцепленные</w:t>
                    </w:r>
                  </w:p>
                </w:txbxContent>
              </v:textbox>
            </v:roundrect>
            <v:roundrect id="_s1047" o:spid="_x0000_s1087" style="position:absolute;left:6742;top:4018;width:1823;height:1124" arcsize="13107f" fillcolor="#bbe0e3">
              <v:fill color2="#441f1c" o:detectmouseclick="t"/>
              <v:textbox inset="2.29431mm,1.1471mm,2.29431mm,1.1471mm">
                <w:txbxContent>
                  <w:p w:rsidR="00194221" w:rsidRPr="00194221" w:rsidRDefault="00194221" w:rsidP="00194221">
                    <w:pPr>
                      <w:overflowPunct w:val="0"/>
                      <w:jc w:val="center"/>
                      <w:rPr>
                        <w:sz w:val="17"/>
                      </w:rPr>
                    </w:pPr>
                    <w:r w:rsidRPr="00194221">
                      <w:rPr>
                        <w:rFonts w:ascii="Calibri" w:eastAsia="Calibri" w:hAnsi="Calibri"/>
                        <w:sz w:val="28"/>
                        <w:szCs w:val="22"/>
                        <w:lang w:eastAsia="en-US"/>
                      </w:rPr>
                      <w:t>X-сцепленные</w:t>
                    </w:r>
                  </w:p>
                </w:txbxContent>
              </v:textbox>
            </v:roundrect>
            <v:roundrect id="_s1048" o:spid="_x0000_s1088" style="position:absolute;left:1112;top:5707;width:1823;height:1124" arcsize="13107f" fillcolor="#bbe0e3">
              <v:fill color2="#441f1c" o:detectmouseclick="t"/>
              <v:textbox inset="2.29431mm,1.1471mm,2.29431mm,1.1471mm">
                <w:txbxContent>
                  <w:p w:rsidR="00194221" w:rsidRPr="00194221" w:rsidRDefault="00194221" w:rsidP="00194221">
                    <w:pPr>
                      <w:overflowPunct w:val="0"/>
                      <w:jc w:val="center"/>
                      <w:rPr>
                        <w:sz w:val="17"/>
                      </w:rPr>
                    </w:pPr>
                    <w:proofErr w:type="spellStart"/>
                    <w:proofErr w:type="gramStart"/>
                    <w:r w:rsidRPr="00194221">
                      <w:rPr>
                        <w:rFonts w:ascii="Calibri" w:eastAsia="Calibri" w:hAnsi="Calibri"/>
                        <w:sz w:val="28"/>
                        <w:szCs w:val="22"/>
                        <w:lang w:eastAsia="en-US"/>
                      </w:rPr>
                      <w:t>Гомо-зиготные</w:t>
                    </w:r>
                    <w:proofErr w:type="spellEnd"/>
                    <w:proofErr w:type="gramEnd"/>
                  </w:p>
                </w:txbxContent>
              </v:textbox>
            </v:roundrect>
            <v:roundrect id="_s1049" o:spid="_x0000_s1089" style="position:absolute;left:3544;top:5707;width:1823;height:1124" arcsize="13107f" fillcolor="#bbe0e3">
              <v:fill color2="#441f1c" o:detectmouseclick="t"/>
              <v:textbox inset="2.29431mm,1.1471mm,2.29431mm,1.1471mm">
                <w:txbxContent>
                  <w:p w:rsidR="00194221" w:rsidRPr="00194221" w:rsidRDefault="00194221" w:rsidP="00194221">
                    <w:pPr>
                      <w:overflowPunct w:val="0"/>
                      <w:jc w:val="center"/>
                      <w:rPr>
                        <w:sz w:val="17"/>
                      </w:rPr>
                    </w:pPr>
                    <w:proofErr w:type="spellStart"/>
                    <w:proofErr w:type="gramStart"/>
                    <w:r w:rsidRPr="00194221">
                      <w:rPr>
                        <w:rFonts w:ascii="Calibri" w:eastAsia="Calibri" w:hAnsi="Calibri"/>
                        <w:sz w:val="28"/>
                        <w:szCs w:val="22"/>
                        <w:lang w:eastAsia="en-US"/>
                      </w:rPr>
                      <w:t>Гомо-зиготные</w:t>
                    </w:r>
                    <w:proofErr w:type="spellEnd"/>
                    <w:proofErr w:type="gramEnd"/>
                  </w:p>
                </w:txbxContent>
              </v:textbox>
            </v:roundrect>
            <v:roundrect id="_s1050" o:spid="_x0000_s1090" style="position:absolute;left:5673;top:5707;width:1834;height:1124" arcsize="13107f" fillcolor="#bbe0e3">
              <v:fill color2="#441f1c" o:detectmouseclick="t"/>
              <v:textbox inset="2.29431mm,1.1471mm,2.29431mm,1.1471mm">
                <w:txbxContent>
                  <w:p w:rsidR="00194221" w:rsidRPr="00194221" w:rsidRDefault="00194221" w:rsidP="00194221">
                    <w:pPr>
                      <w:overflowPunct w:val="0"/>
                      <w:jc w:val="center"/>
                      <w:rPr>
                        <w:sz w:val="17"/>
                      </w:rPr>
                    </w:pPr>
                    <w:r w:rsidRPr="00194221">
                      <w:rPr>
                        <w:rFonts w:ascii="Calibri" w:eastAsia="Calibri" w:hAnsi="Calibri"/>
                        <w:sz w:val="28"/>
                        <w:szCs w:val="22"/>
                        <w:lang w:eastAsia="en-US"/>
                      </w:rPr>
                      <w:t>Рецессивные</w:t>
                    </w:r>
                  </w:p>
                </w:txbxContent>
              </v:textbox>
            </v:roundrect>
            <v:roundrect id="_s1051" o:spid="_x0000_s1091" style="position:absolute;left:7812;top:5707;width:1823;height:1124" arcsize="13107f" fillcolor="#bbe0e3">
              <v:fill color2="#441f1c" o:detectmouseclick="t"/>
              <v:textbox inset="2.29431mm,1.1471mm,2.29431mm,1.1471mm">
                <w:txbxContent>
                  <w:p w:rsidR="00194221" w:rsidRPr="00194221" w:rsidRDefault="00194221" w:rsidP="00194221">
                    <w:pPr>
                      <w:overflowPunct w:val="0"/>
                      <w:jc w:val="center"/>
                      <w:rPr>
                        <w:sz w:val="17"/>
                      </w:rPr>
                    </w:pPr>
                    <w:r w:rsidRPr="00194221">
                      <w:rPr>
                        <w:rFonts w:ascii="Calibri" w:eastAsia="Calibri" w:hAnsi="Calibri"/>
                        <w:sz w:val="28"/>
                        <w:szCs w:val="22"/>
                        <w:lang w:eastAsia="en-US"/>
                      </w:rPr>
                      <w:t>Доминантные</w:t>
                    </w:r>
                  </w:p>
                </w:txbxContent>
              </v:textbox>
            </v:roundrect>
            <v:roundrect id="_s1052" o:spid="_x0000_s1092" style="position:absolute;left:-1014;top:5707;width:1822;height:1124" arcsize="13107f" fillcolor="#bbe0e3">
              <v:fill color2="#441f1c" o:detectmouseclick="t"/>
              <v:textbox inset="2.29431mm,1.1471mm,2.29431mm,1.1471mm">
                <w:txbxContent>
                  <w:p w:rsidR="00194221" w:rsidRPr="00194221" w:rsidRDefault="00194221" w:rsidP="00194221">
                    <w:pPr>
                      <w:overflowPunct w:val="0"/>
                      <w:jc w:val="center"/>
                      <w:rPr>
                        <w:sz w:val="17"/>
                      </w:rPr>
                    </w:pPr>
                    <w:proofErr w:type="spellStart"/>
                    <w:proofErr w:type="gramStart"/>
                    <w:r w:rsidRPr="00194221">
                      <w:rPr>
                        <w:rFonts w:ascii="Calibri" w:eastAsia="Calibri" w:hAnsi="Calibri"/>
                        <w:sz w:val="28"/>
                        <w:szCs w:val="22"/>
                        <w:lang w:eastAsia="en-US"/>
                      </w:rPr>
                      <w:t>Гетеро-зиготные</w:t>
                    </w:r>
                    <w:proofErr w:type="spellEnd"/>
                    <w:proofErr w:type="gramEnd"/>
                  </w:p>
                </w:txbxContent>
              </v:textbox>
            </v:roundrect>
            <v:roundrect id="_s1053" o:spid="_x0000_s1093" style="position:absolute;left:6749;top:7394;width:1822;height:1124" arcsize="13107f" fillcolor="#bbe0e3">
              <v:fill color2="#441f1c" o:detectmouseclick="t"/>
              <v:textbox inset="2.29431mm,1.1471mm,2.29431mm,1.1471mm">
                <w:txbxContent>
                  <w:p w:rsidR="00194221" w:rsidRPr="00194221" w:rsidRDefault="00194221" w:rsidP="00194221">
                    <w:pPr>
                      <w:overflowPunct w:val="0"/>
                      <w:jc w:val="center"/>
                      <w:rPr>
                        <w:sz w:val="17"/>
                      </w:rPr>
                    </w:pPr>
                    <w:proofErr w:type="spellStart"/>
                    <w:proofErr w:type="gramStart"/>
                    <w:r w:rsidRPr="00194221">
                      <w:rPr>
                        <w:rFonts w:ascii="Calibri" w:eastAsia="Calibri" w:hAnsi="Calibri"/>
                        <w:sz w:val="28"/>
                        <w:szCs w:val="22"/>
                        <w:lang w:eastAsia="en-US"/>
                      </w:rPr>
                      <w:t>Гомо-зиготные</w:t>
                    </w:r>
                    <w:proofErr w:type="spellEnd"/>
                    <w:proofErr w:type="gramEnd"/>
                  </w:p>
                </w:txbxContent>
              </v:textbox>
            </v:roundrect>
            <v:roundrect id="_s1054" o:spid="_x0000_s1094" style="position:absolute;left:8876;top:7394;width:1822;height:1125" arcsize="13107f" fillcolor="#bbe0e3">
              <v:fill color2="#441f1c" o:detectmouseclick="t"/>
              <v:textbox inset="2.29431mm,1.1471mm,2.29431mm,1.1471mm">
                <w:txbxContent>
                  <w:p w:rsidR="00194221" w:rsidRPr="00194221" w:rsidRDefault="00194221" w:rsidP="00194221">
                    <w:pPr>
                      <w:overflowPunct w:val="0"/>
                      <w:jc w:val="center"/>
                      <w:rPr>
                        <w:sz w:val="17"/>
                      </w:rPr>
                    </w:pPr>
                    <w:proofErr w:type="spellStart"/>
                    <w:proofErr w:type="gramStart"/>
                    <w:r w:rsidRPr="00194221">
                      <w:rPr>
                        <w:rFonts w:ascii="Calibri" w:eastAsia="Calibri" w:hAnsi="Calibri"/>
                        <w:sz w:val="28"/>
                        <w:szCs w:val="22"/>
                        <w:lang w:eastAsia="en-US"/>
                      </w:rPr>
                      <w:t>Гетеро-зиготные</w:t>
                    </w:r>
                    <w:proofErr w:type="spellEnd"/>
                    <w:proofErr w:type="gramEnd"/>
                  </w:p>
                </w:txbxContent>
              </v:textbox>
            </v:roundrect>
            <v:roundrect id="_s1079" o:spid="_x0000_s1098" style="position:absolute;left:7661;top:639;width:2309;height:1125" arcsize="13107f" fillcolor="#bbe0e3">
              <v:fill color2="#441f1c" o:detectmouseclick="t"/>
              <v:textbox inset="2.29431mm,1.1471mm,2.29431mm,1.1471mm">
                <w:txbxContent>
                  <w:p w:rsidR="00194221" w:rsidRPr="00194221" w:rsidRDefault="00194221" w:rsidP="00194221">
                    <w:pPr>
                      <w:overflowPunct w:val="0"/>
                      <w:jc w:val="center"/>
                      <w:rPr>
                        <w:sz w:val="17"/>
                      </w:rPr>
                    </w:pPr>
                    <w:r w:rsidRPr="00194221">
                      <w:rPr>
                        <w:rFonts w:ascii="Calibri" w:eastAsia="Calibri" w:hAnsi="Calibri"/>
                        <w:sz w:val="25"/>
                        <w:szCs w:val="22"/>
                        <w:lang w:eastAsia="en-US"/>
                      </w:rPr>
                      <w:t>Нетрадиционные</w:t>
                    </w:r>
                  </w:p>
                </w:txbxContent>
              </v:textbox>
            </v:roundrect>
            <v:roundrect id="_s1079" o:spid="_x0000_s1099" style="position:absolute;left:8876;top:1202;width:1822;height:1125" arcsize="13107f" fillcolor="#bbe0e3">
              <v:fill color2="#441f1c" o:detectmouseclick="t"/>
              <v:textbox inset="2.29431mm,1.1471mm,2.29431mm,1.1471mm">
                <w:txbxContent>
                  <w:p w:rsidR="00194221" w:rsidRPr="00194221" w:rsidRDefault="00194221" w:rsidP="00194221">
                    <w:pPr>
                      <w:overflowPunct w:val="0"/>
                      <w:jc w:val="center"/>
                      <w:rPr>
                        <w:sz w:val="17"/>
                      </w:rPr>
                    </w:pPr>
                    <w:proofErr w:type="spellStart"/>
                    <w:r w:rsidRPr="00194221">
                      <w:rPr>
                        <w:rFonts w:ascii="Calibri" w:eastAsia="Calibri" w:hAnsi="Calibri"/>
                        <w:sz w:val="25"/>
                        <w:szCs w:val="22"/>
                        <w:lang w:eastAsia="en-US"/>
                      </w:rPr>
                      <w:t>Митохон-дриальные</w:t>
                    </w:r>
                    <w:proofErr w:type="spellEnd"/>
                  </w:p>
                </w:txbxContent>
              </v:textbox>
            </v:roundrect>
            <v:roundrect id="_s1079" o:spid="_x0000_s1100" style="position:absolute;left:8876;top:2032;width:1822;height:1125" arcsize="13107f" fillcolor="#bbe0e3">
              <v:fill color2="#441f1c" o:detectmouseclick="t"/>
              <v:textbox inset="2.29431mm,1.1471mm,2.29431mm,1.1471mm">
                <w:txbxContent>
                  <w:p w:rsidR="00194221" w:rsidRPr="00194221" w:rsidRDefault="00194221" w:rsidP="00194221">
                    <w:pPr>
                      <w:overflowPunct w:val="0"/>
                      <w:jc w:val="center"/>
                      <w:rPr>
                        <w:sz w:val="17"/>
                      </w:rPr>
                    </w:pPr>
                    <w:r w:rsidRPr="00194221">
                      <w:rPr>
                        <w:rFonts w:ascii="Calibri" w:eastAsia="Calibri" w:hAnsi="Calibri"/>
                        <w:sz w:val="25"/>
                        <w:szCs w:val="22"/>
                        <w:lang w:eastAsia="en-US"/>
                      </w:rPr>
                      <w:t>Геномный импринтинг</w:t>
                    </w:r>
                  </w:p>
                </w:txbxContent>
              </v:textbox>
            </v:roundrect>
            <v:roundrect id="_s1079" o:spid="_x0000_s1101" style="position:absolute;left:8876;top:2891;width:1822;height:1125" arcsize="13107f" fillcolor="#bbe0e3">
              <v:fill color2="#441f1c" o:detectmouseclick="t"/>
              <v:textbox inset="2.29431mm,1.1471mm,2.29431mm,1.1471mm">
                <w:txbxContent>
                  <w:p w:rsidR="00194221" w:rsidRPr="00194221" w:rsidRDefault="00194221" w:rsidP="00194221">
                    <w:pPr>
                      <w:overflowPunct w:val="0"/>
                      <w:jc w:val="center"/>
                      <w:rPr>
                        <w:sz w:val="17"/>
                      </w:rPr>
                    </w:pPr>
                    <w:r w:rsidRPr="00194221">
                      <w:rPr>
                        <w:rFonts w:ascii="Calibri" w:eastAsia="Calibri" w:hAnsi="Calibri"/>
                        <w:sz w:val="25"/>
                        <w:szCs w:val="22"/>
                        <w:lang w:eastAsia="en-US"/>
                      </w:rPr>
                      <w:t>Экспансия</w:t>
                    </w:r>
                  </w:p>
                  <w:p w:rsidR="00194221" w:rsidRPr="00194221" w:rsidRDefault="00194221" w:rsidP="00194221">
                    <w:pPr>
                      <w:overflowPunct w:val="0"/>
                      <w:jc w:val="center"/>
                      <w:rPr>
                        <w:sz w:val="17"/>
                      </w:rPr>
                    </w:pPr>
                    <w:r w:rsidRPr="00194221">
                      <w:rPr>
                        <w:rFonts w:ascii="Calibri" w:eastAsia="Calibri" w:hAnsi="Calibri"/>
                        <w:sz w:val="25"/>
                        <w:szCs w:val="22"/>
                        <w:lang w:eastAsia="en-US"/>
                      </w:rPr>
                      <w:t>ТНП</w:t>
                    </w:r>
                  </w:p>
                </w:txbxContent>
              </v:textbox>
            </v:roundrect>
            <v:roundrect id="_s1079" o:spid="_x0000_s1102" style="position:absolute;left:8876;top:3784;width:1822;height:1358" arcsize="13107f" fillcolor="#bbe0e3">
              <v:fill color2="#441f1c" o:detectmouseclick="t"/>
              <v:textbox inset="2.29431mm,1.1471mm,2.29431mm,1.1471mm">
                <w:txbxContent>
                  <w:p w:rsidR="00194221" w:rsidRPr="00194221" w:rsidRDefault="00194221" w:rsidP="00194221">
                    <w:pPr>
                      <w:overflowPunct w:val="0"/>
                      <w:jc w:val="center"/>
                      <w:rPr>
                        <w:sz w:val="17"/>
                      </w:rPr>
                    </w:pPr>
                    <w:proofErr w:type="spellStart"/>
                    <w:proofErr w:type="gramStart"/>
                    <w:r w:rsidRPr="00194221">
                      <w:rPr>
                        <w:rFonts w:ascii="Calibri" w:eastAsia="Calibri" w:hAnsi="Calibri"/>
                        <w:sz w:val="25"/>
                        <w:szCs w:val="22"/>
                        <w:lang w:eastAsia="en-US"/>
                      </w:rPr>
                      <w:t>Одно-родительская</w:t>
                    </w:r>
                    <w:proofErr w:type="spellEnd"/>
                    <w:proofErr w:type="gramEnd"/>
                    <w:r w:rsidRPr="00194221">
                      <w:rPr>
                        <w:rFonts w:ascii="Calibri" w:eastAsia="Calibri" w:hAnsi="Calibri"/>
                        <w:sz w:val="25"/>
                        <w:szCs w:val="22"/>
                        <w:lang w:eastAsia="en-US"/>
                      </w:rPr>
                      <w:t xml:space="preserve"> </w:t>
                    </w:r>
                    <w:proofErr w:type="spellStart"/>
                    <w:r w:rsidRPr="00194221">
                      <w:rPr>
                        <w:rFonts w:ascii="Calibri" w:eastAsia="Calibri" w:hAnsi="Calibri"/>
                        <w:sz w:val="25"/>
                        <w:szCs w:val="22"/>
                        <w:lang w:eastAsia="en-US"/>
                      </w:rPr>
                      <w:t>дисомия</w:t>
                    </w:r>
                    <w:proofErr w:type="spellEnd"/>
                  </w:p>
                </w:txbxContent>
              </v:textbox>
            </v:roundrect>
            <w10:wrap type="none"/>
            <w10:anchorlock/>
          </v:group>
        </w:pict>
      </w:r>
    </w:p>
    <w:p w:rsidR="00443A4E" w:rsidRDefault="00443A4E"/>
    <w:p w:rsidR="00443A4E" w:rsidRDefault="00443A4E"/>
    <w:p w:rsidR="00443A4E" w:rsidRDefault="00443A4E"/>
    <w:p w:rsidR="00443A4E" w:rsidRDefault="00443A4E"/>
    <w:p w:rsidR="00443A4E" w:rsidRDefault="00443A4E"/>
    <w:p w:rsidR="00443A4E" w:rsidRDefault="00443A4E"/>
    <w:p w:rsidR="00443A4E" w:rsidRDefault="00443A4E"/>
    <w:p w:rsidR="00443A4E" w:rsidRDefault="00443A4E"/>
    <w:p w:rsidR="00443A4E" w:rsidRDefault="00443A4E"/>
    <w:p w:rsidR="00443A4E" w:rsidRDefault="00443A4E"/>
    <w:p w:rsidR="00443A4E" w:rsidRDefault="00443A4E"/>
    <w:p w:rsidR="00443A4E" w:rsidRDefault="00443A4E"/>
    <w:p w:rsidR="00443A4E" w:rsidRDefault="00443A4E"/>
    <w:p w:rsidR="00443A4E" w:rsidRDefault="00443A4E"/>
    <w:p w:rsidR="00443A4E" w:rsidRDefault="00443A4E"/>
    <w:p w:rsidR="00443A4E" w:rsidRDefault="00443A4E"/>
    <w:p w:rsidR="00443A4E" w:rsidRDefault="00443A4E"/>
    <w:p w:rsidR="00443A4E" w:rsidRDefault="00443A4E"/>
    <w:p w:rsidR="00443A4E" w:rsidRDefault="00443A4E"/>
    <w:p w:rsidR="00443A4E" w:rsidRDefault="00443A4E"/>
    <w:p w:rsidR="00443A4E" w:rsidRDefault="00443A4E"/>
    <w:p w:rsidR="00443A4E" w:rsidRDefault="00443A4E"/>
    <w:p w:rsidR="00443A4E" w:rsidRDefault="00443A4E"/>
    <w:p w:rsidR="00443A4E" w:rsidRDefault="00443A4E"/>
    <w:p w:rsidR="00443A4E" w:rsidRDefault="00443A4E"/>
    <w:sectPr w:rsidR="00443A4E" w:rsidSect="00443A4E">
      <w:pgSz w:w="11906" w:h="16838"/>
      <w:pgMar w:top="1134" w:right="1134" w:bottom="1134" w:left="1134" w:header="0" w:footer="0" w:gutter="0"/>
      <w:cols w:space="720"/>
      <w:formProt w:val="0"/>
      <w:docGrid w:linePitch="240" w:charSpace="2047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17929"/>
    <w:multiLevelType w:val="multilevel"/>
    <w:tmpl w:val="367A321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13ED2B07"/>
    <w:multiLevelType w:val="multilevel"/>
    <w:tmpl w:val="EFA05B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33FE52CA"/>
    <w:multiLevelType w:val="multilevel"/>
    <w:tmpl w:val="A43AC478"/>
    <w:lvl w:ilvl="0">
      <w:start w:val="2"/>
      <w:numFmt w:val="upperRoman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CAB2650"/>
    <w:multiLevelType w:val="multilevel"/>
    <w:tmpl w:val="F94EAE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3DD01563"/>
    <w:multiLevelType w:val="multilevel"/>
    <w:tmpl w:val="52BEB770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D80EBE"/>
    <w:multiLevelType w:val="multilevel"/>
    <w:tmpl w:val="73EE0D8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7D2B1E01"/>
    <w:multiLevelType w:val="multilevel"/>
    <w:tmpl w:val="A4B8B57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5"/>
  </w:num>
  <w:num w:numId="5">
    <w:abstractNumId w:val="1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43A4E"/>
    <w:rsid w:val="00194221"/>
    <w:rsid w:val="00340A16"/>
    <w:rsid w:val="003D60EC"/>
    <w:rsid w:val="00443A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6CD2"/>
    <w:rPr>
      <w:rFonts w:ascii="Times New Roman" w:eastAsia="Times New Roman" w:hAnsi="Times New Roman" w:cs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basedOn w:val="a0"/>
    <w:qFormat/>
    <w:rsid w:val="00EC6CD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Текст выноски Знак"/>
    <w:basedOn w:val="a0"/>
    <w:uiPriority w:val="99"/>
    <w:semiHidden/>
    <w:qFormat/>
    <w:rsid w:val="00EC6CD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5">
    <w:name w:val="Заголовок"/>
    <w:basedOn w:val="a"/>
    <w:next w:val="a6"/>
    <w:qFormat/>
    <w:rsid w:val="00443A4E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rsid w:val="00EC6CD2"/>
    <w:pPr>
      <w:jc w:val="center"/>
    </w:pPr>
    <w:rPr>
      <w:sz w:val="28"/>
    </w:rPr>
  </w:style>
  <w:style w:type="paragraph" w:styleId="a7">
    <w:name w:val="List"/>
    <w:basedOn w:val="a6"/>
    <w:rsid w:val="00443A4E"/>
    <w:rPr>
      <w:rFonts w:cs="Mangal"/>
    </w:rPr>
  </w:style>
  <w:style w:type="paragraph" w:customStyle="1" w:styleId="Caption">
    <w:name w:val="Caption"/>
    <w:basedOn w:val="a"/>
    <w:qFormat/>
    <w:rsid w:val="00443A4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"/>
    <w:qFormat/>
    <w:rsid w:val="00443A4E"/>
    <w:pPr>
      <w:suppressLineNumbers/>
    </w:pPr>
    <w:rPr>
      <w:rFonts w:cs="Mangal"/>
    </w:rPr>
  </w:style>
  <w:style w:type="paragraph" w:styleId="a9">
    <w:name w:val="Balloon Text"/>
    <w:basedOn w:val="a"/>
    <w:uiPriority w:val="99"/>
    <w:semiHidden/>
    <w:unhideWhenUsed/>
    <w:qFormat/>
    <w:rsid w:val="00EC6CD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10</Pages>
  <Words>1536</Words>
  <Characters>8761</Characters>
  <Application>Microsoft Office Word</Application>
  <DocSecurity>0</DocSecurity>
  <Lines>73</Lines>
  <Paragraphs>20</Paragraphs>
  <ScaleCrop>false</ScaleCrop>
  <Company>Krokoz™</Company>
  <LinksUpToDate>false</LinksUpToDate>
  <CharactersWithSpaces>10277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Максимова Ю.В</dc:creator>
  <dc:description/>
  <cp:lastModifiedBy>user</cp:lastModifiedBy>
  <cp:revision>4</cp:revision>
  <dcterms:created xsi:type="dcterms:W3CDTF">2017-02-15T01:51:00Z</dcterms:created>
  <dcterms:modified xsi:type="dcterms:W3CDTF">2017-10-17T07:05:00Z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Krokoz™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