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88E" w:rsidRPr="00A4188E" w:rsidRDefault="00A4188E" w:rsidP="00A4188E">
      <w:pPr>
        <w:pStyle w:val="1120"/>
        <w:widowControl w:val="0"/>
        <w:shd w:val="clear" w:color="auto" w:fill="auto"/>
        <w:spacing w:after="0" w:line="240" w:lineRule="auto"/>
        <w:ind w:left="1760"/>
        <w:jc w:val="center"/>
        <w:outlineLvl w:val="9"/>
        <w:rPr>
          <w:b/>
          <w:sz w:val="22"/>
          <w:szCs w:val="24"/>
        </w:rPr>
      </w:pPr>
      <w:bookmarkStart w:id="0" w:name="bookmark191"/>
      <w:bookmarkStart w:id="1" w:name="_GoBack"/>
      <w:r w:rsidRPr="00A4188E">
        <w:rPr>
          <w:b/>
          <w:sz w:val="22"/>
          <w:szCs w:val="24"/>
        </w:rPr>
        <w:t>ПОСТАНОВКА ГОРЧИЧНИКОВ</w:t>
      </w:r>
      <w:bookmarkEnd w:id="0"/>
    </w:p>
    <w:bookmarkEnd w:id="1"/>
    <w:p w:rsidR="00A4188E" w:rsidRPr="00A4188E" w:rsidRDefault="00A4188E" w:rsidP="00A4188E">
      <w:pPr>
        <w:pStyle w:val="1120"/>
        <w:widowControl w:val="0"/>
        <w:shd w:val="clear" w:color="auto" w:fill="auto"/>
        <w:spacing w:after="0" w:line="240" w:lineRule="auto"/>
        <w:ind w:left="1760"/>
        <w:jc w:val="left"/>
        <w:outlineLvl w:val="9"/>
        <w:rPr>
          <w:sz w:val="22"/>
          <w:szCs w:val="24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4"/>
        <w:gridCol w:w="1483"/>
        <w:gridCol w:w="4939"/>
      </w:tblGrid>
      <w:tr w:rsidR="00A4188E" w:rsidRPr="00A4188E" w:rsidTr="0019505A">
        <w:trPr>
          <w:trHeight w:val="278"/>
          <w:jc w:val="center"/>
        </w:trPr>
        <w:tc>
          <w:tcPr>
            <w:tcW w:w="1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34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Код технологии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54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Название технологии</w:t>
            </w:r>
          </w:p>
        </w:tc>
      </w:tr>
      <w:tr w:rsidR="00A4188E" w:rsidRPr="00A4188E" w:rsidTr="0019505A">
        <w:trPr>
          <w:trHeight w:val="264"/>
          <w:jc w:val="center"/>
        </w:trPr>
        <w:tc>
          <w:tcPr>
            <w:tcW w:w="1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54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А 14.01.003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54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Постановка горчичников</w:t>
            </w:r>
          </w:p>
        </w:tc>
      </w:tr>
      <w:tr w:rsidR="00A4188E" w:rsidRPr="00A4188E" w:rsidTr="0019505A">
        <w:trPr>
          <w:trHeight w:val="269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1.</w:t>
            </w: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Требования к специалистам и вспомогательному персоналу, включая требования</w:t>
            </w:r>
          </w:p>
        </w:tc>
      </w:tr>
      <w:tr w:rsidR="00A4188E" w:rsidRPr="00A4188E" w:rsidTr="0019505A">
        <w:trPr>
          <w:trHeight w:val="2218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1.1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Перечень спе</w:t>
            </w:r>
            <w:r w:rsidRPr="00A4188E">
              <w:rPr>
                <w:rStyle w:val="1480"/>
                <w:rFonts w:eastAsia="Arial Unicode MS"/>
                <w:sz w:val="22"/>
                <w:szCs w:val="24"/>
              </w:rPr>
              <w:softHyphen/>
              <w:t>циальностей/ кто участвует в выполнении услуги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1"/>
              </w:numPr>
              <w:tabs>
                <w:tab w:val="left" w:pos="292"/>
              </w:tabs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Специалист, имеющий диплом установленного образца об окончании высшего профессионального образовательного учебного заведения по специальностям:</w:t>
            </w:r>
          </w:p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0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060101 Лечебное дело 060103 Педиатрия 060500 Сестринское дело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1"/>
              </w:numPr>
              <w:tabs>
                <w:tab w:val="left" w:pos="287"/>
              </w:tabs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Младший медицинский персонал лечебного учреждения в присутствии среднего медицинского работника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1"/>
              </w:numPr>
              <w:tabs>
                <w:tab w:val="left" w:pos="287"/>
              </w:tabs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Специально обученный персонал, не имеющий медицин</w:t>
            </w:r>
            <w:r w:rsidRPr="00A4188E">
              <w:rPr>
                <w:rStyle w:val="1480"/>
                <w:rFonts w:eastAsia="Arial Unicode MS"/>
                <w:sz w:val="22"/>
                <w:szCs w:val="24"/>
              </w:rPr>
              <w:softHyphen/>
              <w:t>ского образования, в присутствии среднего медицинского работника</w:t>
            </w:r>
          </w:p>
        </w:tc>
      </w:tr>
      <w:tr w:rsidR="00A4188E" w:rsidRPr="00A4188E" w:rsidTr="0019505A">
        <w:trPr>
          <w:trHeight w:val="653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1.2</w:t>
            </w: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Дополнительные или специальные требования к специалистам и вспомога</w:t>
            </w:r>
            <w:r w:rsidRPr="00A4188E">
              <w:rPr>
                <w:rStyle w:val="1480"/>
                <w:rFonts w:eastAsia="Arial Unicode MS"/>
                <w:sz w:val="22"/>
                <w:szCs w:val="24"/>
              </w:rPr>
              <w:softHyphen/>
              <w:t>тельному персоналу</w:t>
            </w:r>
            <w:proofErr w:type="gramStart"/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 • О</w:t>
            </w:r>
            <w:proofErr w:type="gramEnd"/>
            <w:r w:rsidRPr="00A4188E">
              <w:rPr>
                <w:rStyle w:val="1480"/>
                <w:rFonts w:eastAsia="Arial Unicode MS"/>
                <w:sz w:val="22"/>
                <w:szCs w:val="24"/>
              </w:rPr>
              <w:t>тсутствуют</w:t>
            </w:r>
          </w:p>
        </w:tc>
      </w:tr>
      <w:tr w:rsidR="00A4188E" w:rsidRPr="00A4188E" w:rsidTr="0019505A">
        <w:trPr>
          <w:trHeight w:val="269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2.</w:t>
            </w: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A4188E" w:rsidRPr="00A4188E" w:rsidTr="0019505A">
        <w:trPr>
          <w:trHeight w:val="850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2.1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Требования по безопасности труда при вы</w:t>
            </w:r>
            <w:r w:rsidRPr="00A4188E">
              <w:rPr>
                <w:rStyle w:val="1480"/>
                <w:rFonts w:eastAsia="Arial Unicode MS"/>
                <w:sz w:val="22"/>
                <w:szCs w:val="24"/>
              </w:rPr>
              <w:softHyphen/>
              <w:t>полнении услуги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• До и после проведения процедуры провести гигиениче</w:t>
            </w:r>
            <w:r w:rsidRPr="00A4188E">
              <w:rPr>
                <w:rStyle w:val="1480"/>
                <w:rFonts w:eastAsia="Arial Unicode MS"/>
                <w:sz w:val="22"/>
                <w:szCs w:val="24"/>
              </w:rPr>
              <w:softHyphen/>
              <w:t>скую обработку рук</w:t>
            </w:r>
          </w:p>
        </w:tc>
      </w:tr>
      <w:tr w:rsidR="00A4188E" w:rsidRPr="00A4188E" w:rsidTr="0019505A">
        <w:trPr>
          <w:trHeight w:val="850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3.</w:t>
            </w: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Условия выполнения простой медицинской услуги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Амбулаторно-поликлинические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Стационарные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tabs>
                <w:tab w:val="left" w:pos="28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Санаторно-курортные</w:t>
            </w:r>
          </w:p>
        </w:tc>
      </w:tr>
      <w:tr w:rsidR="00A4188E" w:rsidRPr="00A4188E" w:rsidTr="0019505A">
        <w:trPr>
          <w:trHeight w:val="658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4.</w:t>
            </w: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Функциональное назначение простой медицинской услуги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3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Лечебное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3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Профилактическое</w:t>
            </w:r>
          </w:p>
        </w:tc>
      </w:tr>
      <w:tr w:rsidR="00A4188E" w:rsidRPr="00A4188E" w:rsidTr="0019505A">
        <w:trPr>
          <w:trHeight w:val="26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5.</w:t>
            </w: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Материальные ресурсы</w:t>
            </w:r>
          </w:p>
        </w:tc>
      </w:tr>
      <w:tr w:rsidR="00A4188E" w:rsidRPr="00A4188E" w:rsidTr="0019505A">
        <w:trPr>
          <w:trHeight w:val="85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5.1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Приборы, ин</w:t>
            </w:r>
            <w:r w:rsidRPr="00A4188E">
              <w:rPr>
                <w:rStyle w:val="1480"/>
                <w:rFonts w:eastAsia="Arial Unicode MS"/>
                <w:sz w:val="22"/>
                <w:szCs w:val="24"/>
              </w:rPr>
              <w:softHyphen/>
              <w:t>струменты, изде</w:t>
            </w:r>
            <w:r w:rsidRPr="00A4188E">
              <w:rPr>
                <w:rStyle w:val="1480"/>
                <w:rFonts w:eastAsia="Arial Unicode MS"/>
                <w:sz w:val="22"/>
                <w:szCs w:val="24"/>
              </w:rPr>
              <w:softHyphen/>
              <w:t>лия медицинско</w:t>
            </w:r>
            <w:r w:rsidRPr="00A4188E">
              <w:rPr>
                <w:rStyle w:val="1480"/>
                <w:rFonts w:eastAsia="Arial Unicode MS"/>
                <w:sz w:val="22"/>
                <w:szCs w:val="24"/>
              </w:rPr>
              <w:softHyphen/>
              <w:t>го назначения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• Горчичники</w:t>
            </w:r>
          </w:p>
        </w:tc>
      </w:tr>
      <w:tr w:rsidR="00A4188E" w:rsidRPr="00A4188E" w:rsidTr="0019505A">
        <w:trPr>
          <w:trHeight w:val="27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5.2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Реактивы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• Отсутствуют</w:t>
            </w:r>
          </w:p>
        </w:tc>
      </w:tr>
    </w:tbl>
    <w:p w:rsidR="00A4188E" w:rsidRPr="00A4188E" w:rsidRDefault="00A4188E" w:rsidP="00A4188E">
      <w:pPr>
        <w:widowControl w:val="0"/>
        <w:rPr>
          <w:rFonts w:ascii="Times New Roman" w:hAnsi="Times New Roman" w:cs="Times New Roman"/>
          <w:sz w:val="2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3"/>
        <w:gridCol w:w="1498"/>
        <w:gridCol w:w="4910"/>
      </w:tblGrid>
      <w:tr w:rsidR="00A4188E" w:rsidRPr="00A4188E" w:rsidTr="0019505A">
        <w:trPr>
          <w:trHeight w:val="667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lastRenderedPageBreak/>
              <w:t>5.3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Иммунобиоло</w:t>
            </w:r>
            <w:r w:rsidRPr="00A4188E">
              <w:rPr>
                <w:rStyle w:val="1480"/>
                <w:rFonts w:eastAsia="Arial Unicode MS"/>
                <w:sz w:val="22"/>
                <w:szCs w:val="24"/>
              </w:rPr>
              <w:softHyphen/>
              <w:t>гические препа</w:t>
            </w:r>
            <w:r w:rsidRPr="00A4188E">
              <w:rPr>
                <w:rStyle w:val="1480"/>
                <w:rFonts w:eastAsia="Arial Unicode MS"/>
                <w:sz w:val="22"/>
                <w:szCs w:val="24"/>
              </w:rPr>
              <w:softHyphen/>
              <w:t>раты и реагенты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• Отсутствуют</w:t>
            </w:r>
          </w:p>
        </w:tc>
      </w:tr>
      <w:tr w:rsidR="00A4188E" w:rsidRPr="00A4188E" w:rsidTr="0019505A">
        <w:trPr>
          <w:trHeight w:val="264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5.4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Продукты крови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• Отсутствуют</w:t>
            </w:r>
          </w:p>
        </w:tc>
      </w:tr>
      <w:tr w:rsidR="00A4188E" w:rsidRPr="00A4188E" w:rsidTr="0019505A">
        <w:trPr>
          <w:trHeight w:val="461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5.5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Лекарственные средства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Антисептическое средство для обработки рук персонала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Дезинфицирующее средство</w:t>
            </w:r>
          </w:p>
        </w:tc>
      </w:tr>
      <w:tr w:rsidR="00A4188E" w:rsidRPr="00A4188E" w:rsidTr="0019505A">
        <w:trPr>
          <w:trHeight w:val="1445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5.6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Прочий расходу</w:t>
            </w:r>
            <w:r w:rsidRPr="00A4188E">
              <w:rPr>
                <w:rStyle w:val="1480"/>
                <w:rFonts w:eastAsia="Arial Unicode MS"/>
                <w:sz w:val="22"/>
                <w:szCs w:val="24"/>
              </w:rPr>
              <w:softHyphen/>
              <w:t>емый материал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Пеленка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Часы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Салфетка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Емкость для воды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Мыло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67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Термометр водный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Одноразовое полотенце для рук персонала</w:t>
            </w:r>
          </w:p>
        </w:tc>
      </w:tr>
      <w:tr w:rsidR="00A4188E" w:rsidRPr="00A4188E" w:rsidTr="0019505A">
        <w:trPr>
          <w:trHeight w:val="1152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6.</w:t>
            </w:r>
          </w:p>
        </w:tc>
        <w:tc>
          <w:tcPr>
            <w:tcW w:w="64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6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Характеристика методики выполнения простой медицинской услуги Алгоритм постановки горчичников</w:t>
            </w:r>
          </w:p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6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30"/>
                <w:rFonts w:eastAsia="Arial Unicode MS"/>
                <w:sz w:val="22"/>
                <w:szCs w:val="24"/>
              </w:rPr>
              <w:t>I. Подготовка к процедуре: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386"/>
              </w:tabs>
              <w:ind w:left="6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Представиться пациенту, объяснить ход и цель процедуры. Убедиться</w:t>
            </w:r>
          </w:p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6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в наличии у пациента информированного согласия на предстоящую процеду</w:t>
            </w:r>
            <w:r w:rsidRPr="00A4188E">
              <w:rPr>
                <w:rStyle w:val="1480"/>
                <w:rFonts w:eastAsia="Arial Unicode MS"/>
                <w:sz w:val="22"/>
                <w:szCs w:val="24"/>
              </w:rPr>
              <w:softHyphen/>
            </w:r>
            <w:r w:rsidRPr="00A4188E">
              <w:rPr>
                <w:rStyle w:val="14885pt"/>
                <w:rFonts w:eastAsia="Arial Unicode MS"/>
                <w:sz w:val="22"/>
                <w:szCs w:val="24"/>
              </w:rPr>
              <w:t>ру-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401"/>
              </w:tabs>
              <w:ind w:left="6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Уточнить отсутствие аллергии на горчицу. В случае наличия аллергии — обратиться к врачу.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396"/>
              </w:tabs>
              <w:ind w:left="6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Обработать руки гигиеническим способом, осушить.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401"/>
              </w:tabs>
              <w:ind w:left="6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Осмотреть кожу на предмет отсутствия повреждений, гнойничков, сыпи.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406"/>
              </w:tabs>
              <w:ind w:left="6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Проверить пригодность горчичников: горчица не должна осыпаться с бу</w:t>
            </w:r>
            <w:r w:rsidRPr="00A4188E">
              <w:rPr>
                <w:rStyle w:val="1480"/>
                <w:rFonts w:eastAsia="Arial Unicode MS"/>
                <w:sz w:val="22"/>
                <w:szCs w:val="24"/>
              </w:rPr>
              <w:softHyphen/>
              <w:t>маги и иметь специфический (резкий) запах. При использовании горчични</w:t>
            </w:r>
            <w:r w:rsidRPr="00A4188E">
              <w:rPr>
                <w:rStyle w:val="1480"/>
                <w:rFonts w:eastAsia="Arial Unicode MS"/>
                <w:sz w:val="22"/>
                <w:szCs w:val="24"/>
              </w:rPr>
              <w:softHyphen/>
              <w:t>ков, сделанных по другим технологиям (например, пакетированная горчица) проверить срок годности.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396"/>
              </w:tabs>
              <w:ind w:left="6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Подготовить оснащение. Налить в лоток теплую (40—45°) воду.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396"/>
              </w:tabs>
              <w:ind w:left="6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Помочь пациенту лечь на живот (при постановке горчичников на спину) и принять удобную позу, голова пациента должна быть повернута на бок. Об</w:t>
            </w:r>
            <w:r w:rsidRPr="00A4188E">
              <w:rPr>
                <w:rStyle w:val="1480"/>
                <w:rFonts w:eastAsia="Arial Unicode MS"/>
                <w:sz w:val="22"/>
                <w:szCs w:val="24"/>
              </w:rPr>
              <w:softHyphen/>
              <w:t>нажить место постановки горчичников.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396"/>
              </w:tabs>
              <w:ind w:left="6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Выбрать место для постановки горчичников.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396"/>
              </w:tabs>
              <w:ind w:left="6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Для детей грудного возраста расстелить одеяло, пеленку, подгузник, сверху еще одну пеленку, сложенную в несколько слоев. Распеленать (раздеть) ребенка и положить на подготовленные пеленки.</w:t>
            </w:r>
          </w:p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6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30"/>
                <w:rFonts w:eastAsia="Arial Unicode MS"/>
                <w:sz w:val="22"/>
                <w:szCs w:val="24"/>
              </w:rPr>
              <w:t>II. Выполнение процедуры: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382"/>
              </w:tabs>
              <w:ind w:left="6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Погрузить горчичник в теплую воду не менее чем на 3 сек, дать ей стечь.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401"/>
              </w:tabs>
              <w:ind w:left="6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Плотно приложить горчичник к коже стороной, покрытой горчицей. Для ребенка грудного возраста — положить горчичники черепицей между первым и вторым слоями пеленки горчичной стороной вверх. Горчичники располо</w:t>
            </w:r>
            <w:r w:rsidRPr="00A4188E">
              <w:rPr>
                <w:rStyle w:val="1480"/>
                <w:rFonts w:eastAsia="Arial Unicode MS"/>
                <w:sz w:val="22"/>
                <w:szCs w:val="24"/>
              </w:rPr>
              <w:softHyphen/>
              <w:t>жить так, чтобы они оставляли свободными позвоночник и область сердца, обернуть пеленку с горчичниками вокруг грудной клетки.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382"/>
              </w:tabs>
              <w:ind w:left="6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Повторить </w:t>
            </w:r>
            <w:proofErr w:type="spellStart"/>
            <w:r w:rsidRPr="00A4188E">
              <w:rPr>
                <w:rStyle w:val="1480"/>
                <w:rFonts w:eastAsia="Arial Unicode MS"/>
                <w:sz w:val="22"/>
                <w:szCs w:val="24"/>
              </w:rPr>
              <w:t>пп</w:t>
            </w:r>
            <w:proofErr w:type="spellEnd"/>
            <w:r w:rsidRPr="00A4188E">
              <w:rPr>
                <w:rStyle w:val="1480"/>
                <w:rFonts w:eastAsia="Arial Unicode MS"/>
                <w:sz w:val="22"/>
                <w:szCs w:val="24"/>
              </w:rPr>
              <w:t>. 2.1.—2.2., размещая нужное количество горчичников на коже.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382"/>
              </w:tabs>
              <w:ind w:left="6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Укрыть пациента пеленкой, затем одеялом.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377"/>
              </w:tabs>
              <w:ind w:left="6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Уточнить ощущения пациента и степень гиперемии через 3—5 минут.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396"/>
              </w:tabs>
              <w:ind w:left="6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Оставить горчичники на 10—15 минут, учитывая индивидуальную </w:t>
            </w:r>
            <w:proofErr w:type="spellStart"/>
            <w:proofErr w:type="gramStart"/>
            <w:r w:rsidRPr="00A4188E">
              <w:rPr>
                <w:rStyle w:val="1480"/>
                <w:rFonts w:eastAsia="Arial Unicode MS"/>
                <w:sz w:val="22"/>
                <w:szCs w:val="24"/>
              </w:rPr>
              <w:t>чувст</w:t>
            </w:r>
            <w:proofErr w:type="spellEnd"/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 </w:t>
            </w:r>
            <w:proofErr w:type="spellStart"/>
            <w:r w:rsidRPr="00A4188E">
              <w:rPr>
                <w:rStyle w:val="1480"/>
                <w:rFonts w:eastAsia="Arial Unicode MS"/>
                <w:sz w:val="22"/>
                <w:szCs w:val="24"/>
              </w:rPr>
              <w:t>вительность</w:t>
            </w:r>
            <w:proofErr w:type="spellEnd"/>
            <w:proofErr w:type="gramEnd"/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 пациента к горчице.</w:t>
            </w:r>
          </w:p>
        </w:tc>
      </w:tr>
      <w:tr w:rsidR="00A4188E" w:rsidRPr="00A4188E" w:rsidTr="0019505A">
        <w:trPr>
          <w:trHeight w:val="5568"/>
          <w:jc w:val="center"/>
        </w:trPr>
        <w:tc>
          <w:tcPr>
            <w:tcW w:w="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4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A4188E" w:rsidRPr="00A4188E" w:rsidRDefault="00A4188E" w:rsidP="00A4188E">
      <w:pPr>
        <w:widowControl w:val="0"/>
        <w:rPr>
          <w:rFonts w:ascii="Times New Roman" w:hAnsi="Times New Roman" w:cs="Times New Roman"/>
          <w:sz w:val="2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8"/>
        <w:gridCol w:w="2914"/>
        <w:gridCol w:w="3504"/>
      </w:tblGrid>
      <w:tr w:rsidR="00A4188E" w:rsidRPr="00A4188E" w:rsidTr="0019505A">
        <w:trPr>
          <w:trHeight w:val="2227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30"/>
                <w:rFonts w:eastAsia="Arial Unicode MS"/>
                <w:sz w:val="22"/>
                <w:szCs w:val="24"/>
                <w:lang w:val="en-US"/>
              </w:rPr>
              <w:t xml:space="preserve">III. </w:t>
            </w:r>
            <w:r w:rsidRPr="00A4188E">
              <w:rPr>
                <w:rStyle w:val="30"/>
                <w:rFonts w:eastAsia="Arial Unicode MS"/>
                <w:sz w:val="22"/>
                <w:szCs w:val="24"/>
              </w:rPr>
              <w:t>Окончание процедуры: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442"/>
              </w:tabs>
              <w:ind w:left="120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A4188E">
              <w:rPr>
                <w:rStyle w:val="1480"/>
                <w:rFonts w:eastAsia="Arial Unicode MS"/>
                <w:sz w:val="22"/>
                <w:szCs w:val="24"/>
              </w:rPr>
              <w:t>При появлении стойкой гиперемии или нестерпимого жжения (через</w:t>
            </w:r>
            <w:proofErr w:type="gramEnd"/>
          </w:p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A4188E">
              <w:rPr>
                <w:rStyle w:val="1480"/>
                <w:rFonts w:eastAsia="Arial Unicode MS"/>
                <w:sz w:val="22"/>
                <w:szCs w:val="24"/>
              </w:rPr>
              <w:t>10—15 минут) снять горчичники и положить их в приготовленный лоток для использованных материалов.</w:t>
            </w:r>
            <w:proofErr w:type="gramEnd"/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442"/>
              </w:tabs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Смочить салфетку в теплой воде и снять с кожи остатки горчицы.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461"/>
              </w:tabs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Пеленкой промокнуть кожу пациента насухо. Помочь ему надеть нижнее белье, укрыть одеялом и предупредить, чтобы он оставался в постели еще не менее 20—30 минут и в этот день не принимал ванну или душ.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442"/>
              </w:tabs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Обработать руки гигиеническим способом, осушить.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456"/>
              </w:tabs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Сделать соответствующую запись о выполненной процедуре в </w:t>
            </w:r>
            <w:proofErr w:type="gramStart"/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медицин </w:t>
            </w:r>
            <w:proofErr w:type="spellStart"/>
            <w:r w:rsidRPr="00A4188E">
              <w:rPr>
                <w:rStyle w:val="1480"/>
                <w:rFonts w:eastAsia="Arial Unicode MS"/>
                <w:sz w:val="22"/>
                <w:szCs w:val="24"/>
              </w:rPr>
              <w:t>ской</w:t>
            </w:r>
            <w:proofErr w:type="spellEnd"/>
            <w:proofErr w:type="gramEnd"/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 документации.</w:t>
            </w:r>
          </w:p>
        </w:tc>
      </w:tr>
      <w:tr w:rsidR="00A4188E" w:rsidRPr="00A4188E" w:rsidTr="0019505A">
        <w:trPr>
          <w:trHeight w:val="2222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7.</w:t>
            </w:r>
          </w:p>
        </w:tc>
        <w:tc>
          <w:tcPr>
            <w:tcW w:w="6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Дополнительные сведения об особенностях выполнения методики: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8"/>
              </w:numPr>
              <w:tabs>
                <w:tab w:val="left" w:pos="312"/>
              </w:tabs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Необходимо следить за временем выполнения процедуры, так как при более длительном воздействии горчичников возможен химический ожог кожи</w:t>
            </w:r>
          </w:p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с образованием пузырей.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8"/>
              </w:numPr>
              <w:tabs>
                <w:tab w:val="left" w:pos="317"/>
              </w:tabs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Места постановки горчичников зависят от показаний.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8"/>
              </w:numPr>
              <w:tabs>
                <w:tab w:val="left" w:pos="317"/>
              </w:tabs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При повышенной чувствительности кожи горчичники накладывают через бумагу или ткань, при этом сохраняется только тепловой эффект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8"/>
              </w:numPr>
              <w:tabs>
                <w:tab w:val="left" w:pos="312"/>
              </w:tabs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Избегать постановки горчичников на область сосков, молочных желез, </w:t>
            </w:r>
            <w:proofErr w:type="gramStart"/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по </w:t>
            </w:r>
            <w:proofErr w:type="spellStart"/>
            <w:r w:rsidRPr="00A4188E">
              <w:rPr>
                <w:rStyle w:val="1480"/>
                <w:rFonts w:eastAsia="Arial Unicode MS"/>
                <w:sz w:val="22"/>
                <w:szCs w:val="24"/>
              </w:rPr>
              <w:t>звоночника</w:t>
            </w:r>
            <w:proofErr w:type="spellEnd"/>
            <w:proofErr w:type="gramEnd"/>
            <w:r w:rsidRPr="00A4188E">
              <w:rPr>
                <w:rStyle w:val="1480"/>
                <w:rFonts w:eastAsia="Arial Unicode MS"/>
                <w:sz w:val="22"/>
                <w:szCs w:val="24"/>
              </w:rPr>
              <w:t>, родимых пятен.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8"/>
              </w:numPr>
              <w:tabs>
                <w:tab w:val="left" w:pos="312"/>
              </w:tabs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При постановке горчичников пациентам, имеющим психические нарушения, необходим постоянный надзор со стороны младшего медицинского персонала</w:t>
            </w:r>
          </w:p>
        </w:tc>
      </w:tr>
      <w:tr w:rsidR="00A4188E" w:rsidRPr="00A4188E" w:rsidTr="0019505A">
        <w:trPr>
          <w:trHeight w:val="283"/>
          <w:jc w:val="center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8.</w:t>
            </w:r>
          </w:p>
        </w:tc>
        <w:tc>
          <w:tcPr>
            <w:tcW w:w="6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Достигаемые результаты и их оценка:</w:t>
            </w:r>
          </w:p>
        </w:tc>
      </w:tr>
      <w:tr w:rsidR="00A4188E" w:rsidRPr="00A4188E" w:rsidTr="0019505A">
        <w:trPr>
          <w:trHeight w:val="264"/>
          <w:jc w:val="center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Результат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40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Оценка</w:t>
            </w:r>
          </w:p>
        </w:tc>
      </w:tr>
      <w:tr w:rsidR="00A4188E" w:rsidRPr="00A4188E" w:rsidTr="0019505A">
        <w:trPr>
          <w:trHeight w:val="269"/>
          <w:jc w:val="center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Гиперемия кожи, чувство жжения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Процедура выполнена правильно</w:t>
            </w:r>
          </w:p>
        </w:tc>
      </w:tr>
      <w:tr w:rsidR="00A4188E" w:rsidRPr="00A4188E" w:rsidTr="0019505A">
        <w:trPr>
          <w:trHeight w:val="456"/>
          <w:jc w:val="center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Отсутствие покраснения, нет чувства жжения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Процедура выполнена неправильно, лечебный эффект не достигнут</w:t>
            </w:r>
          </w:p>
        </w:tc>
      </w:tr>
      <w:tr w:rsidR="00A4188E" w:rsidRPr="00A4188E" w:rsidTr="0019505A">
        <w:trPr>
          <w:trHeight w:val="696"/>
          <w:jc w:val="center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Признаки химического ожога (появление на коже пузырей)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Процедура выполнена неправильно в </w:t>
            </w:r>
            <w:proofErr w:type="spellStart"/>
            <w:r w:rsidRPr="00A4188E">
              <w:rPr>
                <w:rStyle w:val="1480"/>
                <w:rFonts w:eastAsia="Arial Unicode MS"/>
                <w:sz w:val="22"/>
                <w:szCs w:val="24"/>
              </w:rPr>
              <w:t>сня</w:t>
            </w:r>
            <w:proofErr w:type="spellEnd"/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 </w:t>
            </w:r>
            <w:proofErr w:type="spellStart"/>
            <w:r w:rsidRPr="00A4188E">
              <w:rPr>
                <w:rStyle w:val="1480"/>
                <w:rFonts w:eastAsia="Arial Unicode MS"/>
                <w:sz w:val="22"/>
                <w:szCs w:val="24"/>
              </w:rPr>
              <w:t>зи</w:t>
            </w:r>
            <w:proofErr w:type="spellEnd"/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 с несоблюдением времени постановки горчичников</w:t>
            </w:r>
          </w:p>
        </w:tc>
      </w:tr>
      <w:tr w:rsidR="00A4188E" w:rsidRPr="00A4188E" w:rsidTr="0019505A">
        <w:trPr>
          <w:trHeight w:val="1670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9.</w:t>
            </w:r>
          </w:p>
        </w:tc>
        <w:tc>
          <w:tcPr>
            <w:tcW w:w="6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Форма информированного согласия пациента при выполнении методики и </w:t>
            </w:r>
            <w:proofErr w:type="gramStart"/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до </w:t>
            </w:r>
            <w:proofErr w:type="spellStart"/>
            <w:r w:rsidRPr="00A4188E">
              <w:rPr>
                <w:rStyle w:val="1480"/>
                <w:rFonts w:eastAsia="Arial Unicode MS"/>
                <w:sz w:val="22"/>
                <w:szCs w:val="24"/>
              </w:rPr>
              <w:t>полнительная</w:t>
            </w:r>
            <w:proofErr w:type="spellEnd"/>
            <w:proofErr w:type="gramEnd"/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 информация для пациента и членов его семьи: • Пациент должен быть информирован о </w:t>
            </w:r>
            <w:proofErr w:type="gramStart"/>
            <w:r w:rsidRPr="00A4188E">
              <w:rPr>
                <w:rStyle w:val="1480"/>
                <w:rFonts w:eastAsia="Arial Unicode MS"/>
                <w:sz w:val="22"/>
                <w:szCs w:val="24"/>
              </w:rPr>
              <w:t>предстоящем</w:t>
            </w:r>
            <w:proofErr w:type="gramEnd"/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 процедуре. </w:t>
            </w:r>
            <w:proofErr w:type="spellStart"/>
            <w:proofErr w:type="gramStart"/>
            <w:r w:rsidRPr="00A4188E">
              <w:rPr>
                <w:rStyle w:val="1480"/>
                <w:rFonts w:eastAsia="Arial Unicode MS"/>
                <w:sz w:val="22"/>
                <w:szCs w:val="24"/>
              </w:rPr>
              <w:t>Информа</w:t>
            </w:r>
            <w:proofErr w:type="spellEnd"/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 </w:t>
            </w:r>
            <w:proofErr w:type="spellStart"/>
            <w:r w:rsidRPr="00A4188E">
              <w:rPr>
                <w:rStyle w:val="1480"/>
                <w:rFonts w:eastAsia="Arial Unicode MS"/>
                <w:sz w:val="22"/>
                <w:szCs w:val="24"/>
              </w:rPr>
              <w:t>ция</w:t>
            </w:r>
            <w:proofErr w:type="spellEnd"/>
            <w:proofErr w:type="gramEnd"/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 о постановке горчичников, сообщаемая ему медицинским работником, включает сведения о цели данного исследования. Письменного </w:t>
            </w:r>
            <w:proofErr w:type="spellStart"/>
            <w:proofErr w:type="gramStart"/>
            <w:r w:rsidRPr="00A4188E">
              <w:rPr>
                <w:rStyle w:val="1480"/>
                <w:rFonts w:eastAsia="Arial Unicode MS"/>
                <w:sz w:val="22"/>
                <w:szCs w:val="24"/>
              </w:rPr>
              <w:t>подтвержде</w:t>
            </w:r>
            <w:proofErr w:type="spellEnd"/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 </w:t>
            </w:r>
            <w:proofErr w:type="spellStart"/>
            <w:r w:rsidRPr="00A4188E">
              <w:rPr>
                <w:rStyle w:val="1480"/>
                <w:rFonts w:eastAsia="Arial Unicode MS"/>
                <w:sz w:val="22"/>
                <w:szCs w:val="24"/>
              </w:rPr>
              <w:t>ния</w:t>
            </w:r>
            <w:proofErr w:type="spellEnd"/>
            <w:proofErr w:type="gramEnd"/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 согласия пациента или его родственников (доверенных лиц) на данную процедуру не требуется, так как данная услуга не является потенциально опасной для жизни и здоровья пациента.</w:t>
            </w:r>
          </w:p>
        </w:tc>
      </w:tr>
      <w:tr w:rsidR="00A4188E" w:rsidRPr="00A4188E" w:rsidTr="0019505A">
        <w:trPr>
          <w:trHeight w:val="1450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10.</w:t>
            </w:r>
          </w:p>
        </w:tc>
        <w:tc>
          <w:tcPr>
            <w:tcW w:w="6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Параметры оценки и контроля качества выполнения методики: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9"/>
              </w:numPr>
              <w:tabs>
                <w:tab w:val="left" w:pos="312"/>
              </w:tabs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Наличие записи о результатах выполнения назначения в медицинской документации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9"/>
              </w:numPr>
              <w:tabs>
                <w:tab w:val="left" w:pos="317"/>
              </w:tabs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Своевременность выполнения процедуры (в соответствии со временем назначения)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9"/>
              </w:numPr>
              <w:tabs>
                <w:tab w:val="left" w:pos="317"/>
              </w:tabs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Отсутствие осложнений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9"/>
              </w:numPr>
              <w:tabs>
                <w:tab w:val="left" w:pos="317"/>
              </w:tabs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Удовлетворенность пациента качеством предоставленной услуги</w:t>
            </w:r>
          </w:p>
        </w:tc>
      </w:tr>
    </w:tbl>
    <w:p w:rsidR="00A4188E" w:rsidRPr="00A4188E" w:rsidRDefault="00A4188E" w:rsidP="00A4188E">
      <w:pPr>
        <w:widowControl w:val="0"/>
        <w:rPr>
          <w:rFonts w:ascii="Times New Roman" w:hAnsi="Times New Roman" w:cs="Times New Roman"/>
          <w:sz w:val="2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4"/>
        <w:gridCol w:w="6418"/>
      </w:tblGrid>
      <w:tr w:rsidR="00A4188E" w:rsidRPr="00A4188E" w:rsidTr="0019505A">
        <w:trPr>
          <w:trHeight w:val="87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lastRenderedPageBreak/>
              <w:t>И.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Стоимостные характеристики технологий выполнения простой медицинской услуги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10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Коэффициент УЕТ врача — 0.</w:t>
            </w:r>
          </w:p>
          <w:p w:rsidR="00A4188E" w:rsidRPr="00A4188E" w:rsidRDefault="00A4188E" w:rsidP="00A4188E">
            <w:pPr>
              <w:framePr w:wrap="notBeside" w:vAnchor="text" w:hAnchor="text" w:xAlign="center" w:y="1"/>
              <w:widowControl w:val="0"/>
              <w:numPr>
                <w:ilvl w:val="0"/>
                <w:numId w:val="10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Коэффициент УЕТ медицинской сестры — 1,5.</w:t>
            </w:r>
          </w:p>
        </w:tc>
      </w:tr>
      <w:tr w:rsidR="00A4188E" w:rsidRPr="00A4188E" w:rsidTr="0019505A">
        <w:trPr>
          <w:trHeight w:val="658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12.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Графическое, схематические и табличное представление технологий выполне</w:t>
            </w:r>
            <w:r w:rsidRPr="00A4188E">
              <w:rPr>
                <w:rStyle w:val="1480"/>
                <w:rFonts w:eastAsia="Arial Unicode MS"/>
                <w:sz w:val="22"/>
                <w:szCs w:val="24"/>
              </w:rPr>
              <w:softHyphen/>
              <w:t>ния простой медицинской услуги</w:t>
            </w:r>
            <w:proofErr w:type="gramStart"/>
            <w:r w:rsidRPr="00A4188E">
              <w:rPr>
                <w:rStyle w:val="1480"/>
                <w:rFonts w:eastAsia="Arial Unicode MS"/>
                <w:sz w:val="22"/>
                <w:szCs w:val="24"/>
              </w:rPr>
              <w:t xml:space="preserve"> • С</w:t>
            </w:r>
            <w:proofErr w:type="gramEnd"/>
            <w:r w:rsidRPr="00A4188E">
              <w:rPr>
                <w:rStyle w:val="1480"/>
                <w:rFonts w:eastAsia="Arial Unicode MS"/>
                <w:sz w:val="22"/>
                <w:szCs w:val="24"/>
              </w:rPr>
              <w:t>м. приложение 1.</w:t>
            </w:r>
          </w:p>
        </w:tc>
      </w:tr>
      <w:tr w:rsidR="00A4188E" w:rsidRPr="00A4188E" w:rsidTr="0019505A">
        <w:trPr>
          <w:trHeight w:val="682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13.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88E" w:rsidRPr="00A4188E" w:rsidRDefault="00A4188E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A4188E">
              <w:rPr>
                <w:rStyle w:val="1480"/>
                <w:rFonts w:eastAsia="Arial Unicode MS"/>
                <w:sz w:val="22"/>
                <w:szCs w:val="24"/>
              </w:rPr>
              <w:t>Формулы, расчеты, номограммы, бланки и другая документация (при необхо</w:t>
            </w:r>
            <w:r w:rsidRPr="00A4188E">
              <w:rPr>
                <w:rStyle w:val="1480"/>
                <w:rFonts w:eastAsia="Arial Unicode MS"/>
                <w:sz w:val="22"/>
                <w:szCs w:val="24"/>
              </w:rPr>
              <w:softHyphen/>
              <w:t>димости): • Отсутствует</w:t>
            </w:r>
          </w:p>
        </w:tc>
      </w:tr>
    </w:tbl>
    <w:p w:rsidR="00A4188E" w:rsidRPr="00A4188E" w:rsidRDefault="00A4188E" w:rsidP="00A4188E">
      <w:pPr>
        <w:framePr w:wrap="notBeside" w:vAnchor="text" w:hAnchor="text" w:xAlign="center" w:y="1"/>
        <w:widowControl w:val="0"/>
        <w:rPr>
          <w:rFonts w:ascii="Times New Roman" w:hAnsi="Times New Roman" w:cs="Times New Roman"/>
          <w:sz w:val="22"/>
        </w:rPr>
      </w:pPr>
      <w:r w:rsidRPr="00A4188E">
        <w:rPr>
          <w:rStyle w:val="32"/>
          <w:rFonts w:eastAsia="Arial Unicode MS"/>
          <w:sz w:val="22"/>
          <w:szCs w:val="24"/>
        </w:rPr>
        <w:t>Приложение I</w:t>
      </w:r>
    </w:p>
    <w:p w:rsidR="00A4188E" w:rsidRPr="00A4188E" w:rsidRDefault="00A4188E" w:rsidP="00A4188E">
      <w:pPr>
        <w:widowControl w:val="0"/>
        <w:rPr>
          <w:rFonts w:ascii="Times New Roman" w:hAnsi="Times New Roman" w:cs="Times New Roman"/>
          <w:sz w:val="22"/>
        </w:rPr>
      </w:pPr>
    </w:p>
    <w:p w:rsidR="00A4188E" w:rsidRPr="00A4188E" w:rsidRDefault="00A4188E" w:rsidP="00A4188E">
      <w:pPr>
        <w:widowControl w:val="0"/>
        <w:rPr>
          <w:rFonts w:ascii="Times New Roman" w:hAnsi="Times New Roman" w:cs="Times New Roman"/>
          <w:sz w:val="22"/>
        </w:rPr>
      </w:pPr>
    </w:p>
    <w:p w:rsidR="00A4188E" w:rsidRDefault="00A4188E" w:rsidP="00A4188E">
      <w:pPr>
        <w:framePr w:wrap="notBeside" w:vAnchor="text" w:hAnchor="text" w:xAlign="center" w:y="1"/>
        <w:widowControl w:val="0"/>
        <w:rPr>
          <w:rStyle w:val="70"/>
          <w:rFonts w:eastAsia="Arial Unicode MS"/>
          <w:sz w:val="22"/>
          <w:szCs w:val="24"/>
          <w:lang w:val="ru-RU"/>
        </w:rPr>
      </w:pPr>
      <w:r w:rsidRPr="00A4188E">
        <w:rPr>
          <w:rStyle w:val="70"/>
          <w:rFonts w:eastAsia="Arial Unicode MS"/>
          <w:sz w:val="22"/>
          <w:szCs w:val="24"/>
        </w:rPr>
        <w:t>Области наложения горчичников</w:t>
      </w:r>
    </w:p>
    <w:p w:rsidR="00A4188E" w:rsidRDefault="00A4188E" w:rsidP="00A4188E">
      <w:pPr>
        <w:framePr w:wrap="notBeside" w:vAnchor="text" w:hAnchor="text" w:xAlign="center" w:y="1"/>
        <w:widowControl w:val="0"/>
        <w:rPr>
          <w:rStyle w:val="70"/>
          <w:rFonts w:eastAsia="Arial Unicode MS"/>
          <w:sz w:val="22"/>
          <w:szCs w:val="24"/>
          <w:lang w:val="ru-RU"/>
        </w:rPr>
      </w:pPr>
    </w:p>
    <w:p w:rsidR="00A4188E" w:rsidRPr="00A4188E" w:rsidRDefault="00A4188E" w:rsidP="00A4188E">
      <w:pPr>
        <w:framePr w:wrap="notBeside" w:vAnchor="text" w:hAnchor="text" w:xAlign="center" w:y="1"/>
        <w:widowControl w:val="0"/>
        <w:rPr>
          <w:rFonts w:ascii="Times New Roman" w:hAnsi="Times New Roman" w:cs="Times New Roman"/>
          <w:sz w:val="22"/>
          <w:lang w:val="ru-RU"/>
        </w:rPr>
      </w:pPr>
    </w:p>
    <w:p w:rsidR="00A4188E" w:rsidRPr="00A4188E" w:rsidRDefault="00A4188E" w:rsidP="00A4188E">
      <w:pPr>
        <w:framePr w:wrap="notBeside" w:vAnchor="text" w:hAnchor="text" w:xAlign="center" w:y="1"/>
        <w:widowControl w:val="0"/>
        <w:rPr>
          <w:rFonts w:ascii="Times New Roman" w:hAnsi="Times New Roman" w:cs="Times New Roman"/>
          <w:sz w:val="22"/>
        </w:rPr>
      </w:pPr>
      <w:r w:rsidRPr="00A4188E">
        <w:rPr>
          <w:rFonts w:ascii="Times New Roman" w:hAnsi="Times New Roman" w:cs="Times New Roman"/>
          <w:noProof/>
          <w:sz w:val="22"/>
          <w:lang w:val="ru-RU"/>
        </w:rPr>
        <w:drawing>
          <wp:inline distT="0" distB="0" distL="0" distR="0" wp14:anchorId="26E462E1" wp14:editId="22B2280F">
            <wp:extent cx="3657600" cy="2625213"/>
            <wp:effectExtent l="0" t="0" r="0" b="3810"/>
            <wp:docPr id="21" name="Рисунок 21" descr="image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2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8925" cy="2626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188E" w:rsidRPr="00A4188E" w:rsidRDefault="00A4188E" w:rsidP="00A4188E">
      <w:pPr>
        <w:widowControl w:val="0"/>
        <w:rPr>
          <w:rFonts w:ascii="Times New Roman" w:hAnsi="Times New Roman" w:cs="Times New Roman"/>
          <w:sz w:val="22"/>
        </w:rPr>
      </w:pPr>
    </w:p>
    <w:p w:rsidR="00A4188E" w:rsidRDefault="00A4188E" w:rsidP="00A4188E">
      <w:pPr>
        <w:pStyle w:val="1620"/>
        <w:widowControl w:val="0"/>
        <w:shd w:val="clear" w:color="auto" w:fill="auto"/>
        <w:spacing w:before="0" w:after="0" w:line="240" w:lineRule="auto"/>
        <w:ind w:left="300"/>
        <w:jc w:val="left"/>
        <w:rPr>
          <w:sz w:val="22"/>
          <w:szCs w:val="24"/>
        </w:rPr>
      </w:pPr>
    </w:p>
    <w:p w:rsidR="00A4188E" w:rsidRDefault="00A4188E" w:rsidP="00A4188E">
      <w:pPr>
        <w:pStyle w:val="1620"/>
        <w:widowControl w:val="0"/>
        <w:shd w:val="clear" w:color="auto" w:fill="auto"/>
        <w:spacing w:before="0" w:after="0" w:line="240" w:lineRule="auto"/>
        <w:ind w:left="300"/>
        <w:jc w:val="left"/>
        <w:rPr>
          <w:sz w:val="22"/>
          <w:szCs w:val="24"/>
        </w:rPr>
      </w:pPr>
    </w:p>
    <w:p w:rsidR="00A4188E" w:rsidRPr="00A4188E" w:rsidRDefault="00A4188E" w:rsidP="00A4188E">
      <w:pPr>
        <w:pStyle w:val="1620"/>
        <w:widowControl w:val="0"/>
        <w:shd w:val="clear" w:color="auto" w:fill="auto"/>
        <w:spacing w:before="0" w:after="0" w:line="240" w:lineRule="auto"/>
        <w:ind w:left="300"/>
        <w:jc w:val="left"/>
        <w:rPr>
          <w:sz w:val="22"/>
          <w:szCs w:val="24"/>
        </w:rPr>
      </w:pPr>
      <w:r w:rsidRPr="00A4188E">
        <w:rPr>
          <w:sz w:val="22"/>
          <w:szCs w:val="24"/>
        </w:rPr>
        <w:t>Вид:</w:t>
      </w:r>
    </w:p>
    <w:p w:rsidR="00A4188E" w:rsidRPr="00A4188E" w:rsidRDefault="00A4188E" w:rsidP="00A4188E">
      <w:pPr>
        <w:pStyle w:val="1620"/>
        <w:widowControl w:val="0"/>
        <w:shd w:val="clear" w:color="auto" w:fill="auto"/>
        <w:spacing w:before="0" w:after="0" w:line="240" w:lineRule="auto"/>
        <w:ind w:left="300" w:right="5660"/>
        <w:jc w:val="left"/>
        <w:rPr>
          <w:sz w:val="22"/>
          <w:szCs w:val="24"/>
        </w:rPr>
      </w:pPr>
      <w:r w:rsidRPr="00A4188E">
        <w:rPr>
          <w:sz w:val="22"/>
          <w:szCs w:val="24"/>
        </w:rPr>
        <w:t>А — слева</w:t>
      </w:r>
      <w:proofErr w:type="gramStart"/>
      <w:r w:rsidRPr="00A4188E">
        <w:rPr>
          <w:sz w:val="22"/>
          <w:szCs w:val="24"/>
        </w:rPr>
        <w:t xml:space="preserve"> Б</w:t>
      </w:r>
      <w:proofErr w:type="gramEnd"/>
      <w:r w:rsidRPr="00A4188E">
        <w:rPr>
          <w:sz w:val="22"/>
          <w:szCs w:val="24"/>
        </w:rPr>
        <w:t xml:space="preserve"> — сзади В — справа</w:t>
      </w:r>
    </w:p>
    <w:sectPr w:rsidR="00A4188E" w:rsidRPr="00A41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7D62"/>
    <w:multiLevelType w:val="multilevel"/>
    <w:tmpl w:val="DA6C172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68708E"/>
    <w:multiLevelType w:val="multilevel"/>
    <w:tmpl w:val="9EEAE96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DD03D4A"/>
    <w:multiLevelType w:val="multilevel"/>
    <w:tmpl w:val="EDC068C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3FB6637"/>
    <w:multiLevelType w:val="multilevel"/>
    <w:tmpl w:val="4D0652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A2041BE"/>
    <w:multiLevelType w:val="multilevel"/>
    <w:tmpl w:val="C7EC1C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74A57B2"/>
    <w:multiLevelType w:val="multilevel"/>
    <w:tmpl w:val="43CE9BA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BC64EC5"/>
    <w:multiLevelType w:val="multilevel"/>
    <w:tmpl w:val="240C22E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CE26B45"/>
    <w:multiLevelType w:val="multilevel"/>
    <w:tmpl w:val="E9F62692"/>
    <w:lvl w:ilvl="0">
      <w:start w:val="1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D0D3794"/>
    <w:multiLevelType w:val="multilevel"/>
    <w:tmpl w:val="EF54F75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D7D081B"/>
    <w:multiLevelType w:val="multilevel"/>
    <w:tmpl w:val="5AEED7B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7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304"/>
    <w:rsid w:val="00584304"/>
    <w:rsid w:val="006D545D"/>
    <w:rsid w:val="00A4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4188E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A418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30">
    <w:name w:val="Основной текст (3)"/>
    <w:basedOn w:val="3"/>
    <w:rsid w:val="00A418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31">
    <w:name w:val="Подпись к таблице (3)_"/>
    <w:basedOn w:val="a0"/>
    <w:rsid w:val="00A418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32">
    <w:name w:val="Подпись к таблице (3)"/>
    <w:basedOn w:val="31"/>
    <w:rsid w:val="00A418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48">
    <w:name w:val="Основной текст (148)_"/>
    <w:basedOn w:val="a0"/>
    <w:rsid w:val="00A418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62">
    <w:name w:val="Основной текст (162)_"/>
    <w:basedOn w:val="a0"/>
    <w:link w:val="1620"/>
    <w:rsid w:val="00A4188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12">
    <w:name w:val="Заголовок №1 (12)_"/>
    <w:basedOn w:val="a0"/>
    <w:link w:val="1120"/>
    <w:rsid w:val="00A4188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480">
    <w:name w:val="Основной текст (148)"/>
    <w:basedOn w:val="148"/>
    <w:rsid w:val="00A418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4885pt">
    <w:name w:val="Основной текст (148) + 8;5 pt;Не полужирный"/>
    <w:basedOn w:val="148"/>
    <w:rsid w:val="00A418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7">
    <w:name w:val="Подпись к картинке (7)_"/>
    <w:basedOn w:val="a0"/>
    <w:rsid w:val="00A418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70">
    <w:name w:val="Подпись к картинке (7)"/>
    <w:basedOn w:val="7"/>
    <w:rsid w:val="00A418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paragraph" w:customStyle="1" w:styleId="1620">
    <w:name w:val="Основной текст (162)"/>
    <w:basedOn w:val="a"/>
    <w:link w:val="162"/>
    <w:rsid w:val="00A4188E"/>
    <w:pPr>
      <w:shd w:val="clear" w:color="auto" w:fill="FFFFFF"/>
      <w:spacing w:before="180" w:after="2220" w:line="240" w:lineRule="exact"/>
      <w:jc w:val="both"/>
    </w:pPr>
    <w:rPr>
      <w:rFonts w:ascii="Times New Roman" w:eastAsia="Times New Roman" w:hAnsi="Times New Roman" w:cs="Times New Roman"/>
      <w:color w:val="auto"/>
      <w:sz w:val="18"/>
      <w:szCs w:val="18"/>
      <w:lang w:val="ru-RU" w:eastAsia="en-US"/>
    </w:rPr>
  </w:style>
  <w:style w:type="paragraph" w:customStyle="1" w:styleId="1120">
    <w:name w:val="Заголовок №1 (12)"/>
    <w:basedOn w:val="a"/>
    <w:link w:val="112"/>
    <w:rsid w:val="00A4188E"/>
    <w:pPr>
      <w:shd w:val="clear" w:color="auto" w:fill="FFFFFF"/>
      <w:spacing w:after="60" w:line="264" w:lineRule="exact"/>
      <w:jc w:val="right"/>
      <w:outlineLvl w:val="0"/>
    </w:pPr>
    <w:rPr>
      <w:rFonts w:ascii="Times New Roman" w:eastAsia="Times New Roman" w:hAnsi="Times New Roman" w:cs="Times New Roman"/>
      <w:color w:val="auto"/>
      <w:sz w:val="20"/>
      <w:szCs w:val="20"/>
      <w:lang w:val="ru-RU" w:eastAsia="en-US"/>
    </w:rPr>
  </w:style>
  <w:style w:type="paragraph" w:styleId="a3">
    <w:name w:val="Balloon Text"/>
    <w:basedOn w:val="a"/>
    <w:link w:val="a4"/>
    <w:uiPriority w:val="99"/>
    <w:semiHidden/>
    <w:unhideWhenUsed/>
    <w:rsid w:val="00A418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188E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4188E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A418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30">
    <w:name w:val="Основной текст (3)"/>
    <w:basedOn w:val="3"/>
    <w:rsid w:val="00A418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31">
    <w:name w:val="Подпись к таблице (3)_"/>
    <w:basedOn w:val="a0"/>
    <w:rsid w:val="00A418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32">
    <w:name w:val="Подпись к таблице (3)"/>
    <w:basedOn w:val="31"/>
    <w:rsid w:val="00A418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48">
    <w:name w:val="Основной текст (148)_"/>
    <w:basedOn w:val="a0"/>
    <w:rsid w:val="00A418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62">
    <w:name w:val="Основной текст (162)_"/>
    <w:basedOn w:val="a0"/>
    <w:link w:val="1620"/>
    <w:rsid w:val="00A4188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12">
    <w:name w:val="Заголовок №1 (12)_"/>
    <w:basedOn w:val="a0"/>
    <w:link w:val="1120"/>
    <w:rsid w:val="00A4188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480">
    <w:name w:val="Основной текст (148)"/>
    <w:basedOn w:val="148"/>
    <w:rsid w:val="00A418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4885pt">
    <w:name w:val="Основной текст (148) + 8;5 pt;Не полужирный"/>
    <w:basedOn w:val="148"/>
    <w:rsid w:val="00A418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7">
    <w:name w:val="Подпись к картинке (7)_"/>
    <w:basedOn w:val="a0"/>
    <w:rsid w:val="00A418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70">
    <w:name w:val="Подпись к картинке (7)"/>
    <w:basedOn w:val="7"/>
    <w:rsid w:val="00A418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paragraph" w:customStyle="1" w:styleId="1620">
    <w:name w:val="Основной текст (162)"/>
    <w:basedOn w:val="a"/>
    <w:link w:val="162"/>
    <w:rsid w:val="00A4188E"/>
    <w:pPr>
      <w:shd w:val="clear" w:color="auto" w:fill="FFFFFF"/>
      <w:spacing w:before="180" w:after="2220" w:line="240" w:lineRule="exact"/>
      <w:jc w:val="both"/>
    </w:pPr>
    <w:rPr>
      <w:rFonts w:ascii="Times New Roman" w:eastAsia="Times New Roman" w:hAnsi="Times New Roman" w:cs="Times New Roman"/>
      <w:color w:val="auto"/>
      <w:sz w:val="18"/>
      <w:szCs w:val="18"/>
      <w:lang w:val="ru-RU" w:eastAsia="en-US"/>
    </w:rPr>
  </w:style>
  <w:style w:type="paragraph" w:customStyle="1" w:styleId="1120">
    <w:name w:val="Заголовок №1 (12)"/>
    <w:basedOn w:val="a"/>
    <w:link w:val="112"/>
    <w:rsid w:val="00A4188E"/>
    <w:pPr>
      <w:shd w:val="clear" w:color="auto" w:fill="FFFFFF"/>
      <w:spacing w:after="60" w:line="264" w:lineRule="exact"/>
      <w:jc w:val="right"/>
      <w:outlineLvl w:val="0"/>
    </w:pPr>
    <w:rPr>
      <w:rFonts w:ascii="Times New Roman" w:eastAsia="Times New Roman" w:hAnsi="Times New Roman" w:cs="Times New Roman"/>
      <w:color w:val="auto"/>
      <w:sz w:val="20"/>
      <w:szCs w:val="20"/>
      <w:lang w:val="ru-RU" w:eastAsia="en-US"/>
    </w:rPr>
  </w:style>
  <w:style w:type="paragraph" w:styleId="a3">
    <w:name w:val="Balloon Text"/>
    <w:basedOn w:val="a"/>
    <w:link w:val="a4"/>
    <w:uiPriority w:val="99"/>
    <w:semiHidden/>
    <w:unhideWhenUsed/>
    <w:rsid w:val="00A418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188E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954</Words>
  <Characters>5444</Characters>
  <Application>Microsoft Office Word</Application>
  <DocSecurity>0</DocSecurity>
  <Lines>45</Lines>
  <Paragraphs>12</Paragraphs>
  <ScaleCrop>false</ScaleCrop>
  <Company/>
  <LinksUpToDate>false</LinksUpToDate>
  <CharactersWithSpaces>6386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2</cp:revision>
  <dcterms:created xsi:type="dcterms:W3CDTF">2015-07-24T13:57:00Z</dcterms:created>
  <dcterms:modified xsi:type="dcterms:W3CDTF">2015-07-24T13:59:00Z</dcterms:modified>
</cp:coreProperties>
</file>