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4E1" w:rsidRPr="00543969" w:rsidRDefault="009224E1" w:rsidP="00922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9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ВНУТРИМЫШЕЧНОЕ ВВЕДЕНИЕ ЛЕКАРСТВ</w:t>
      </w:r>
    </w:p>
    <w:tbl>
      <w:tblPr>
        <w:tblpPr w:leftFromText="45" w:rightFromText="45" w:vertAnchor="text"/>
        <w:tblW w:w="9428" w:type="dxa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90"/>
        <w:gridCol w:w="4050"/>
        <w:gridCol w:w="179"/>
        <w:gridCol w:w="4809"/>
      </w:tblGrid>
      <w:tr w:rsidR="009224E1" w:rsidRPr="00543969" w:rsidTr="0071176F">
        <w:trPr>
          <w:trHeight w:val="120"/>
          <w:tblCellSpacing w:w="0" w:type="dxa"/>
        </w:trPr>
        <w:tc>
          <w:tcPr>
            <w:tcW w:w="4619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технологии</w:t>
            </w:r>
          </w:p>
        </w:tc>
        <w:tc>
          <w:tcPr>
            <w:tcW w:w="4809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технологии</w:t>
            </w:r>
          </w:p>
        </w:tc>
      </w:tr>
      <w:tr w:rsidR="009224E1" w:rsidRPr="00543969" w:rsidTr="0071176F">
        <w:trPr>
          <w:trHeight w:val="120"/>
          <w:tblCellSpacing w:w="0" w:type="dxa"/>
        </w:trPr>
        <w:tc>
          <w:tcPr>
            <w:tcW w:w="4619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А11.02.002</w:t>
            </w:r>
          </w:p>
        </w:tc>
        <w:tc>
          <w:tcPr>
            <w:tcW w:w="4809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Внутримышечное введение лекарств</w:t>
            </w:r>
          </w:p>
        </w:tc>
      </w:tr>
      <w:tr w:rsidR="009224E1" w:rsidRPr="00543969" w:rsidTr="0071176F">
        <w:trPr>
          <w:trHeight w:val="31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специалистам и вспомогательному персоналу, включая требования</w:t>
            </w:r>
          </w:p>
        </w:tc>
      </w:tr>
      <w:tr w:rsidR="009224E1" w:rsidRPr="00543969" w:rsidTr="0071176F">
        <w:trPr>
          <w:trHeight w:val="160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229" w:type="dxa"/>
            <w:gridSpan w:val="2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специальностей/кто участвует в выполнении услуги</w:t>
            </w:r>
          </w:p>
        </w:tc>
        <w:tc>
          <w:tcPr>
            <w:tcW w:w="4809" w:type="dxa"/>
            <w:shd w:val="clear" w:color="auto" w:fill="FFFFFF"/>
            <w:hideMark/>
          </w:tcPr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Специалист, имеющий диплом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установленного образца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окончании среднего профессионального медицинского образовательного учебног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учреждения по специальностям: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060101 Лечебное 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060102 Акушерское дело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060501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Сестринское дело</w:t>
            </w:r>
          </w:p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Специалист, имеющий диплом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установленного образца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 окончании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высшего профессионального 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образовательного учебног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учреждения по специальностям: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060101 Лечебное 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060103 Педиатрия</w:t>
            </w:r>
          </w:p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060201 Стоматология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060500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Сестринское дело</w:t>
            </w:r>
          </w:p>
        </w:tc>
      </w:tr>
      <w:tr w:rsidR="009224E1" w:rsidRPr="00543969" w:rsidTr="0071176F">
        <w:trPr>
          <w:trHeight w:val="45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229" w:type="dxa"/>
            <w:gridSpan w:val="2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Дополнительные или специальные требования к специалистам 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вспомогательному персоналу</w:t>
            </w:r>
          </w:p>
        </w:tc>
        <w:tc>
          <w:tcPr>
            <w:tcW w:w="4809" w:type="dxa"/>
            <w:shd w:val="clear" w:color="auto" w:fill="FFFFFF"/>
            <w:hideMark/>
          </w:tcPr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действующий сертификат специалиста</w:t>
            </w:r>
          </w:p>
        </w:tc>
      </w:tr>
      <w:tr w:rsidR="009224E1" w:rsidRPr="00543969" w:rsidTr="0071176F">
        <w:trPr>
          <w:trHeight w:val="31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обеспечению безопасности труда медицинского персонала</w:t>
            </w:r>
          </w:p>
        </w:tc>
      </w:tr>
      <w:tr w:rsidR="009224E1" w:rsidRPr="00543969" w:rsidTr="0071176F">
        <w:trPr>
          <w:trHeight w:val="93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229" w:type="dxa"/>
            <w:gridSpan w:val="2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по безопасности труда при выполнении услуги</w:t>
            </w:r>
          </w:p>
        </w:tc>
        <w:tc>
          <w:tcPr>
            <w:tcW w:w="4809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До и после процедуры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гигиеническую обработку рук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Использование перчаток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время процедуры. Использовать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непрокалываемые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контейнер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диструкторы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использованных игл (шприцев с интегрированными иглами). </w:t>
            </w:r>
          </w:p>
        </w:tc>
      </w:tr>
      <w:tr w:rsidR="009224E1" w:rsidRPr="00543969" w:rsidTr="0071176F">
        <w:trPr>
          <w:trHeight w:val="153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выполнения простой медицинской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Амбулаторно-поликлинические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Стационарны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Транспортировка в условиях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машины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«скорой медицинско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помощи»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Санаторно-курортные</w:t>
            </w:r>
          </w:p>
        </w:tc>
      </w:tr>
      <w:tr w:rsidR="009224E1" w:rsidRPr="00543969" w:rsidTr="0071176F">
        <w:trPr>
          <w:trHeight w:val="99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Функциональное назначение простой медицинской услуги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Лечебное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Реабилитационное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Профилактическое</w:t>
            </w:r>
          </w:p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Диагностическое</w:t>
            </w:r>
          </w:p>
        </w:tc>
      </w:tr>
      <w:tr w:rsidR="009224E1" w:rsidRPr="00543969" w:rsidTr="0071176F">
        <w:trPr>
          <w:trHeight w:val="33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Материальные ресурсы</w:t>
            </w:r>
          </w:p>
        </w:tc>
      </w:tr>
      <w:tr w:rsidR="009224E1" w:rsidRPr="00543969" w:rsidTr="0071176F">
        <w:trPr>
          <w:trHeight w:val="154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405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Приборы, инструменты, изделия медицинского назначения</w:t>
            </w:r>
          </w:p>
        </w:tc>
        <w:tc>
          <w:tcPr>
            <w:tcW w:w="4988" w:type="dxa"/>
            <w:gridSpan w:val="2"/>
            <w:shd w:val="clear" w:color="auto" w:fill="FFFFFF"/>
            <w:hideMark/>
          </w:tcPr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медицинские, нестерильные</w:t>
            </w:r>
          </w:p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Шприц одноразовый объемом до 10 мл.</w:t>
            </w:r>
          </w:p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Игла инъекционная 0,7 (0,8)*38 (40) (до 50 мм)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Лоток </w:t>
            </w:r>
          </w:p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Салфетки инъекционные стерильные</w:t>
            </w:r>
          </w:p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Маркированные емкости: маркированная емкость для сброса использованного расходного материала согласно классу медицинских отходов</w:t>
            </w:r>
          </w:p>
        </w:tc>
      </w:tr>
      <w:tr w:rsidR="009224E1" w:rsidRPr="00543969" w:rsidTr="0071176F">
        <w:trPr>
          <w:trHeight w:val="19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05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Реактивы</w:t>
            </w:r>
          </w:p>
        </w:tc>
        <w:tc>
          <w:tcPr>
            <w:tcW w:w="4988" w:type="dxa"/>
            <w:gridSpan w:val="2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19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Отсутствуют</w:t>
            </w:r>
          </w:p>
        </w:tc>
      </w:tr>
      <w:tr w:rsidR="009224E1" w:rsidRPr="00543969" w:rsidTr="0071176F">
        <w:trPr>
          <w:trHeight w:val="31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405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Иммунобиологические препараты и реагенты</w:t>
            </w:r>
          </w:p>
        </w:tc>
        <w:tc>
          <w:tcPr>
            <w:tcW w:w="4988" w:type="dxa"/>
            <w:gridSpan w:val="2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Отсутствуют</w:t>
            </w:r>
          </w:p>
        </w:tc>
      </w:tr>
      <w:tr w:rsidR="009224E1" w:rsidRPr="00543969" w:rsidTr="0071176F">
        <w:trPr>
          <w:trHeight w:val="9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405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Продукты крови</w:t>
            </w:r>
          </w:p>
        </w:tc>
        <w:tc>
          <w:tcPr>
            <w:tcW w:w="4988" w:type="dxa"/>
            <w:gridSpan w:val="2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Отсутствуют</w:t>
            </w:r>
          </w:p>
        </w:tc>
      </w:tr>
      <w:tr w:rsidR="009224E1" w:rsidRPr="00543969" w:rsidTr="0071176F">
        <w:trPr>
          <w:trHeight w:val="46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405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Лекарственные препараты</w:t>
            </w:r>
          </w:p>
        </w:tc>
        <w:tc>
          <w:tcPr>
            <w:tcW w:w="4988" w:type="dxa"/>
            <w:gridSpan w:val="2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назначению врача </w:t>
            </w:r>
          </w:p>
        </w:tc>
      </w:tr>
      <w:tr w:rsidR="009224E1" w:rsidRPr="00543969" w:rsidTr="0071176F">
        <w:trPr>
          <w:trHeight w:val="136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405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Прочий расходуемый </w:t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4988" w:type="dxa"/>
            <w:gridSpan w:val="2"/>
            <w:shd w:val="clear" w:color="auto" w:fill="FFFFFF"/>
            <w:hideMark/>
          </w:tcPr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Жидкое мыло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Диспенсер с одноразовым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полотенцами</w:t>
            </w:r>
          </w:p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Антисептик для обработки рук</w:t>
            </w:r>
          </w:p>
          <w:p w:rsidR="009224E1" w:rsidRDefault="009224E1" w:rsidP="009224E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Антисептик для обработки кожи инъекционного поля</w:t>
            </w:r>
          </w:p>
          <w:p w:rsidR="009224E1" w:rsidRDefault="009224E1" w:rsidP="009224E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24E1" w:rsidRDefault="009224E1" w:rsidP="009224E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224E1" w:rsidRPr="00543969" w:rsidRDefault="009224E1" w:rsidP="009224E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224E1" w:rsidRPr="00543969" w:rsidTr="0071176F">
        <w:trPr>
          <w:trHeight w:val="4207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Алгоритм выполнения внутримышечного введения лекарств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I. 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процедуре.</w:t>
            </w:r>
          </w:p>
          <w:p w:rsidR="009224E1" w:rsidRPr="00543969" w:rsidRDefault="009224E1" w:rsidP="009224E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Представиться пациенту.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Убедиться в наличии у пациента информированного согласия на предстоящую процедуру введения лекарственного препарата. В случае отсутствия такового, уточнить дальнейшие действия у врача.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Рассказать пациенту о цели и последовательности выполнения медицинской процедуры.</w:t>
            </w:r>
          </w:p>
          <w:p w:rsidR="009224E1" w:rsidRPr="00543969" w:rsidRDefault="009224E1" w:rsidP="009224E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Обработать руки гигиеническим способом.</w:t>
            </w:r>
          </w:p>
          <w:p w:rsidR="009224E1" w:rsidRPr="00543969" w:rsidRDefault="009224E1" w:rsidP="009224E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Подготовить шприц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иглой.</w:t>
            </w:r>
          </w:p>
          <w:p w:rsidR="009224E1" w:rsidRPr="00543969" w:rsidRDefault="009224E1" w:rsidP="009224E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Набрать лекарственный препарат в шпр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иц (предварительно прочитав название лекарственного препарата, дозировку, срок годности; визуально оценить пригодность препарата). Надеть на шприц иглу с колпачком, поместить шприц с иглой на стерильный лоток (возможно, поместить шприц с иглой и салфетки инъекционные в упаковку из-под шприца). </w:t>
            </w:r>
          </w:p>
          <w:p w:rsidR="009224E1" w:rsidRPr="00543969" w:rsidRDefault="009224E1" w:rsidP="009224E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Предложить или помочь пациенту занять удобное положение. Выбор положения зависит от состояния пациента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вводимого препарата.</w:t>
            </w:r>
          </w:p>
          <w:p w:rsidR="009224E1" w:rsidRPr="00543969" w:rsidRDefault="009224E1" w:rsidP="009224E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Выбрать и осмотреть/</w:t>
            </w:r>
            <w:proofErr w:type="spellStart"/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пропальпировать</w:t>
            </w:r>
            <w:proofErr w:type="spellEnd"/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область предполагаемой инъекции для </w:t>
            </w:r>
            <w:proofErr w:type="spellStart"/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избежания</w:t>
            </w:r>
            <w:proofErr w:type="spellEnd"/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возможных осложнений.</w:t>
            </w:r>
          </w:p>
          <w:p w:rsidR="009224E1" w:rsidRPr="00543969" w:rsidRDefault="009224E1" w:rsidP="009224E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Обработать руки антисептиком. 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Надеть перчатки.</w:t>
            </w:r>
          </w:p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II. Выполнение процедуры</w:t>
            </w:r>
          </w:p>
          <w:p w:rsidR="009224E1" w:rsidRPr="00543969" w:rsidRDefault="009224E1" w:rsidP="009224E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Обработать место инъекции антисептиком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последовательно двукратно, делая движения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одном направлении.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Подождать до полного испарения кожного антисептика.</w:t>
            </w:r>
          </w:p>
          <w:p w:rsidR="009224E1" w:rsidRPr="00543969" w:rsidRDefault="009224E1" w:rsidP="009224E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Взять шприц и снять колпачок с иглы, свободной рукой растянуть кожу инъекционной области между большим и указательным пальцами (что позволит обеспечить более легкий доступ к мышце). У пациентов со слабо выраженной мышечной массы захватить кожу и мышцу в складку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увеличит объем мышечной массы в месте инъекции). При нормально развитой мышечной массе данные приемы можно не использовать.</w:t>
            </w:r>
          </w:p>
          <w:p w:rsidR="009224E1" w:rsidRDefault="009224E1" w:rsidP="009224E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Придерживая канюлю иглы указательным пальцем, под углом 90</w:t>
            </w:r>
            <w:r w:rsidRPr="002837A6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ввести иглу на 2\3.</w:t>
            </w:r>
          </w:p>
          <w:p w:rsidR="009224E1" w:rsidRDefault="009224E1" w:rsidP="009224E1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Руку, которой растягивали кожу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собирали в складку), перенести на упор штока-поршня и потянуть его на себя. Убедившись, что игла не попала в кровеносный сосуд, медленно ввести лекарственное средство.</w:t>
            </w:r>
          </w:p>
          <w:p w:rsidR="009224E1" w:rsidRDefault="009224E1" w:rsidP="009224E1">
            <w:pPr>
              <w:numPr>
                <w:ilvl w:val="0"/>
                <w:numId w:val="2"/>
              </w:num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3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Приложить салфетку с кожным антисептиком к месту инъекции. Извлечь иглу.</w:t>
            </w:r>
          </w:p>
          <w:p w:rsidR="009224E1" w:rsidRDefault="009224E1" w:rsidP="009224E1">
            <w:pPr>
              <w:numPr>
                <w:ilvl w:val="0"/>
                <w:numId w:val="2"/>
              </w:numPr>
              <w:spacing w:before="100"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отнимая салфетки с антисептиком от кожи, провести легкий массаж места инъекции.</w:t>
            </w:r>
          </w:p>
          <w:p w:rsidR="009224E1" w:rsidRPr="009224E1" w:rsidRDefault="009224E1" w:rsidP="0071176F">
            <w:pPr>
              <w:numPr>
                <w:ilvl w:val="0"/>
                <w:numId w:val="2"/>
              </w:numPr>
              <w:spacing w:before="100" w:beforeAutospacing="1" w:after="0" w:afterAutospacing="1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2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Попросить пациента подержать салфетку до полной остановки кровотечения (3-5 мин.) Информировать пациента о месте сброса использованных салфеток.</w:t>
            </w:r>
            <w:r w:rsidRPr="00922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224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III. Окончание процедуры.</w:t>
            </w:r>
          </w:p>
          <w:p w:rsidR="009224E1" w:rsidRDefault="009224E1" w:rsidP="009224E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Сбросить использованные расходные материалы, ампулы, флаконы, инструменты в маркированные емкости согласно классам медицинских отходов.</w:t>
            </w:r>
          </w:p>
          <w:p w:rsidR="009224E1" w:rsidRPr="00C85CE2" w:rsidRDefault="009224E1" w:rsidP="009224E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Снять перчатки, поместить их в емкость для дезинфекции.</w:t>
            </w:r>
          </w:p>
          <w:p w:rsidR="009224E1" w:rsidRDefault="009224E1" w:rsidP="009224E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Обработать руки гигиеническим способом.</w:t>
            </w:r>
          </w:p>
          <w:p w:rsidR="009224E1" w:rsidRPr="00C85CE2" w:rsidRDefault="009224E1" w:rsidP="009224E1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5C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Сделать соответствующую запись о результатах выполнения в медицинскую документацию.</w:t>
            </w:r>
          </w:p>
        </w:tc>
      </w:tr>
      <w:tr w:rsidR="009224E1" w:rsidRPr="00543969" w:rsidTr="0071176F">
        <w:trPr>
          <w:trHeight w:val="7184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Дополнительные сведения об особенностях выполнения методики</w:t>
            </w:r>
            <w:proofErr w:type="gramStart"/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месте проведения инъекции не должно быть рубцов, болезненных тактильных ощущений, кожного зуда, воспалительных явлений, уплотнений.</w:t>
            </w:r>
          </w:p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шприцев и игл при выполнении инъекций должно соответствовать количеству вводимых препаратов.</w:t>
            </w:r>
          </w:p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введении лекарственных препаратов необходимо учитывать их совместимость (химическую, физическую, терапевтическую).</w:t>
            </w:r>
          </w:p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обработки инъекционного поля рекомендуется использовать марлевые салфетки или специальные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безворсовые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случае сильного загрязнения инъекционного поля использовать количество салфеток с кожным антисептиком, необходимое для его очистки и обеззараживания.</w:t>
            </w:r>
          </w:p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целью выявления осложнений и аллергических реакций, через 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15-30 минут после инъекции обязательно узнать у пациента о его самочувствии и о реакции на введённое лекарство (выявление осложнений и аллергических реакций).</w:t>
            </w:r>
          </w:p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проведении инъекции в мышцы бедра или плеча шприц держать в правой руке как писчее перо, под углом, чтобы не повредить надкостницу. При назначении инъекций длительным курсом через 1час после ней</w:t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наложить на место инъекции грелку или сделать йодную сетку. Через 15-30 минут после инъекции обязательно узнать у пациента о его самочувствии и о реакции на введённое лекарство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внутримышечном введении масляных растворов их предварительно необходимо подогреть на водяной бане до температуры 37-38 </w:t>
            </w:r>
            <w:r w:rsidRPr="00CA37E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Перед введением масляных растворов контроль, исключающий попадание иглы в кровеносный сосуд, проводить обязательно!</w:t>
            </w:r>
          </w:p>
          <w:p w:rsidR="009224E1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назначении инъекций длительным курсом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только по истечении 60 минут рекомендуется приложить к месту инъекции грелку или сделать йодную сетку. </w:t>
            </w:r>
          </w:p>
          <w:p w:rsidR="009224E1" w:rsidRPr="00543969" w:rsidRDefault="009224E1" w:rsidP="0071176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назначении инъекций длительным курсом, области введения лекарственных средств целесообразно чередовать, что позволит уменьшить болезненность процедуры и послужит профилактикой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постинъекционных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инфильтратов.</w:t>
            </w:r>
          </w:p>
        </w:tc>
      </w:tr>
      <w:tr w:rsidR="009224E1" w:rsidRPr="00543969" w:rsidTr="0071176F">
        <w:trPr>
          <w:trHeight w:val="45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Достигаемые результаты и их оценка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Препарат пациенту введен</w:t>
            </w:r>
          </w:p>
        </w:tc>
      </w:tr>
      <w:tr w:rsidR="009224E1" w:rsidRPr="00543969" w:rsidTr="0071176F">
        <w:trPr>
          <w:trHeight w:val="153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Форма информированного согласия пациента </w:t>
            </w:r>
            <w:proofErr w:type="gramStart"/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proofErr w:type="gramEnd"/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выполнения методики и дополнительная информация для пациента и членов его семьи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Пациент получает информацию о предстоящем лечении. Врач получает согласие на лечение и информирует медицинский персонал. Письменное согласие пациента требуется в случае применения лекарственных препаратов, проходящих испытания или требующих особого выполнения режимных моментов (длительность применения, выполнение методических рекомендаций по нормам здорового образа жизни).</w:t>
            </w:r>
          </w:p>
        </w:tc>
      </w:tr>
      <w:tr w:rsidR="009224E1" w:rsidRPr="00543969" w:rsidTr="0071176F">
        <w:trPr>
          <w:trHeight w:val="380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Параметры оценки и контроля качества выполнения методики</w:t>
            </w:r>
          </w:p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4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Своевременность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выполнения процедуры в соответствии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временем назначения.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Отсутствие отклонений и дефектов на этапах выполнения методики.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осложнений во время и после проведения инъекции.</w:t>
            </w:r>
          </w:p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записи о результатах выполнения инъекции в медицинской документации.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Удовлетворенность пациента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(или его законного представителя)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качеством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предоставленной медицинской </w:t>
            </w: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услуги.</w:t>
            </w:r>
          </w:p>
        </w:tc>
      </w:tr>
      <w:tr w:rsidR="009224E1" w:rsidRPr="00543969" w:rsidTr="0071176F">
        <w:trPr>
          <w:trHeight w:val="435"/>
          <w:tblCellSpacing w:w="0" w:type="dxa"/>
        </w:trPr>
        <w:tc>
          <w:tcPr>
            <w:tcW w:w="390" w:type="dxa"/>
            <w:shd w:val="clear" w:color="auto" w:fill="FFFFFF"/>
            <w:hideMark/>
          </w:tcPr>
          <w:p w:rsidR="009224E1" w:rsidRPr="00543969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9038" w:type="dxa"/>
            <w:gridSpan w:val="3"/>
            <w:shd w:val="clear" w:color="auto" w:fill="FFFFFF"/>
            <w:hideMark/>
          </w:tcPr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Графическое, схематическо</w:t>
            </w:r>
            <w:r w:rsidRPr="005439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 табличное представление технологий выполнения простой медицинской услуги</w:t>
            </w:r>
          </w:p>
          <w:p w:rsidR="009224E1" w:rsidRDefault="009224E1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39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</w:t>
            </w:r>
          </w:p>
          <w:p w:rsidR="00895926" w:rsidRDefault="00895926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5926" w:rsidRPr="00895926" w:rsidRDefault="00895926" w:rsidP="00895926">
            <w:pPr>
              <w:pStyle w:val="1300"/>
              <w:widowControl w:val="0"/>
              <w:shd w:val="clear" w:color="auto" w:fill="auto"/>
              <w:spacing w:line="240" w:lineRule="auto"/>
              <w:ind w:left="40" w:firstLine="0"/>
              <w:jc w:val="center"/>
              <w:rPr>
                <w:sz w:val="24"/>
                <w:szCs w:val="24"/>
              </w:rPr>
            </w:pPr>
            <w:r w:rsidRPr="00A86760">
              <w:rPr>
                <w:sz w:val="24"/>
                <w:szCs w:val="24"/>
              </w:rPr>
              <w:t>Рис. 1. Определение места инъекции в малую и среднюю ягодичные мышцы</w:t>
            </w:r>
          </w:p>
          <w:p w:rsidR="00895926" w:rsidRPr="00543969" w:rsidRDefault="00895926" w:rsidP="00711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95433" w:rsidRDefault="00895926">
      <w:r>
        <w:rPr>
          <w:noProof/>
          <w:lang w:eastAsia="ru-RU"/>
        </w:rPr>
        <w:drawing>
          <wp:inline distT="0" distB="0" distL="0" distR="0">
            <wp:extent cx="5382883" cy="3545457"/>
            <wp:effectExtent l="0" t="0" r="8890" b="0"/>
            <wp:docPr id="7" name="Рисунок 7" descr="image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image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865" cy="354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926" w:rsidRPr="00A86760" w:rsidRDefault="00895926" w:rsidP="00895926">
      <w:pPr>
        <w:pStyle w:val="20"/>
        <w:widowControl w:val="0"/>
        <w:shd w:val="clear" w:color="auto" w:fill="auto"/>
        <w:spacing w:line="240" w:lineRule="auto"/>
        <w:ind w:left="20" w:right="20" w:firstLine="260"/>
        <w:jc w:val="center"/>
        <w:rPr>
          <w:sz w:val="24"/>
          <w:szCs w:val="24"/>
        </w:rPr>
      </w:pPr>
      <w:r w:rsidRPr="00A86760">
        <w:rPr>
          <w:sz w:val="24"/>
          <w:szCs w:val="24"/>
        </w:rPr>
        <w:t>Определение места инъекции в среднюю и малую ягодичные мышцы в положении «на боку» (вид спереди)</w:t>
      </w:r>
    </w:p>
    <w:p w:rsidR="00895926" w:rsidRDefault="00895926"/>
    <w:p w:rsidR="00895926" w:rsidRDefault="00895926" w:rsidP="0089592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2967487" cy="1604513"/>
            <wp:effectExtent l="0" t="0" r="4445" b="0"/>
            <wp:docPr id="5" name="Рисунок 8" descr="image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8" descr="image1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29" cy="160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926" w:rsidRPr="00A86760" w:rsidRDefault="00895926" w:rsidP="00895926">
      <w:pPr>
        <w:framePr w:w="5435" w:h="130" w:wrap="notBeside" w:vAnchor="text" w:hAnchor="text" w:x="577" w:y="1"/>
        <w:widowControl w:val="0"/>
        <w:spacing w:line="240" w:lineRule="auto"/>
        <w:jc w:val="center"/>
        <w:rPr>
          <w:sz w:val="24"/>
          <w:szCs w:val="24"/>
        </w:rPr>
      </w:pPr>
      <w:r>
        <w:rPr>
          <w:rStyle w:val="30"/>
          <w:rFonts w:eastAsiaTheme="minorHAnsi"/>
          <w:sz w:val="24"/>
          <w:szCs w:val="24"/>
        </w:rPr>
        <w:t xml:space="preserve">                                 </w:t>
      </w:r>
      <w:r w:rsidRPr="00A86760">
        <w:rPr>
          <w:rStyle w:val="30"/>
          <w:rFonts w:eastAsiaTheme="minorHAnsi"/>
          <w:sz w:val="24"/>
          <w:szCs w:val="24"/>
        </w:rPr>
        <w:t>Гребень подвздошной кости</w:t>
      </w:r>
    </w:p>
    <w:p w:rsidR="00895926" w:rsidRDefault="00895926" w:rsidP="0089592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424687" cy="2398143"/>
            <wp:effectExtent l="0" t="0" r="4445" b="2540"/>
            <wp:docPr id="4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7289" cy="2392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926" w:rsidRPr="00A86760" w:rsidRDefault="00895926" w:rsidP="00895926">
      <w:pPr>
        <w:widowControl w:val="0"/>
        <w:spacing w:line="240" w:lineRule="auto"/>
        <w:ind w:left="300" w:right="40"/>
        <w:jc w:val="center"/>
        <w:rPr>
          <w:sz w:val="24"/>
          <w:szCs w:val="24"/>
        </w:rPr>
      </w:pPr>
      <w:r w:rsidRPr="00A86760">
        <w:rPr>
          <w:rStyle w:val="30"/>
          <w:rFonts w:eastAsiaTheme="minorHAnsi"/>
          <w:sz w:val="24"/>
          <w:szCs w:val="24"/>
        </w:rPr>
        <w:t>Большой вертел подвздошной кости</w:t>
      </w:r>
    </w:p>
    <w:p w:rsidR="00895926" w:rsidRDefault="00895926">
      <w:bookmarkStart w:id="0" w:name="_GoBack"/>
      <w:bookmarkEnd w:id="0"/>
    </w:p>
    <w:sectPr w:rsidR="00895926" w:rsidSect="00951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B3D" w:rsidRDefault="007C4B3D" w:rsidP="009224E1">
      <w:pPr>
        <w:spacing w:after="0" w:line="240" w:lineRule="auto"/>
      </w:pPr>
      <w:r>
        <w:separator/>
      </w:r>
    </w:p>
  </w:endnote>
  <w:endnote w:type="continuationSeparator" w:id="1">
    <w:p w:rsidR="007C4B3D" w:rsidRDefault="007C4B3D" w:rsidP="00922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B3D" w:rsidRDefault="007C4B3D" w:rsidP="009224E1">
      <w:pPr>
        <w:spacing w:after="0" w:line="240" w:lineRule="auto"/>
      </w:pPr>
      <w:r>
        <w:separator/>
      </w:r>
    </w:p>
  </w:footnote>
  <w:footnote w:type="continuationSeparator" w:id="1">
    <w:p w:rsidR="007C4B3D" w:rsidRDefault="007C4B3D" w:rsidP="00922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56BC1"/>
    <w:multiLevelType w:val="multilevel"/>
    <w:tmpl w:val="21BA5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C8E5EF7"/>
    <w:multiLevelType w:val="singleLevel"/>
    <w:tmpl w:val="0D1E8248"/>
    <w:lvl w:ilvl="0">
      <w:start w:val="14"/>
      <w:numFmt w:val="decimal"/>
      <w:lvlText w:val="%1.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E8E0754"/>
    <w:multiLevelType w:val="singleLevel"/>
    <w:tmpl w:val="970E70BA"/>
    <w:lvl w:ilvl="0">
      <w:start w:val="1"/>
      <w:numFmt w:val="decimal"/>
      <w:lvlText w:val="%1."/>
      <w:legacy w:legacy="1" w:legacySpace="0" w:legacyIndent="18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471B1758"/>
    <w:multiLevelType w:val="multilevel"/>
    <w:tmpl w:val="86028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0B75043"/>
    <w:multiLevelType w:val="singleLevel"/>
    <w:tmpl w:val="CC649466"/>
    <w:lvl w:ilvl="0">
      <w:start w:val="8"/>
      <w:numFmt w:val="decimal"/>
      <w:lvlText w:val="%1."/>
      <w:legacy w:legacy="1" w:legacySpace="0" w:legacyIndent="32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81F3926"/>
    <w:multiLevelType w:val="multilevel"/>
    <w:tmpl w:val="3C529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  <w:lvlOverride w:ilvl="0">
      <w:startOverride w:val="8"/>
    </w:lvlOverride>
  </w:num>
  <w:num w:numId="5">
    <w:abstractNumId w:val="1"/>
    <w:lvlOverride w:ilvl="0">
      <w:startOverride w:val="14"/>
    </w:lvlOverride>
  </w:num>
  <w:num w:numId="6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7D93"/>
    <w:rsid w:val="0045594B"/>
    <w:rsid w:val="00495433"/>
    <w:rsid w:val="007C4B3D"/>
    <w:rsid w:val="00831A1D"/>
    <w:rsid w:val="00895926"/>
    <w:rsid w:val="009224E1"/>
    <w:rsid w:val="00951B0F"/>
    <w:rsid w:val="00BE7D93"/>
    <w:rsid w:val="00D67808"/>
    <w:rsid w:val="00E34E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24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24E1"/>
  </w:style>
  <w:style w:type="paragraph" w:styleId="a5">
    <w:name w:val="footer"/>
    <w:basedOn w:val="a"/>
    <w:link w:val="a6"/>
    <w:uiPriority w:val="99"/>
    <w:unhideWhenUsed/>
    <w:rsid w:val="009224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24E1"/>
  </w:style>
  <w:style w:type="paragraph" w:styleId="a7">
    <w:name w:val="Balloon Text"/>
    <w:basedOn w:val="a"/>
    <w:link w:val="a8"/>
    <w:uiPriority w:val="99"/>
    <w:semiHidden/>
    <w:unhideWhenUsed/>
    <w:rsid w:val="00895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5926"/>
    <w:rPr>
      <w:rFonts w:ascii="Tahoma" w:hAnsi="Tahoma" w:cs="Tahoma"/>
      <w:sz w:val="16"/>
      <w:szCs w:val="16"/>
    </w:rPr>
  </w:style>
  <w:style w:type="character" w:customStyle="1" w:styleId="130">
    <w:name w:val="Основной текст (130)_"/>
    <w:basedOn w:val="a0"/>
    <w:link w:val="1300"/>
    <w:rsid w:val="00895926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Подпись к картинке (3)_"/>
    <w:basedOn w:val="a0"/>
    <w:rsid w:val="008959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30">
    <w:name w:val="Подпись к картинке (3)"/>
    <w:basedOn w:val="3"/>
    <w:rsid w:val="008959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2">
    <w:name w:val="Подпись к картинке (2)_"/>
    <w:basedOn w:val="a0"/>
    <w:link w:val="20"/>
    <w:rsid w:val="0089592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1300">
    <w:name w:val="Основной текст (130)"/>
    <w:basedOn w:val="a"/>
    <w:link w:val="130"/>
    <w:rsid w:val="00895926"/>
    <w:pPr>
      <w:shd w:val="clear" w:color="auto" w:fill="FFFFFF"/>
      <w:spacing w:after="0" w:line="163" w:lineRule="exact"/>
      <w:ind w:hanging="38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Подпись к картинке (2)"/>
    <w:basedOn w:val="a"/>
    <w:link w:val="2"/>
    <w:rsid w:val="00895926"/>
    <w:pPr>
      <w:shd w:val="clear" w:color="auto" w:fill="FFFFFF"/>
      <w:spacing w:after="0" w:line="158" w:lineRule="exact"/>
    </w:pPr>
    <w:rPr>
      <w:rFonts w:ascii="Times New Roman" w:eastAsia="Times New Roman" w:hAnsi="Times New Roman" w:cs="Times New Roman"/>
      <w:sz w:val="13"/>
      <w:szCs w:val="1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24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24E1"/>
  </w:style>
  <w:style w:type="paragraph" w:styleId="a5">
    <w:name w:val="footer"/>
    <w:basedOn w:val="a"/>
    <w:link w:val="a6"/>
    <w:uiPriority w:val="99"/>
    <w:unhideWhenUsed/>
    <w:rsid w:val="009224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224E1"/>
  </w:style>
  <w:style w:type="paragraph" w:styleId="a7">
    <w:name w:val="Balloon Text"/>
    <w:basedOn w:val="a"/>
    <w:link w:val="a8"/>
    <w:uiPriority w:val="99"/>
    <w:semiHidden/>
    <w:unhideWhenUsed/>
    <w:rsid w:val="00895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5926"/>
    <w:rPr>
      <w:rFonts w:ascii="Tahoma" w:hAnsi="Tahoma" w:cs="Tahoma"/>
      <w:sz w:val="16"/>
      <w:szCs w:val="16"/>
    </w:rPr>
  </w:style>
  <w:style w:type="character" w:customStyle="1" w:styleId="130">
    <w:name w:val="Основной текст (130)_"/>
    <w:basedOn w:val="a0"/>
    <w:link w:val="1300"/>
    <w:rsid w:val="00895926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Подпись к картинке (3)_"/>
    <w:basedOn w:val="a0"/>
    <w:rsid w:val="008959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30">
    <w:name w:val="Подпись к картинке (3)"/>
    <w:basedOn w:val="3"/>
    <w:rsid w:val="008959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2">
    <w:name w:val="Подпись к картинке (2)_"/>
    <w:basedOn w:val="a0"/>
    <w:link w:val="20"/>
    <w:rsid w:val="0089592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1300">
    <w:name w:val="Основной текст (130)"/>
    <w:basedOn w:val="a"/>
    <w:link w:val="130"/>
    <w:rsid w:val="00895926"/>
    <w:pPr>
      <w:shd w:val="clear" w:color="auto" w:fill="FFFFFF"/>
      <w:spacing w:after="0" w:line="163" w:lineRule="exact"/>
      <w:ind w:hanging="38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0">
    <w:name w:val="Подпись к картинке (2)"/>
    <w:basedOn w:val="a"/>
    <w:link w:val="2"/>
    <w:rsid w:val="00895926"/>
    <w:pPr>
      <w:shd w:val="clear" w:color="auto" w:fill="FFFFFF"/>
      <w:spacing w:after="0" w:line="158" w:lineRule="exact"/>
    </w:pPr>
    <w:rPr>
      <w:rFonts w:ascii="Times New Roman" w:eastAsia="Times New Roman" w:hAnsi="Times New Roman" w:cs="Times New Roman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1207</Words>
  <Characters>6880</Characters>
  <Application>Microsoft Office Word</Application>
  <DocSecurity>0</DocSecurity>
  <Lines>57</Lines>
  <Paragraphs>16</Paragraphs>
  <ScaleCrop>false</ScaleCrop>
  <Company/>
  <LinksUpToDate>false</LinksUpToDate>
  <CharactersWithSpaces>8071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user</cp:lastModifiedBy>
  <cp:revision>2</cp:revision>
  <cp:lastPrinted>2015-09-06T04:28:00Z</cp:lastPrinted>
  <dcterms:created xsi:type="dcterms:W3CDTF">2015-09-06T04:28:00Z</dcterms:created>
  <dcterms:modified xsi:type="dcterms:W3CDTF">2015-09-06T04:28:00Z</dcterms:modified>
</cp:coreProperties>
</file>