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825D6B" w:rsidRPr="00825D6B">
        <w:trPr>
          <w:trHeight w:hRule="exact" w:val="3031"/>
        </w:trPr>
        <w:tc>
          <w:tcPr>
            <w:tcW w:w="10716" w:type="dxa"/>
          </w:tcPr>
          <w:p w:rsidR="001B68BE" w:rsidRPr="00825D6B" w:rsidRDefault="001B68BE" w:rsidP="00825D6B">
            <w:pPr>
              <w:pStyle w:val="ConsPlusTitlePage"/>
              <w:jc w:val="right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825D6B" w:rsidRPr="00825D6B">
        <w:trPr>
          <w:trHeight w:hRule="exact" w:val="8335"/>
        </w:trPr>
        <w:tc>
          <w:tcPr>
            <w:tcW w:w="10716" w:type="dxa"/>
            <w:vAlign w:val="center"/>
          </w:tcPr>
          <w:p w:rsidR="001B68BE" w:rsidRPr="00825D6B" w:rsidRDefault="001B68BE">
            <w:pPr>
              <w:pStyle w:val="ConsPlusTitlePage"/>
              <w:jc w:val="center"/>
              <w:rPr>
                <w:rFonts w:ascii="Book Antiqua" w:hAnsi="Book Antiqua" w:cs="Times New Roman"/>
                <w:color w:val="404040" w:themeColor="text1" w:themeTint="BF"/>
                <w:sz w:val="48"/>
                <w:szCs w:val="48"/>
              </w:rPr>
            </w:pPr>
            <w:r w:rsidRPr="00825D6B">
              <w:rPr>
                <w:rFonts w:ascii="Book Antiqua" w:hAnsi="Book Antiqua" w:cs="Times New Roman"/>
                <w:color w:val="404040" w:themeColor="text1" w:themeTint="BF"/>
                <w:sz w:val="48"/>
                <w:szCs w:val="48"/>
              </w:rPr>
              <w:t>Приказ Минтруда России от 14.03.2018 N 136н</w:t>
            </w:r>
            <w:r w:rsidRPr="00825D6B">
              <w:rPr>
                <w:rFonts w:ascii="Book Antiqua" w:hAnsi="Book Antiqua" w:cs="Times New Roman"/>
                <w:color w:val="404040" w:themeColor="text1" w:themeTint="BF"/>
                <w:sz w:val="48"/>
                <w:szCs w:val="48"/>
              </w:rPr>
              <w:br/>
            </w:r>
            <w:r w:rsidRPr="00825D6B">
              <w:rPr>
                <w:rFonts w:ascii="Book Antiqua" w:hAnsi="Book Antiqua" w:cs="Times New Roman"/>
                <w:b/>
                <w:color w:val="404040" w:themeColor="text1" w:themeTint="BF"/>
                <w:sz w:val="48"/>
                <w:szCs w:val="48"/>
              </w:rPr>
              <w:t>"Об утверждении профессионального стандарта "Врач-неонатолог"</w:t>
            </w:r>
            <w:r w:rsidRPr="00825D6B">
              <w:rPr>
                <w:rFonts w:ascii="Book Antiqua" w:hAnsi="Book Antiqua" w:cs="Times New Roman"/>
                <w:b/>
                <w:color w:val="404040" w:themeColor="text1" w:themeTint="BF"/>
                <w:sz w:val="48"/>
                <w:szCs w:val="48"/>
              </w:rPr>
              <w:br/>
            </w:r>
            <w:r w:rsidRPr="00825D6B">
              <w:rPr>
                <w:rFonts w:ascii="Book Antiqua" w:hAnsi="Book Antiqua" w:cs="Times New Roman"/>
                <w:color w:val="404040" w:themeColor="text1" w:themeTint="BF"/>
                <w:sz w:val="48"/>
                <w:szCs w:val="48"/>
              </w:rPr>
              <w:t>(Зарегистрировано в Минюсте России 02.04.2018 N 50594)</w:t>
            </w:r>
          </w:p>
        </w:tc>
      </w:tr>
      <w:tr w:rsidR="00825D6B" w:rsidRPr="00825D6B">
        <w:trPr>
          <w:trHeight w:hRule="exact" w:val="3031"/>
        </w:trPr>
        <w:tc>
          <w:tcPr>
            <w:tcW w:w="10716" w:type="dxa"/>
            <w:vAlign w:val="center"/>
          </w:tcPr>
          <w:p w:rsidR="001B68BE" w:rsidRPr="00825D6B" w:rsidRDefault="001B68BE">
            <w:pPr>
              <w:pStyle w:val="ConsPlusTitlePag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68BE" w:rsidRPr="00825D6B" w:rsidRDefault="001B68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1B68BE" w:rsidRPr="00825D6B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1B68BE" w:rsidRPr="00825D6B" w:rsidRDefault="001B68BE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outlineLvl w:val="0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Зарегистрировано в Минюсте России 2 апреля 2018 г. N 50594</w:t>
      </w:r>
    </w:p>
    <w:p w:rsidR="001B68BE" w:rsidRPr="00825D6B" w:rsidRDefault="001B68BE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МИНИСТЕРСТВО ТРУДА И СОЦИАЛЬНОЙ ЗАЩИТЫ РОССИЙСКОЙ ФЕДЕРАЦИИ</w:t>
      </w:r>
    </w:p>
    <w:p w:rsidR="001B68BE" w:rsidRPr="00825D6B" w:rsidRDefault="001B68BE">
      <w:pPr>
        <w:pStyle w:val="ConsPlusTitle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ПРИКАЗ</w:t>
      </w: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от 14 марта 2018 г. N 136н</w:t>
      </w:r>
    </w:p>
    <w:p w:rsidR="001B68BE" w:rsidRPr="00825D6B" w:rsidRDefault="001B68BE">
      <w:pPr>
        <w:pStyle w:val="ConsPlusTitle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ОБ УТВЕРЖДЕНИИ ПРОФЕССИОНАЛЬНОГО СТАНДАРТА</w:t>
      </w: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"ВРАЧ-НЕОНАТОЛОГ"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В соответствии с пунктом 16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3002; 2018, N 8, ст. 1210), приказываю: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Утвердить прилагаемый профессиональный стандарт "Врач-неонатолог".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Министр</w:t>
      </w: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М.А.ТОПИЛИН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Утвержден</w:t>
      </w: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приказом Министерства труда</w:t>
      </w: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и социальной защиты</w:t>
      </w: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Российской Федерации</w:t>
      </w:r>
    </w:p>
    <w:p w:rsidR="001B68BE" w:rsidRPr="00825D6B" w:rsidRDefault="001B68BE">
      <w:pPr>
        <w:pStyle w:val="ConsPlusNormal"/>
        <w:jc w:val="right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от 14 марта 2018 г. N 136н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bookmarkStart w:id="1" w:name="Par28"/>
      <w:bookmarkEnd w:id="1"/>
      <w:r w:rsidRPr="00825D6B">
        <w:rPr>
          <w:rFonts w:ascii="Times New Roman" w:hAnsi="Times New Roman" w:cs="Times New Roman"/>
        </w:rPr>
        <w:t>ПРОФЕССИОНАЛЬНЫЙ СТАНДАРТ</w:t>
      </w:r>
    </w:p>
    <w:p w:rsidR="001B68BE" w:rsidRPr="00825D6B" w:rsidRDefault="001B68BE">
      <w:pPr>
        <w:pStyle w:val="ConsPlusTitle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ВРАЧ-НЕОНАТОЛОГ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6"/>
        <w:gridCol w:w="1984"/>
      </w:tblGrid>
      <w:tr w:rsidR="00825D6B" w:rsidRPr="00825D6B">
        <w:tc>
          <w:tcPr>
            <w:tcW w:w="7086" w:type="dxa"/>
            <w:tcBorders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1105</w:t>
            </w:r>
          </w:p>
        </w:tc>
      </w:tr>
      <w:tr w:rsidR="00825D6B" w:rsidRPr="00825D6B">
        <w:tc>
          <w:tcPr>
            <w:tcW w:w="7086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I. Общие сведения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7"/>
        <w:gridCol w:w="340"/>
        <w:gridCol w:w="793"/>
      </w:tblGrid>
      <w:tr w:rsidR="00825D6B" w:rsidRPr="00825D6B">
        <w:tc>
          <w:tcPr>
            <w:tcW w:w="7937" w:type="dxa"/>
            <w:tcBorders>
              <w:bottom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Врачебная практика в области неонатологии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02.026</w:t>
            </w:r>
          </w:p>
        </w:tc>
      </w:tr>
      <w:tr w:rsidR="00825D6B" w:rsidRPr="00825D6B">
        <w:tc>
          <w:tcPr>
            <w:tcW w:w="793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(наименование вида профессиональной деятельности)</w:t>
            </w:r>
          </w:p>
        </w:tc>
        <w:tc>
          <w:tcPr>
            <w:tcW w:w="340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93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Основная цель вида профессиональной деятельности: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825D6B" w:rsidRPr="00825D6B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Профилактика, диагностика и лечение заболеваний и (или) патологических состояний у новорожденных и недоношенных детей; поддержание и восстановление жизненно важных функций организма при угрожающих жизни состояниях у новорожденных и недоношенных детей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Группа занятий: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2778"/>
        <w:gridCol w:w="1291"/>
        <w:gridCol w:w="3572"/>
      </w:tblGrid>
      <w:tr w:rsidR="00825D6B" w:rsidRPr="00825D6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Врачи-специалисты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  <w:tr w:rsidR="00825D6B" w:rsidRPr="00825D6B">
        <w:tc>
          <w:tcPr>
            <w:tcW w:w="141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 xml:space="preserve">(код ОКЗ </w:t>
            </w:r>
            <w:hyperlink w:anchor="Par657" w:tooltip="&lt;1&gt; Общероссийский классификатор занятий." w:history="1">
              <w:r w:rsidRPr="00825D6B">
                <w:rPr>
                  <w:rFonts w:ascii="Times New Roman" w:hAnsi="Times New Roman" w:cs="Times New Roman"/>
                </w:rPr>
                <w:t>&lt;1&gt;</w:t>
              </w:r>
            </w:hyperlink>
            <w:r w:rsidRPr="00825D6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778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(наименование)</w:t>
            </w:r>
          </w:p>
        </w:tc>
        <w:tc>
          <w:tcPr>
            <w:tcW w:w="12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572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Отнесение к видам экономической деятельности: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1"/>
        <w:gridCol w:w="7540"/>
      </w:tblGrid>
      <w:tr w:rsidR="00825D6B" w:rsidRPr="00825D6B"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Деятельность больничных организаций</w:t>
            </w:r>
          </w:p>
        </w:tc>
      </w:tr>
      <w:tr w:rsidR="00825D6B" w:rsidRPr="00825D6B"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86.22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Специальная врачебная практика</w:t>
            </w:r>
          </w:p>
        </w:tc>
      </w:tr>
      <w:tr w:rsidR="00825D6B" w:rsidRPr="00825D6B">
        <w:tc>
          <w:tcPr>
            <w:tcW w:w="153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(код ОКВЭД </w:t>
            </w:r>
            <w:hyperlink w:anchor="Par658" w:tooltip="&lt;2&gt; Общероссийский классификатор видов экономической деятельности." w:history="1">
              <w:r w:rsidRPr="00825D6B">
                <w:rPr>
                  <w:rFonts w:ascii="Times New Roman" w:hAnsi="Times New Roman" w:cs="Times New Roman"/>
                </w:rPr>
                <w:t>&lt;2&gt;</w:t>
              </w:r>
            </w:hyperlink>
            <w:r w:rsidRPr="00825D6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540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(наименование вида экономической деятельности)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II. Описание трудовых функций, входящих</w:t>
      </w: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в профессиональный стандарт (функциональная карта вида</w:t>
      </w: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профессиональной деятельности)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964"/>
        <w:gridCol w:w="3742"/>
        <w:gridCol w:w="794"/>
        <w:gridCol w:w="964"/>
      </w:tblGrid>
      <w:tr w:rsidR="00825D6B" w:rsidRPr="00825D6B">
        <w:tc>
          <w:tcPr>
            <w:tcW w:w="3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Обобщенные трудовые функции</w:t>
            </w: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функции</w:t>
            </w:r>
          </w:p>
        </w:tc>
      </w:tr>
      <w:tr w:rsidR="00825D6B" w:rsidRPr="00825D6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</w:tr>
      <w:tr w:rsidR="00825D6B" w:rsidRPr="00825D6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специализированной, в том числе высокотехнологичной, медицинской помощи новорожденным и недоношенным детям по профилю "неонатология"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новорожденным и недоношенным детям непосредственно после рождения (в родильном зале)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A/01.8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  <w:tr w:rsidR="00825D6B" w:rsidRPr="00825D6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медицинского обследования новорожденных и недоношенных детей с целью установления диагноза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A/02.8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  <w:tr w:rsidR="00825D6B" w:rsidRPr="00825D6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вскармливания, выхаживания и лечения новорожденных и недоношенных детей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A/03.8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  <w:tr w:rsidR="00825D6B" w:rsidRPr="00825D6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A/04.8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  <w:tr w:rsidR="00825D6B" w:rsidRPr="00825D6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A/05.8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  <w:tr w:rsidR="00825D6B" w:rsidRPr="00825D6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в экстренной форме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A/06.8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III. Характеристика обобщенных трудовых функций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 Обобщенная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специализированной, в том числе высокотехнологичной, медицинской помощи новорожденным и недоношенным детям по профилю "неонатология"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Врач-неонатолог </w:t>
            </w:r>
            <w:hyperlink w:anchor="Par659" w:tooltip="&lt;3&gt; Приказ Минздрава России от 20 декабря 2012 г. N 1183н &quot;Об утверждении Номенклатуры должностей медицинских работников и фармацевтических работников&quot;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." w:history="1">
              <w:r w:rsidRPr="00825D6B">
                <w:rPr>
                  <w:rFonts w:ascii="Times New Roman" w:hAnsi="Times New Roman" w:cs="Times New Roman"/>
                </w:rPr>
                <w:t>&lt;3&gt;</w:t>
              </w:r>
            </w:hyperlink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Высшее образование - специалитет по одной из специальностей: "Лечебное дело", "Педиатрия" </w:t>
            </w:r>
            <w:hyperlink w:anchor="Par660" w:tooltip="&lt;4&gt; Приказ Минздрава России от 8 октября 2015 г. N 707н &quot;Об утверждении Квалификационных требований к медицинским и фармацевтическим работникам с высшим образованием по направлению подготовки &quot;Здравоохранение и медицинские науки&quot;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 N 47273)." w:history="1">
              <w:r w:rsidRPr="00825D6B">
                <w:rPr>
                  <w:rFonts w:ascii="Times New Roman" w:hAnsi="Times New Roman" w:cs="Times New Roman"/>
                </w:rPr>
                <w:t>&lt;4&gt;</w:t>
              </w:r>
            </w:hyperlink>
            <w:r w:rsidRPr="00825D6B">
              <w:rPr>
                <w:rFonts w:ascii="Times New Roman" w:hAnsi="Times New Roman" w:cs="Times New Roman"/>
              </w:rPr>
              <w:t xml:space="preserve"> и подготовка в интернатуре и (или) ординатуре по специальности "Неонатология" или подготовка в интернатуре и (или) ординатуре по одной из специальностей: "Анестезиология-реаниматология", "Педиатрия" и профессиональная переподготовка по специальности "Неонатология"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Сертификат специалиста </w:t>
            </w:r>
            <w:hyperlink w:anchor="Par661" w:tooltip="&lt;5&gt; Приказ Минздрава России от 29 ноября 2012 г. N 982н &quot;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&quot; (зарегистрирован Минюстом России 29 марта 2013 г., регистрационный N 27918), с изменениями, внесенными приказами Минздрава России от 31 июля 2013 г. N 515н (зарегистрирован Минюстом России 30 августа 2013 г., регистрационный N 29853), от 23 октября 2014 г. N 658н (зарегистрирован Минюстом..." w:history="1">
              <w:r w:rsidRPr="00825D6B">
                <w:rPr>
                  <w:rFonts w:ascii="Times New Roman" w:hAnsi="Times New Roman" w:cs="Times New Roman"/>
                </w:rPr>
                <w:t>&lt;5&gt;</w:t>
              </w:r>
            </w:hyperlink>
            <w:r w:rsidRPr="00825D6B">
              <w:rPr>
                <w:rFonts w:ascii="Times New Roman" w:hAnsi="Times New Roman" w:cs="Times New Roman"/>
              </w:rPr>
              <w:t xml:space="preserve"> или свидетельство об аккредитации </w:t>
            </w:r>
            <w:hyperlink w:anchor="Par662" w:tooltip="&lt;6&gt; Приказ Минздрава России от 6 июня 2016 г. N 352н &quot;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&quot; (зарегистрирован Минюстом России 4 июля 2016 г., регистрационный N 42742)." w:history="1">
              <w:r w:rsidRPr="00825D6B">
                <w:rPr>
                  <w:rFonts w:ascii="Times New Roman" w:hAnsi="Times New Roman" w:cs="Times New Roman"/>
                </w:rPr>
                <w:t>&lt;6&gt;</w:t>
              </w:r>
            </w:hyperlink>
            <w:r w:rsidRPr="00825D6B">
              <w:rPr>
                <w:rFonts w:ascii="Times New Roman" w:hAnsi="Times New Roman" w:cs="Times New Roman"/>
              </w:rPr>
              <w:t xml:space="preserve"> по специальности "Неонатология"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 </w:t>
            </w:r>
            <w:hyperlink w:anchor="Par663" w:tooltip="&lt;7&gt; Статья 213 Трудового кодекса Российской Федерации, (Собрание законодательства Российской Федерации, 2002, N 1, ст. 3; 2004, N 35, ст. 3607; 2006, N 27, ст. 2878; 2008, N 30, ст. 3616; 2011, N 49, ст. 7031; 2013, N 48, ст. 6165, N 52, ст. 6986; 2015, N 29, ст. 4356)." w:history="1">
              <w:r w:rsidRPr="00825D6B">
                <w:rPr>
                  <w:rFonts w:ascii="Times New Roman" w:hAnsi="Times New Roman" w:cs="Times New Roman"/>
                </w:rPr>
                <w:t>&lt;7&gt;</w:t>
              </w:r>
            </w:hyperlink>
            <w:r w:rsidRPr="00825D6B">
              <w:rPr>
                <w:rFonts w:ascii="Times New Roman" w:hAnsi="Times New Roman" w:cs="Times New Roman"/>
              </w:rPr>
              <w:t xml:space="preserve">, </w:t>
            </w:r>
            <w:hyperlink w:anchor="Par664" w:tooltip="&lt;8&gt; Приказ Минздравсоцразвития России от 12 апреля 2011 г. N 302н &quot;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&quot; (зарегистрирован Минюстом России 21 октября 2..." w:history="1">
              <w:r w:rsidRPr="00825D6B">
                <w:rPr>
                  <w:rFonts w:ascii="Times New Roman" w:hAnsi="Times New Roman" w:cs="Times New Roman"/>
                </w:rPr>
                <w:t>&lt;8&gt;</w:t>
              </w:r>
            </w:hyperlink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Отсутствие ограничений на занятие профессиональной деятельностью, установленных законодательством Российской Федерации </w:t>
            </w:r>
            <w:hyperlink w:anchor="Par665" w:tooltip="&lt;9&gt; Статья 351.1 Трудового кодекса Российской Федерации, (Собрание законодательства Российской Федерации, 2002, N 1, ст. 3; 2010, N 52, ст. 7002; 2012, N 14, ст. 1553; 2015, N 1, ст. 42, N 29, ст. 4363)." w:history="1">
              <w:r w:rsidRPr="00825D6B">
                <w:rPr>
                  <w:rFonts w:ascii="Times New Roman" w:hAnsi="Times New Roman" w:cs="Times New Roman"/>
                </w:rPr>
                <w:t>&lt;9&gt;</w:t>
              </w:r>
            </w:hyperlink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 целью профессионального роста и присвоения квалификационных категорий: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дополнительное профессиональное образование (программы повышения квалификации и программы профессиональной переподготовки);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формирование профессиональных навыков через наставничество;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стажировка;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использование современных дистанционных образовательных технологий (образовательный портал и вебинары);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тренинги в симуляционных центрах;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участие в съездах, конгрессах, конференциях, мастер-классах и других образовательных мероприятиях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Соблюдение врачебной тайны, клятвы врача </w:t>
            </w:r>
            <w:hyperlink w:anchor="Par666" w:tooltip="&lt;10&gt; Статьи 71 и 13 Федерального закона от 21 ноября 2011 г. N 323-ФЗ &quot;Об основах охраны здоровья граждан в Российской Федерации&quot; (Собрание законодательства Российской Федерации, 2011, N 48, ст. 6724; 2013, N 27, ст. 3477, N 30, ст. 4038; N 48, ст. 6165; 2014, N 23, ст. 2930; 2015, N 14, ст. 2018; N 29, ст. 4356)." w:history="1">
              <w:r w:rsidRPr="00825D6B">
                <w:rPr>
                  <w:rFonts w:ascii="Times New Roman" w:hAnsi="Times New Roman" w:cs="Times New Roman"/>
                </w:rPr>
                <w:t>&lt;10&gt;</w:t>
              </w:r>
            </w:hyperlink>
            <w:r w:rsidRPr="00825D6B">
              <w:rPr>
                <w:rFonts w:ascii="Times New Roman" w:hAnsi="Times New Roman" w:cs="Times New Roman"/>
              </w:rPr>
              <w:t>, принципов врачебной этики и деонтологии в работе с пациентами, их законными представителями и коллегами</w:t>
            </w:r>
          </w:p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Соблюдение законодательства в сфере охраны здоровья, нормативных правовых актов и иных документов, определяющих деятельность медицинских организаций и медицинских работников, программы </w:t>
            </w:r>
            <w:r w:rsidRPr="00825D6B">
              <w:rPr>
                <w:rFonts w:ascii="Times New Roman" w:hAnsi="Times New Roman" w:cs="Times New Roman"/>
              </w:rPr>
              <w:lastRenderedPageBreak/>
              <w:t>государственных гарантий бесплатного оказания гражданам медицинской помощи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Дополнительные характеристики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4989"/>
      </w:tblGrid>
      <w:tr w:rsidR="00825D6B" w:rsidRPr="00825D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825D6B" w:rsidRPr="00825D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ОКЗ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Врачи-специалисты</w:t>
            </w:r>
          </w:p>
        </w:tc>
      </w:tr>
      <w:tr w:rsidR="00825D6B" w:rsidRPr="00825D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ЕКС </w:t>
            </w:r>
            <w:hyperlink w:anchor="Par667" w:tooltip="&lt;11&gt; Единый квалификационный справочник должностей руководителей, специалистов и служащих." w:history="1">
              <w:r w:rsidRPr="00825D6B">
                <w:rPr>
                  <w:rFonts w:ascii="Times New Roman" w:hAnsi="Times New Roman" w:cs="Times New Roman"/>
                </w:rPr>
                <w:t>&lt;11&gt;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Врач-неонатолог</w:t>
            </w:r>
          </w:p>
        </w:tc>
      </w:tr>
      <w:tr w:rsidR="00825D6B" w:rsidRPr="00825D6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ОКПДТР </w:t>
            </w:r>
            <w:hyperlink w:anchor="Par668" w:tooltip="&lt;12&gt; Общероссийский классификатор профессий рабочих, должностей служащих и тарифных разрядов." w:history="1">
              <w:r w:rsidRPr="00825D6B">
                <w:rPr>
                  <w:rFonts w:ascii="Times New Roman" w:hAnsi="Times New Roman" w:cs="Times New Roman"/>
                </w:rPr>
                <w:t>&lt;12&gt;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20463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Врач-специалист</w:t>
            </w:r>
          </w:p>
        </w:tc>
      </w:tr>
      <w:tr w:rsidR="00825D6B" w:rsidRPr="00825D6B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ОКСО </w:t>
            </w:r>
            <w:hyperlink w:anchor="Par669" w:tooltip="&lt;13&gt; Общероссийский классификатор специальностей по образованию." w:history="1">
              <w:r w:rsidRPr="00825D6B">
                <w:rPr>
                  <w:rFonts w:ascii="Times New Roman" w:hAnsi="Times New Roman" w:cs="Times New Roman"/>
                </w:rPr>
                <w:t>&lt;13&gt;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3.31.05.01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Лечебное дело</w:t>
            </w:r>
          </w:p>
        </w:tc>
      </w:tr>
      <w:tr w:rsidR="00825D6B" w:rsidRPr="00825D6B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3.31.05.02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Педиатрия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3.1.1.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новорожденным и недоношенным детям непосредственно после рождения (в родильном зале)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A/01.8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Получение информации о состоянии здоровья матери ребенка, течении и исходах предыдущих беременностей и родов, течении настоящих беременности и родов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Клинический осмотр и оценка состояния новорожденного и недоношенного ребенка в родильном зале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новорожденному и недоношенному ребенку в родильном зале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Формулирование предварительного диагноза с учетом Международной статистической классификации болезней (далее - МКБ), клинических рекомендаций (протоколов лечения) по вопросам оказания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Организация и осуществление транспортировки новорожденного и недоношенного ребенка из родильного зала в соответствии с его </w:t>
            </w:r>
            <w:r w:rsidRPr="00825D6B">
              <w:rPr>
                <w:rFonts w:ascii="Times New Roman" w:hAnsi="Times New Roman" w:cs="Times New Roman"/>
              </w:rPr>
              <w:lastRenderedPageBreak/>
              <w:t>состоянием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полученную информацию о состоянии здоровья матери ребенка, течении и исходах предыдущих беременностей и родов, течении настоящих беременности и родов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Выявлять факторы риска развития патологии у новорожденного и недоношенного ребенка, которые могут возникнуть в процессе родов и сразу после рождения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оценку признаков живорождения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клинический осмотр новорожденного и недоношенного ребенка и оценивать его состояние непосредственно после рождения, в том числе применяя: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оценку состояния по шкале Апгар;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оценку дыхательных расстройств по шкалам Сильвермана и Даунса;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оценку физического развития;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оценку степени зрелости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и оказывать медицинскую помощь новорожденному и недоношенному ребенку в родильном зале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Диагностировать хирургические заболевания у новорожденных и недоношенных, требующие оказания медицинской помощи в неотложной форме,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и организовывать проведение лабораторных и инструментальных исследований у новорожденных и недоношенных детей в родильном зале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диагностические манипуляции: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взятие крови из пупочной вены;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определение группы крови и резус-фактора;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пульсоксиметрию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результаты лабораторных исследований у новорожденных и недоношенных детей, полученные в первые часы жизни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поддержание и восстановление жизненно важных функций организма при угрожающих жизни состояниях у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помощи, в том числе: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применять теплосберегающие технологии в зависимости от гестационного возраста и массы тела новорожденного ребенка;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- обеспечивать проходимость верхних дыхательных путей;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проводить оксигенотерапию;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интубацию трахеи;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проводить санацию трахеи;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искусственную вентиляцию легких ручными и аппаратными методами;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использовать методы неинвазивной искусственной вентиляции легких;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пунктировать и катетеризировать пупочную вену;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пунктировать и катетеризировать кубитальную и другие периферические вены;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внутривенное введение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установку воздуховода;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эндотрахеальное введение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проводить непрямой массаж сердца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подготовку к эксплуатации медицинских изделий, предназначенных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Применять медицинские изделия, предназначенные для диагностики состояния и лечения новорожденных и недоношенных детей, с соблюдением требований охраны труда и эпидемиологической безопасности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Осуществлять транспортировку новорожденного и недоношенного ребенка из родильного зала в соответствии с его состоянием, в том числе: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поддержание температуры тела новорожденного и недоношенного ребенка при транспортировке;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осуществлять поддержание функций жизненно важных органов и систем при транспортировке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Формулировать предварительный диагноз с учетом МКБ, клинических рекомендаций (протоколов лечения) по вопросам оказания медицинской помощи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Порядок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Стандарты специализированной, в том числе высокотехнологичной,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Клинические рекомендации (протоколы лечения) по вопросам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МКБ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Основные определения и статистические понятия, характеризующие антенатальный, перинатальный и неонатальный периоды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сбора информации о состоянии здоровья, течении беременности и родов у матери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и патология развития плода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и патология плода в интранатальном периоде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Признаки живорождения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осмотра новорожденного и недоношенного ребенка в родильном зале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Формализованные шкалы, принятые в неонатологии, которые используются для оценки состояния новорожденных и недоношенных детей (шкала Апгар) и для стандартизации оценки выраженности клинических симптомов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Методики оценки физического развития новорожденного и недоношенного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Морфофункциональные характеристики доношенного новорожденного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Морфофункциональные характеристики недоношенного новорожденного ребенка в зависимости от гестационного возраста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адаптации новорожденного и недоношенного ребенка в первые минуты и часы жизни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Особенности терморегуляции у доношенных и недоношенных новорожденных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Методы медицинской помощи новорожденному и недоношенному ребенку в родильном зале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Клиническая картина и диагностика состояний у новорожденных и недоношенных детей, требующих оказания медицинской помощи в неотложной форме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Клиническая картина и диагностика состояний у новорожденных и недоношенных детей, требующих хирургического лечения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подготовки к работе и эксплуатации медицинских изделий, предназначенных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охраны труда при работе с медицинскими изделиями, предназначенными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Эпидемиология и профилактика инфекций, связанных с оказанием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транспортировки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3.1.2.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медицинского обследования новорожденных и недоношенных детей с целью установления диагноза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A/02.8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Происхождение трудовой </w:t>
            </w:r>
            <w:r w:rsidRPr="00825D6B">
              <w:rPr>
                <w:rFonts w:ascii="Times New Roman" w:hAnsi="Times New Roman" w:cs="Times New Roman"/>
              </w:rPr>
              <w:lastRenderedPageBreak/>
              <w:t>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Заимствовано из </w:t>
            </w:r>
            <w:r w:rsidRPr="00825D6B">
              <w:rPr>
                <w:rFonts w:ascii="Times New Roman" w:hAnsi="Times New Roman" w:cs="Times New Roman"/>
              </w:rPr>
              <w:lastRenderedPageBreak/>
              <w:t>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Получение информации о состоянии здоровья матери ребенка, течении и исходах предыдущих беременностей и родов, течении настоящих беременности и родов, динамике состояния ребенка после рождения, анамнезе заболевания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Клинический осмотр новорожденного и недоношенного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лабораторных и инструментальных исследований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консультаций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Интерпретация результатов осмотров, лабораторных и инструментальных исследований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Формулирование диагноза с учетом МКБ, клинических рекомендаций (протоколов лечения) по вопросам оказания медицинской помощи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полученную информацию о состоянии здоровья матери ребенка, течении и исходах предыдущих беременностей и родов, течении настоящих беременности и родов, динамике состояния ребенка после рождения, анамнезе заболевания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клинический осмотр новорожденного и недоношенного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данные клинического осмотра новорожденного и недоношенного ребенка: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общее состояние;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жизненно важные функции;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неврологический статус;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физическое развитие;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степень зрелости;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анатомо-физиологическое состояние органов и систем;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оценивать степень тяжести патологических состояний и нарушений жизненно важных функций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показатели прикроватного мониторирования жизненно важных функций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и осуществлять забор биологического материала у новорожденных и недоношенных детей с диагностической целью: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- производить взятие капиллярной крови;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крови из пупочной вены;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крови из периферической вены;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мочи мочеприемником и катетером;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спинномозговой жидкости при люмбальной пункции;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соскобов и мазков со слизистых оболочек, патологических очагов на коже;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аспирата из трахеи;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содержимого желудка с помощью желудочного зонда;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производить взятие плевральной жидкости при пункции плевральной полости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Обосновывать и планировать объем лабораторных исследований у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результаты лабораторных исследований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Обосновывать и планировать объем инструментальных исследований у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результаты инструментальных исследований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Обосновывать проведение новорожденным и недоношенным детям консультаций врачей-специалистов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Анализировать результаты осмотров новорожденных и недоношенных детей врачами-специалистами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результаты комплексного обследования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Выявлять у новорожденных и недоношенных детей транзиторные состояния неонатального периода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Выявлять у новорожденных и недоношенных детей клинические симптомы и синдромы, патологические состояния и заболевания (в том числе с привлечением врачей-специалистов по медицинским показаниям):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угрожающие жизни состояния, требующие проведения интенсивной терапии и реанимационных мероприятий;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врожденные пороки развития органов и систем;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заболевания и патологические состояния нервной, дыхательной, сердечно-сосудистой, пищеварительной, мочеполовой, эндокринной, иммунной, костно-суставной, кроветворной и лимфатической систем, а также кожи, ее придатков, пуповинного остатка, подкожно-жировой клетчатки, органов чувств, уха, горла, носа;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- инфекционно-воспалительные заболевания;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 терморегуляции;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 нутритивного статуса;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водные и электролитные расстройства;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расстройства углеводного обмена;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 кислотно-основного и газового состояния крови;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 обмена билирубина;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расстройства гемостаза;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генетические заболевания, в том числе наследственные и врожденные нарушения обмена веществ;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онкологические заболевания;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заболевания, требующие хирургического лечения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Применять методы дифференциальной диагностики заболеваний и патологических состояний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Формулировать диагноз с учетом МКБ, клинических рекомендаций (протоколов лечения) по вопросам оказания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Интерпретировать и анализировать результаты динамического наблюдения и обследования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Порядки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Стандарты специализированной, в том числе высокотехнологичной,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Клинические рекомендации (протоколы лечения) по вопросам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МКБ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Основные определения и статистические понятия, характеризующие антенатальный, перинатальный и неонатальный периоды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сбора информации о состоянии здоровья, течении беременности и родов у матери ребенка, анамнезе жизни и анамнезе заболевания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и патология развития плода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и патология плода в интранатальном периоде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Морфофункциональные характеристики доношенного новорожденного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Морфофункциональные характеристики недоношенного новорожденного ребенка в зависимости от гестационного возраста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Особенности течения неонатального периода; транзиторные (пограничные) состояния новорожденного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Особенности развития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клинического осмотра новорожденного и недоношенного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Методики оценки состояния доношенных новорожденных и недоношенных детей с использованием шкал, принятых в неонатологии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Методики оценки физического развития новорожденного и недоношенного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Методики оценки постнатального физического развития доношенных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Этиология и патогенез патологических состояний и заболеваний доношенного новорожденного ребенка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Этиология и патогенез патологических состояний и заболеваний недоношенного ребенка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Симптомы заболеваний и патологических состояний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Заболевания и патологические состояния у новорожденных и недоношенных детей, требующие консультаций врачей-специалистов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Клиническая картина состояний, требующих проведения интенсивной терапии и реанимационной помощи,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Клиническая картина состояний, требующих проведения хирургического лечения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Современные методы параклинической диагностики заболеваний и патологических состояний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Медицинские показания и медицинские противопоказания к использованию методов лабораторной диагностики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Медицинские показания и медицинские противопоказания к использованию методов инструментальной диагностики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3.1.3.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вскармливания, выхаживания и лечения новорожденных и недоношенных детей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A/03.8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Регистрационный номер </w:t>
            </w:r>
            <w:r w:rsidRPr="00825D6B">
              <w:rPr>
                <w:rFonts w:ascii="Times New Roman" w:hAnsi="Times New Roman" w:cs="Times New Roman"/>
              </w:rPr>
              <w:lastRenderedPageBreak/>
              <w:t>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питания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лечебного питания новорожденным и недоношенным детям с заболеваниями и патологическими состояниями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назначение условий выхаживания и методов ухода за новорожденными и недоношенными детьми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Оценка эффективности вскармливания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Определение плана лечения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лекарственных препаратов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лечения новорожденным и недоношенным детям с применением медицинских изделий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Назначение немедикаментозного лечения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Оценка эффективности и безопасности проводимого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и проводить питание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Назначать и проводить лечебное питание новорожденных и недоношенных </w:t>
            </w:r>
            <w:r w:rsidRPr="00825D6B">
              <w:rPr>
                <w:rFonts w:ascii="Times New Roman" w:hAnsi="Times New Roman" w:cs="Times New Roman"/>
              </w:rPr>
              <w:lastRenderedPageBreak/>
              <w:t>детей с учетом их состояния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Устанавливать назогастральный и орогастральный зонды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Осуществлять контроль эффективности питания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лечебно-охранительный режим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и применять методы выхаживания и ухода, в том числе развивающего, за новорожденными и недоношенными детьми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Составлять план лечения новорожденных и недоношенных детей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и проводить лечение новорожденных и недоношенных детей (в том числе с привлечением врачей-специалистов по медицинским показаниям):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при инфекционно-воспалительных заболеваниях;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нарушениях терморегуляции;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водных и электролитных расстройствах;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нарушениях кислотно-основного и газового состояния крови;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нарушениях углеводного обмена;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расстройствах гемостаза;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наследственных и врожденных нарушениях обмена веществ;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нарушениях обмена билирубина;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заболеваниях и патологических состояниях нервной, дыхательной, сердечно-сосудистой, пищеварительной, мочеполовой, эндокринной, иммунной, костно-суставной, кроветворной и лимфатической систем, а также кожи, ее придатков, пуповинного остатка, подкожно-жировой клетчатки, органов чувств, уха, горла, носа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Определять медицинские показания к проведению у новорожденных и недоношенных детей: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пункции и катетеризации пупочной вены;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пункции и катетеризации кубитальной и других периферических вен;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внутривенных введений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внутримышечного введения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подкожного введения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постановки назогастрального зонда;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перорального введения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ректального введения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постановки очистительной клизмы;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- постановки мочевого катетера;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фототерапии;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ингаляции лекарственных препаратов через небулайзеры;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оксигенотерапии;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интубации трахеи;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санации трахеобронхиального дерева;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установки воздуховода;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респираторной поддержки с постоянным положительным давлением в дыхательных путях;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неинвазивной искусственной вентиляции легких;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искусственной вентиляции легких;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эндотрахеального введения лекарственных препаратов;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операции заменного переливания крови;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операции частичной обменной трансфузии при полицитемии;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гемотрансфузии;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спинномозговой пункции;</w:t>
            </w:r>
          </w:p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 пункции и дренирования плевральной полости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лекарственные препараты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Применять медицинские изделия, предназначенные для диагностики состояния и лечения новорожденных и недоношенных детей, с соблюдением требований охраны труда и эпидемиологической безопасности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Назначать немедикаментозное лечение новорожденным и недоношенным детям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подготовку к эксплуатации медицинских изделий, предназначенных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Осуществлять профилактику инфекций у новорожденных и недоношенных детей, связанных с оказанием медицинской помощи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Порядки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Стандарты специализированной, в том числе высокотехнологичной,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Клинические рекомендации (протоколы лечения) по вопросам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МКБ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Современные принципы вскармливания и лечебного питания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лечебно-охранительного режима в неонатологии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Современные представления о методах выхаживания и ухода, в том числе развивающего, за недоношенными детьми и новорожденными детьми с заболеваниями и патологическими состояниями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Методы лечения новорожденных и недоношенных детей с заболеваниями и патологическими состояниями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Механизмы действия лекарственных препаратов, применяемых в неонатологии; медицинские показания и медицинские противопоказания к их назначению; возможные осложнения и побочные действия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Особенности фармакокинетики и фармакодинамики лекарственных препаратов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Особенности введения лекарственных препаратов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и методы немедикаментозной терапии новорожденных и недоношенных детей (фототерапия, укладки, иммобилизация при травмах, повязки (пластыри, пленки) при повреждениях кожи, восстановительного лечения; медицинские показания и медицинские противопоказания; возможные осложнения и побочные действия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и методы асептики и антисептики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профилактики инфекций у новорожденных и недоношенных детей, связанных с оказанием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подготовки к эксплуатации медицинских изделий, предназначенных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охраны труда при работе с медицинскими изделиями, предназначенными для диагностики состояния и лечения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и методы оказания реанимационной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Нормативные правовые документы, определяющие порядок констатации биологической смерти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3.1.4.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A/04.8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Просветительная работа по сохранению здоровья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проведение профилактических медицинских мероприятий по охране здоровья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проведение мероприятий по поддержке грудного вскармливания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проведение неонатальных скринингов на наследственные и врожденные заболевания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проведение вакцинопрофилактики инфекционных заболеваний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Организация и проведение противоэпидемических мероприятий в случае возникновения очага инфекции в отделениях неонатологического профиля (совместно с врачом-эпидемиологом)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Рекомендовать профилактические и оздоровительные мероприятия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Обучать законных представителей ребенка и ухаживающих лиц навыкам физиологического ухода за новорожденными и недоношенными детьми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Обучать законных представителей ребенка и ухаживающих лиц навыкам профилактики заболеваний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и проводить мероприятия по поддержке грудного вскармливания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Рекомендовать оптимальный вид питания для новорожденного и недоношенного ребенка в случаях невозможности грудного вскармливания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просветительную работу, направленную на сохранение здоровья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и проводить профилактику инфекций у новорожденных и недоношенных детей, связанных с оказанием медицинской помощи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проведение неонатальных скринингов на врожденные и наследственные заболевания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проведение вакцинопрофилактики инфекционных заболеваний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Организовывать и проводить профилактику и лечение осложнений, </w:t>
            </w:r>
            <w:r w:rsidRPr="00825D6B">
              <w:rPr>
                <w:rFonts w:ascii="Times New Roman" w:hAnsi="Times New Roman" w:cs="Times New Roman"/>
              </w:rPr>
              <w:lastRenderedPageBreak/>
              <w:t>связанных с вакцинопрофилактикой инфекционных заболеваний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Организовывать и проводить противоэпидемические мероприятия в случае возникновения очага инфекции в отделениях неонатологического профиля (совместно с врачом-эпидемиологом)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Порядок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Стандарты специализированной, в том числе высокотехнологичной,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Клинические рекомендации (протоколы лечения) по вопросам оказания медицинской помощи новорожденным и недоношенным детям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МКБ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Физиология неонатального периода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Физиологические характеристики недоношенных детей разного гестационного возраста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Основы физиологического и развивающего ухода за доношенным новорожденным ребенком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Основы физиологического и развивающего ухода за недоношенным ребенком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грудного вскармливания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Методы становления и поддержания лактации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Профилактика возникновения и прогрессирования заболеваний неонатального и младенческого периодов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Профилактика возникновения и прогрессирования заболеваний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проведения оздоровительных мероприятий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проведения неонатальных скринингов на врожденные и наследственные заболевания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Нормативные правовые документы, регламентирующие проведение неонатальных скринингов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Нормативные правовые документы, регламентирующие проведение вакцинопрофилактики инфекционных заболеваний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Медицинские показания и медицинские противопоказания к вакцинопрофилактике инфекционных заболеваний у новорожденных и недоношенных детей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Осложнения при проведении вакцинопрофилактики у новорожденных и недоношенных детей, их предотвращение и лечение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Принципы проведения противоэпидемических мероприятий в случае возникновения очага инфекции в отделении неонатологического профиля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Правила профилактики у новорожденных и недоношенных детей инфекций, связанных с оказанием медицинской помощи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3.1.5.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анализа медико-статистической информации, 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A/05.8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Составление плана работы и отчета о своей работе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Ведение медицинской документации, в том числе в форме электронного документа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Контроль выполнения должностных обязанностей находящимся в распоряжении медицинским персоналом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Проведение работы по обеспечению внутреннего контроля качества и безопасности медицинской деятельности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Использование информационно-аналитических систем и информационно-телекоммуникационной сети "Интернет"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Использование в работе персональных данных пациентов и сведений, составляющих врачебную тайну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Составлять план работы и отчет о своей работе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Заполнять медицинскую документацию, в том числе в форме электронного документа, контролировать качество ее ведения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Проводить анализ медико-статистических показателей заболеваемости новорожденных и недоношенных детей, перинатальной, ранней неонатальной, неонатальной и младенческой смертности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Использовать информационно-аналитические системы и информационно-телекоммуникационную сеть "Интернет"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Использовать в работе персональные данные пациентов и сведения, </w:t>
            </w:r>
            <w:r w:rsidRPr="00825D6B">
              <w:rPr>
                <w:rFonts w:ascii="Times New Roman" w:hAnsi="Times New Roman" w:cs="Times New Roman"/>
              </w:rPr>
              <w:lastRenderedPageBreak/>
              <w:t>составляющие врачебную тайну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Выполнять должностные обязанности с соблюдением правил внутреннего трудового распорядка, требований пожарной безопасности, охраны труда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Осуществлять контроль выполнения должностных обязанностей находящимся в распоряжении медицинским персоналом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Правила оформления медицинской документации в медицинских организациях, оказывающих медицинскую помощь по профилю "неонатология"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Правила работы в информационно-аналитических системах и информационно-телекоммуникационной сети "Интернет"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пожарной безопасности, охраны труда, основы личной безопасности и конфликтологии, правила внутреннего трудового распорядка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Требования к обеспечению внутреннего контроля качества и безопасности медицинской деятельности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Должностные обязанности медицинских работников в медицинских организациях, оказывающих медицинскую помощь по профилю "неонатология"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3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3.1.6. Трудовая функция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025"/>
        <w:gridCol w:w="567"/>
        <w:gridCol w:w="794"/>
        <w:gridCol w:w="1644"/>
        <w:gridCol w:w="397"/>
      </w:tblGrid>
      <w:tr w:rsidR="00825D6B" w:rsidRPr="00825D6B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в экстренной форме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A/06.8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304"/>
        <w:gridCol w:w="397"/>
        <w:gridCol w:w="1587"/>
        <w:gridCol w:w="1191"/>
        <w:gridCol w:w="2154"/>
      </w:tblGrid>
      <w:tr w:rsidR="00825D6B" w:rsidRPr="00825D6B">
        <w:tc>
          <w:tcPr>
            <w:tcW w:w="2438" w:type="dxa"/>
            <w:tcBorders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25D6B" w:rsidRPr="00825D6B">
        <w:tc>
          <w:tcPr>
            <w:tcW w:w="2438" w:type="dxa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Оценка состояния пациента, требующего оказания медицинской помощи в экстренной форме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Распознавание состояний, представляющих угрозу жизни пациенту,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Необходимые умения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Распознавать состояния, представляющие угрозу жизни пациентам, включая состояние клинической смерти (остановка жизненно важных функций организма человека (кровообращения и (или) дыхания), требующие оказания медицинской помощи в экстренной форме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Выполнять мероприятия базовой сердечно-легочной реанимации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Оказывать медицинскую помощь в экстренной форме пациентам,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825D6B" w:rsidRPr="00825D6B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сбора жалоб и анамнеза у пациентов (их законных представителей)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Методика физикального исследования пациентов (осмотр, пальпация, перкуссия, аускультация)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825D6B" w:rsidRPr="00825D6B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Правила проведения базовой сердечно-легочной реанимации</w:t>
            </w:r>
          </w:p>
        </w:tc>
      </w:tr>
      <w:tr w:rsidR="00825D6B" w:rsidRPr="00825D6B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-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IV. Сведения об организациях - разработчиках</w:t>
      </w:r>
    </w:p>
    <w:p w:rsidR="001B68BE" w:rsidRPr="00825D6B" w:rsidRDefault="001B68BE">
      <w:pPr>
        <w:pStyle w:val="ConsPlusTitle"/>
        <w:jc w:val="center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профессионального стандарта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4.1. Ответственная организация-разработчик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4819"/>
      </w:tblGrid>
      <w:tr w:rsidR="00825D6B" w:rsidRPr="00825D6B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Общероссийская общественная организация содействия развитию неонатологии "Российское общество неонатологов", город Москва</w:t>
            </w:r>
          </w:p>
        </w:tc>
      </w:tr>
      <w:tr w:rsidR="00825D6B" w:rsidRPr="00825D6B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Председатель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8BE" w:rsidRPr="00825D6B" w:rsidRDefault="001B68BE">
            <w:pPr>
              <w:pStyle w:val="ConsPlusNormal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Дегтярев Дмитрий Николаевич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Title"/>
        <w:jc w:val="both"/>
        <w:outlineLvl w:val="2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4.2. Наименования организаций-разработчиков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8674"/>
      </w:tblGrid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Общественная организация "Российская ассоциация специалистов перинатальной медицины", город Москва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Союз медицинского сообщества "Национальная Медицинская Палата", город Москва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ФГБОУ ВО "Дальневосточный государственный медицинский университет" Министерства здравоохранения России, город Хабаровск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ФГБОУ ВО "Первый Московский государственный медицинский университет имени И.М. Сеченова" Министерства здравоохранения Российской Федерации, город Москва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 xml:space="preserve">ФГБОУ ВО "Российский национальный исследовательский медицинский университет имени Н.И. </w:t>
            </w:r>
            <w:r w:rsidRPr="00825D6B">
              <w:rPr>
                <w:rFonts w:ascii="Times New Roman" w:hAnsi="Times New Roman" w:cs="Times New Roman"/>
              </w:rPr>
              <w:lastRenderedPageBreak/>
              <w:t>Пирогова" Министерства здравоохранения Российской Федерации, город Москва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ФГБОУ ВО "Южно-Уральский государственный медицинский университет" Министерства здравоохранения Российской Федерации, город Челябинск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ФГБОУ ВО "Ярославский государственный медицинский университет" Министерства здравоохранения Российской Федерации, город Ярославль</w:t>
            </w:r>
          </w:p>
        </w:tc>
      </w:tr>
      <w:tr w:rsidR="00825D6B" w:rsidRPr="00825D6B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8BE" w:rsidRPr="00825D6B" w:rsidRDefault="001B68B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25D6B">
              <w:rPr>
                <w:rFonts w:ascii="Times New Roman" w:hAnsi="Times New Roman" w:cs="Times New Roman"/>
              </w:rPr>
              <w:t>ФГБУ "Научный центр акушерства, гинекологии и перинатологии имени академика В.И. Кулакова" Министерства здравоохранения Российской Федерации, город Москва</w:t>
            </w:r>
          </w:p>
        </w:tc>
      </w:tr>
    </w:tbl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25D6B">
        <w:rPr>
          <w:rFonts w:ascii="Times New Roman" w:hAnsi="Times New Roman" w:cs="Times New Roman"/>
        </w:rPr>
        <w:t>--------------------------------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2" w:name="Par657"/>
      <w:bookmarkEnd w:id="2"/>
      <w:r w:rsidRPr="00825D6B">
        <w:rPr>
          <w:rFonts w:ascii="Times New Roman" w:hAnsi="Times New Roman" w:cs="Times New Roman"/>
        </w:rPr>
        <w:t>&lt;1&gt; Общероссийский классификатор занятий.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3" w:name="Par658"/>
      <w:bookmarkEnd w:id="3"/>
      <w:r w:rsidRPr="00825D6B">
        <w:rPr>
          <w:rFonts w:ascii="Times New Roman" w:hAnsi="Times New Roman" w:cs="Times New Roman"/>
        </w:rPr>
        <w:t>&lt;2&gt; Общероссийский классификатор видов экономической деятельности.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4" w:name="Par659"/>
      <w:bookmarkEnd w:id="4"/>
      <w:r w:rsidRPr="00825D6B">
        <w:rPr>
          <w:rFonts w:ascii="Times New Roman" w:hAnsi="Times New Roman" w:cs="Times New Roman"/>
        </w:rPr>
        <w:t>&lt;3&gt; 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5" w:name="Par660"/>
      <w:bookmarkEnd w:id="5"/>
      <w:r w:rsidRPr="00825D6B">
        <w:rPr>
          <w:rFonts w:ascii="Times New Roman" w:hAnsi="Times New Roman" w:cs="Times New Roman"/>
        </w:rPr>
        <w:t>&lt;4&gt; 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 N 47273).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6" w:name="Par661"/>
      <w:bookmarkEnd w:id="6"/>
      <w:r w:rsidRPr="00825D6B">
        <w:rPr>
          <w:rFonts w:ascii="Times New Roman" w:hAnsi="Times New Roman" w:cs="Times New Roman"/>
        </w:rPr>
        <w:t>&lt;5&gt; Приказ Минздрава России от 29 ноября 2012 г. N 982н "Об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специалиста" (зарегистрирован Минюстом России 29 марта 2013 г., регистрационный N 27918), с изменениями, внесенными приказами Минздрава России от 31 июля 2013 г. N 515н (зарегистрирован Минюстом России 30 августа 2013 г., регистрационный N 29853), от 23 октября 2014 г. N 658н (зарегистрирован Минюстом России 17 ноября 2014 г., регистрационный N 34729), от 10 февраля 2016 г. N 82н (зарегистрирован Минюстом России 11 марта 2016 г., регистрационный N 41389).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7" w:name="Par662"/>
      <w:bookmarkEnd w:id="7"/>
      <w:r w:rsidRPr="00825D6B">
        <w:rPr>
          <w:rFonts w:ascii="Times New Roman" w:hAnsi="Times New Roman" w:cs="Times New Roman"/>
        </w:rPr>
        <w:t>&lt;6&gt; Приказ Минздрава России от 6 июня 2016 г. N 352н "Об утверждении порядка выдачи свидетельства об аккредитации специалиста, формы свидетельства об аккредитации специалиста и технических требований к нему" (зарегистрирован Минюстом России 4 июля 2016 г., регистрационный N 42742).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8" w:name="Par663"/>
      <w:bookmarkEnd w:id="8"/>
      <w:r w:rsidRPr="00825D6B">
        <w:rPr>
          <w:rFonts w:ascii="Times New Roman" w:hAnsi="Times New Roman" w:cs="Times New Roman"/>
        </w:rPr>
        <w:t>&lt;7&gt; Статья 213 Трудового кодекса Российской Федерации, (Собрание законодательства Российской Федерации, 2002, N 1, ст. 3; 2004, N 35, ст. 3607; 2006, N 27, ст. 2878; 2008, N 30, ст. 3616; 2011, N 49, ст. 7031; 2013, N 48, ст. 6165, N 52, ст. 6986; 2015, N 29, ст. 4356).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9" w:name="Par664"/>
      <w:bookmarkEnd w:id="9"/>
      <w:r w:rsidRPr="00825D6B">
        <w:rPr>
          <w:rFonts w:ascii="Times New Roman" w:hAnsi="Times New Roman" w:cs="Times New Roman"/>
        </w:rPr>
        <w:t>&lt;8&gt; Приказ Минздравсоцразвития России от 12 апреля 2011 г.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 октября 2011 г., регистрационный N 22111) с изменениями, внесенными приказами Минздрава России от 15 мая 2013 г. N 296н (зарегистрирован Минюстом России 3 июля 2013 г., регистрационный N 28970) и от 5 декабря 2014 г. N 801н (зарегистрирован Минюстом России 3 февраля 2015 г., регистрационный N 35848).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0" w:name="Par665"/>
      <w:bookmarkEnd w:id="10"/>
      <w:r w:rsidRPr="00825D6B">
        <w:rPr>
          <w:rFonts w:ascii="Times New Roman" w:hAnsi="Times New Roman" w:cs="Times New Roman"/>
        </w:rPr>
        <w:t>&lt;9&gt; Статья 351.1 Трудового кодекса Российской Федерации, (Собрание законодательства Российской Федерации, 2002, N 1, ст. 3; 2010, N 52, ст. 7002; 2012, N 14, ст. 1553; 2015, N 1, ст. 42, N 29, ст. 4363).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1" w:name="Par666"/>
      <w:bookmarkEnd w:id="11"/>
      <w:r w:rsidRPr="00825D6B">
        <w:rPr>
          <w:rFonts w:ascii="Times New Roman" w:hAnsi="Times New Roman" w:cs="Times New Roman"/>
        </w:rPr>
        <w:t xml:space="preserve">&lt;10&gt; Статьи 71 и 13 Федерального закона от 21 ноября 2011 г. N 323-ФЗ "Об основах охраны здоровья граждан </w:t>
      </w:r>
      <w:r w:rsidRPr="00825D6B">
        <w:rPr>
          <w:rFonts w:ascii="Times New Roman" w:hAnsi="Times New Roman" w:cs="Times New Roman"/>
        </w:rPr>
        <w:lastRenderedPageBreak/>
        <w:t>в Российской Федерации" (Собрание законодательства Российской Федерации, 2011, N 48, ст. 6724; 2013, N 27, ст. 3477, N 30, ст. 4038; N 48, ст. 6165; 2014, N 23, ст. 2930; 2015, N 14, ст. 2018; N 29, ст. 4356).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2" w:name="Par667"/>
      <w:bookmarkEnd w:id="12"/>
      <w:r w:rsidRPr="00825D6B">
        <w:rPr>
          <w:rFonts w:ascii="Times New Roman" w:hAnsi="Times New Roman" w:cs="Times New Roman"/>
        </w:rPr>
        <w:t>&lt;11&gt; Единый квалификационный справочник должностей руководителей, специалистов и служащих.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3" w:name="Par668"/>
      <w:bookmarkEnd w:id="13"/>
      <w:r w:rsidRPr="00825D6B">
        <w:rPr>
          <w:rFonts w:ascii="Times New Roman" w:hAnsi="Times New Roman" w:cs="Times New Roman"/>
        </w:rPr>
        <w:t>&lt;12&gt; Общероссийский классификатор профессий рабочих, должностей служащих и тарифных разрядов.</w:t>
      </w:r>
    </w:p>
    <w:p w:rsidR="001B68BE" w:rsidRPr="00825D6B" w:rsidRDefault="001B68B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14" w:name="Par669"/>
      <w:bookmarkEnd w:id="14"/>
      <w:r w:rsidRPr="00825D6B">
        <w:rPr>
          <w:rFonts w:ascii="Times New Roman" w:hAnsi="Times New Roman" w:cs="Times New Roman"/>
        </w:rPr>
        <w:t>&lt;13&gt; Общероссийский классификатор специальностей по образованию.</w:t>
      </w: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jc w:val="both"/>
        <w:rPr>
          <w:rFonts w:ascii="Times New Roman" w:hAnsi="Times New Roman" w:cs="Times New Roman"/>
        </w:rPr>
      </w:pPr>
    </w:p>
    <w:p w:rsidR="001B68BE" w:rsidRPr="00825D6B" w:rsidRDefault="001B68BE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sectPr w:rsidR="001B68BE" w:rsidRPr="00825D6B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7D8" w:rsidRDefault="007617D8">
      <w:pPr>
        <w:spacing w:after="0" w:line="240" w:lineRule="auto"/>
      </w:pPr>
      <w:r>
        <w:separator/>
      </w:r>
    </w:p>
  </w:endnote>
  <w:endnote w:type="continuationSeparator" w:id="0">
    <w:p w:rsidR="007617D8" w:rsidRDefault="00761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8BE" w:rsidRDefault="001B68B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825D6B" w:rsidRPr="00825D6B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Default="001B68BE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Pr="00825D6B" w:rsidRDefault="00825D6B" w:rsidP="00825D6B">
          <w:pPr>
            <w:pStyle w:val="ConsPlusNormal"/>
            <w:jc w:val="center"/>
            <w:rPr>
              <w:rFonts w:ascii="Book Antiqua" w:hAnsi="Book Antiqua"/>
              <w:b/>
              <w:bCs/>
              <w:color w:val="002060"/>
            </w:rPr>
          </w:pPr>
          <w:hyperlink r:id="rId1" w:history="1">
            <w:r w:rsidRPr="00825D6B">
              <w:rPr>
                <w:rStyle w:val="a7"/>
                <w:rFonts w:ascii="Book Antiqua" w:hAnsi="Book Antiqua" w:cs="Arial"/>
                <w:b/>
                <w:bCs/>
                <w:color w:val="002060"/>
              </w:rPr>
              <w:t>www.</w:t>
            </w:r>
            <w:r w:rsidRPr="00825D6B">
              <w:rPr>
                <w:rStyle w:val="a7"/>
                <w:rFonts w:ascii="Book Antiqua" w:hAnsi="Book Antiqua" w:cs="Arial"/>
                <w:b/>
                <w:bCs/>
                <w:color w:val="002060"/>
                <w:lang w:val="en-US"/>
              </w:rPr>
              <w:t>svetlanasuvorova</w:t>
            </w:r>
            <w:r w:rsidRPr="00825D6B">
              <w:rPr>
                <w:rStyle w:val="a7"/>
                <w:rFonts w:ascii="Book Antiqua" w:hAnsi="Book Antiqua" w:cs="Arial"/>
                <w:b/>
                <w:bCs/>
                <w:color w:val="002060"/>
              </w:rPr>
              <w:t>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Pr="00825D6B" w:rsidRDefault="001B68BE">
          <w:pPr>
            <w:pStyle w:val="ConsPlusNormal"/>
            <w:jc w:val="right"/>
            <w:rPr>
              <w:rFonts w:ascii="Book Antiqua" w:hAnsi="Book Antiqua"/>
              <w:color w:val="002060"/>
            </w:rPr>
          </w:pPr>
          <w:r w:rsidRPr="00825D6B">
            <w:rPr>
              <w:rFonts w:ascii="Book Antiqua" w:hAnsi="Book Antiqua"/>
              <w:color w:val="002060"/>
            </w:rPr>
            <w:t xml:space="preserve">Страница </w:t>
          </w:r>
          <w:r w:rsidRPr="00825D6B">
            <w:rPr>
              <w:rFonts w:ascii="Book Antiqua" w:hAnsi="Book Antiqua"/>
              <w:color w:val="002060"/>
            </w:rPr>
            <w:fldChar w:fldCharType="begin"/>
          </w:r>
          <w:r w:rsidRPr="00825D6B">
            <w:rPr>
              <w:rFonts w:ascii="Book Antiqua" w:hAnsi="Book Antiqua"/>
              <w:color w:val="002060"/>
            </w:rPr>
            <w:instrText>\PAGE</w:instrText>
          </w:r>
          <w:r w:rsidRPr="00825D6B">
            <w:rPr>
              <w:rFonts w:ascii="Book Antiqua" w:hAnsi="Book Antiqua"/>
              <w:color w:val="002060"/>
            </w:rPr>
            <w:fldChar w:fldCharType="separate"/>
          </w:r>
          <w:r w:rsidR="006077C0">
            <w:rPr>
              <w:rFonts w:ascii="Book Antiqua" w:hAnsi="Book Antiqua"/>
              <w:noProof/>
              <w:color w:val="002060"/>
            </w:rPr>
            <w:t>2</w:t>
          </w:r>
          <w:r w:rsidRPr="00825D6B">
            <w:rPr>
              <w:rFonts w:ascii="Book Antiqua" w:hAnsi="Book Antiqua"/>
              <w:color w:val="002060"/>
            </w:rPr>
            <w:fldChar w:fldCharType="end"/>
          </w:r>
          <w:r w:rsidRPr="00825D6B">
            <w:rPr>
              <w:rFonts w:ascii="Book Antiqua" w:hAnsi="Book Antiqua"/>
              <w:color w:val="002060"/>
            </w:rPr>
            <w:t xml:space="preserve"> из </w:t>
          </w:r>
          <w:r w:rsidRPr="00825D6B">
            <w:rPr>
              <w:rFonts w:ascii="Book Antiqua" w:hAnsi="Book Antiqua"/>
              <w:color w:val="002060"/>
            </w:rPr>
            <w:fldChar w:fldCharType="begin"/>
          </w:r>
          <w:r w:rsidRPr="00825D6B">
            <w:rPr>
              <w:rFonts w:ascii="Book Antiqua" w:hAnsi="Book Antiqua"/>
              <w:color w:val="002060"/>
            </w:rPr>
            <w:instrText>\NUMPAGES</w:instrText>
          </w:r>
          <w:r w:rsidRPr="00825D6B">
            <w:rPr>
              <w:rFonts w:ascii="Book Antiqua" w:hAnsi="Book Antiqua"/>
              <w:color w:val="002060"/>
            </w:rPr>
            <w:fldChar w:fldCharType="separate"/>
          </w:r>
          <w:r w:rsidR="006077C0">
            <w:rPr>
              <w:rFonts w:ascii="Book Antiqua" w:hAnsi="Book Antiqua"/>
              <w:noProof/>
              <w:color w:val="002060"/>
            </w:rPr>
            <w:t>23</w:t>
          </w:r>
          <w:r w:rsidRPr="00825D6B">
            <w:rPr>
              <w:rFonts w:ascii="Book Antiqua" w:hAnsi="Book Antiqua"/>
              <w:color w:val="002060"/>
            </w:rPr>
            <w:fldChar w:fldCharType="end"/>
          </w:r>
        </w:p>
      </w:tc>
    </w:tr>
  </w:tbl>
  <w:p w:rsidR="001B68BE" w:rsidRDefault="001B68B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7D8" w:rsidRDefault="007617D8">
      <w:pPr>
        <w:spacing w:after="0" w:line="240" w:lineRule="auto"/>
      </w:pPr>
      <w:r>
        <w:separator/>
      </w:r>
    </w:p>
  </w:footnote>
  <w:footnote w:type="continuationSeparator" w:id="0">
    <w:p w:rsidR="007617D8" w:rsidRDefault="00761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1B68BE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Pr="00825D6B" w:rsidRDefault="001B68BE">
          <w:pPr>
            <w:pStyle w:val="ConsPlusNormal"/>
            <w:rPr>
              <w:rFonts w:ascii="Book Antiqua" w:hAnsi="Book Antiqua" w:cs="Times New Roman"/>
              <w:color w:val="002060"/>
              <w:sz w:val="16"/>
              <w:szCs w:val="16"/>
            </w:rPr>
          </w:pPr>
          <w:r w:rsidRPr="00825D6B">
            <w:rPr>
              <w:rFonts w:ascii="Book Antiqua" w:hAnsi="Book Antiqua" w:cs="Times New Roman"/>
              <w:color w:val="002060"/>
              <w:sz w:val="16"/>
              <w:szCs w:val="16"/>
            </w:rPr>
            <w:t>Приказ Минтруда России от 14.03.2018 N 136н</w:t>
          </w:r>
          <w:r w:rsidRPr="00825D6B">
            <w:rPr>
              <w:rFonts w:ascii="Book Antiqua" w:hAnsi="Book Antiqua" w:cs="Times New Roman"/>
              <w:color w:val="002060"/>
              <w:sz w:val="16"/>
              <w:szCs w:val="16"/>
            </w:rPr>
            <w:br/>
            <w:t>"Об утверждении профессионального стандарта "Врач-неонатолог"</w:t>
          </w:r>
          <w:r w:rsidRPr="00825D6B">
            <w:rPr>
              <w:rFonts w:ascii="Book Antiqua" w:hAnsi="Book Antiqua" w:cs="Times New Roman"/>
              <w:color w:val="002060"/>
              <w:sz w:val="16"/>
              <w:szCs w:val="16"/>
            </w:rPr>
            <w:br/>
            <w:t>(Зарегистриров...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Default="001B68BE">
          <w:pPr>
            <w:pStyle w:val="ConsPlusNormal"/>
            <w:jc w:val="center"/>
            <w:rPr>
              <w:sz w:val="24"/>
              <w:szCs w:val="24"/>
            </w:rPr>
          </w:pPr>
        </w:p>
        <w:p w:rsidR="001B68BE" w:rsidRDefault="001B68B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1B68BE" w:rsidRDefault="001B68BE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1B68BE" w:rsidRDefault="001B68B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1B68BE" w:rsidRDefault="001B68B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6B"/>
    <w:rsid w:val="001B68BE"/>
    <w:rsid w:val="006077C0"/>
    <w:rsid w:val="007617D8"/>
    <w:rsid w:val="00825D6B"/>
    <w:rsid w:val="009A5CEC"/>
    <w:rsid w:val="00B333AB"/>
    <w:rsid w:val="00DA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25805F-D62D-4F84-A909-CD372A66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825D6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25D6B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25D6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25D6B"/>
    <w:rPr>
      <w:rFonts w:cs="Times New Roman"/>
    </w:rPr>
  </w:style>
  <w:style w:type="character" w:styleId="a7">
    <w:name w:val="Hyperlink"/>
    <w:basedOn w:val="a0"/>
    <w:uiPriority w:val="99"/>
    <w:unhideWhenUsed/>
    <w:rsid w:val="00825D6B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tlanasuvorov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7163</Words>
  <Characters>40830</Characters>
  <Application>Microsoft Office Word</Application>
  <DocSecurity>2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Минтруда России от 14.03.2018 N 136н"Об утверждении профессионального стандарта "Врач-неонатолог"(Зарегистрировано в Минюсте России 02.04.2018 N 50594)</vt:lpstr>
    </vt:vector>
  </TitlesOfParts>
  <Company>КонсультантПлюс Версия 4017.00.22</Company>
  <LinksUpToDate>false</LinksUpToDate>
  <CharactersWithSpaces>47898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14.03.2018 N 136н"Об утверждении профессионального стандарта "Врач-неонатолог"(Зарегистрировано в Минюсте России 02.04.2018 N 50594)</dc:title>
  <dc:subject/>
  <dc:creator>Admin</dc:creator>
  <cp:keywords/>
  <dc:description/>
  <cp:lastModifiedBy>Admin</cp:lastModifiedBy>
  <cp:revision>2</cp:revision>
  <dcterms:created xsi:type="dcterms:W3CDTF">2018-10-08T15:29:00Z</dcterms:created>
  <dcterms:modified xsi:type="dcterms:W3CDTF">2018-10-08T15:29:00Z</dcterms:modified>
</cp:coreProperties>
</file>