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779" w:rsidRPr="000166C1" w:rsidRDefault="000166C1">
      <w:pPr>
        <w:rPr>
          <w:rFonts w:ascii="Times New Roman" w:hAnsi="Times New Roman" w:cs="Times New Roman"/>
          <w:b/>
          <w:sz w:val="24"/>
          <w:szCs w:val="24"/>
        </w:rPr>
      </w:pPr>
      <w:r w:rsidRPr="000166C1">
        <w:rPr>
          <w:rFonts w:ascii="Times New Roman" w:hAnsi="Times New Roman" w:cs="Times New Roman"/>
          <w:b/>
          <w:sz w:val="24"/>
          <w:szCs w:val="24"/>
        </w:rPr>
        <w:t>Темы  и виды работ «современные технологии в хирургической стоматологии»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43"/>
        <w:gridCol w:w="6837"/>
      </w:tblGrid>
      <w:tr w:rsidR="00CF41FB" w:rsidRPr="00CC3D33" w:rsidTr="00CF41FB">
        <w:tc>
          <w:tcPr>
            <w:tcW w:w="2343" w:type="dxa"/>
          </w:tcPr>
          <w:p w:rsidR="00CF41FB" w:rsidRPr="00CC3D33" w:rsidRDefault="00CF41FB" w:rsidP="004B468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6837" w:type="dxa"/>
          </w:tcPr>
          <w:p w:rsidR="00CF41FB" w:rsidRPr="00CC3D33" w:rsidRDefault="00CF41FB" w:rsidP="002427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bCs/>
                <w:sz w:val="24"/>
                <w:szCs w:val="24"/>
              </w:rPr>
              <w:t>Тема реферата, сообщения</w:t>
            </w:r>
            <w:bookmarkStart w:id="0" w:name="_GoBack"/>
            <w:bookmarkEnd w:id="0"/>
          </w:p>
        </w:tc>
      </w:tr>
      <w:tr w:rsidR="00CF41FB" w:rsidRPr="00872ADE" w:rsidTr="00CF41FB">
        <w:tc>
          <w:tcPr>
            <w:tcW w:w="2343" w:type="dxa"/>
          </w:tcPr>
          <w:p w:rsidR="00CF41FB" w:rsidRPr="00CC3D33" w:rsidRDefault="00CF41FB" w:rsidP="004B4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Современные методы лучевой диагностики в хирургической стоматологии</w:t>
            </w:r>
          </w:p>
        </w:tc>
        <w:tc>
          <w:tcPr>
            <w:tcW w:w="6837" w:type="dxa"/>
          </w:tcPr>
          <w:p w:rsidR="00CF41FB" w:rsidRPr="00872ADE" w:rsidRDefault="00CF41FB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1.Составить библиографию статей применения </w:t>
            </w:r>
            <w:proofErr w:type="spellStart"/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магнтно</w:t>
            </w:r>
            <w:proofErr w:type="spellEnd"/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-резонансной томографии в диагностике патологии челюстно-лицевой области по журналу «Стоматология» за 201</w:t>
            </w:r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</w:t>
            </w: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-201</w:t>
            </w:r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8</w:t>
            </w: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г.</w:t>
            </w:r>
          </w:p>
          <w:p w:rsidR="00CF41FB" w:rsidRPr="00872ADE" w:rsidRDefault="00CF41FB" w:rsidP="004B468F">
            <w:pPr>
              <w:pStyle w:val="a4"/>
              <w:spacing w:after="0"/>
              <w:jc w:val="both"/>
              <w:rPr>
                <w:spacing w:val="-8"/>
              </w:rPr>
            </w:pPr>
            <w:r w:rsidRPr="00872ADE">
              <w:rPr>
                <w:spacing w:val="-8"/>
              </w:rPr>
              <w:t>2.Оставить глоссарий основных понятий конусно-лучевой компьютерной томографии.</w:t>
            </w:r>
          </w:p>
          <w:p w:rsidR="00CF41FB" w:rsidRPr="00872ADE" w:rsidRDefault="00CF41FB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3.Электромиография жевательных мышц в норме и при патологии»</w:t>
            </w:r>
          </w:p>
          <w:p w:rsidR="002427E7" w:rsidRDefault="00CF41FB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4.Лазерная допплеровская </w:t>
            </w:r>
            <w:proofErr w:type="spellStart"/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флоуметрия</w:t>
            </w:r>
            <w:proofErr w:type="spellEnd"/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.</w:t>
            </w:r>
          </w:p>
          <w:p w:rsidR="00CF41FB" w:rsidRDefault="00CF41FB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5.Ультразвуковая высокочастотная допплерография</w:t>
            </w:r>
          </w:p>
          <w:p w:rsidR="002427E7" w:rsidRPr="00872ADE" w:rsidRDefault="002427E7" w:rsidP="004B468F">
            <w:pPr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6.Ультразвуоковй метод диагностики патологии слюнных желез</w:t>
            </w:r>
          </w:p>
        </w:tc>
      </w:tr>
      <w:tr w:rsidR="00CF41FB" w:rsidRPr="00872ADE" w:rsidTr="00CF41FB">
        <w:tc>
          <w:tcPr>
            <w:tcW w:w="2343" w:type="dxa"/>
          </w:tcPr>
          <w:p w:rsidR="00CF41FB" w:rsidRPr="00CC3D33" w:rsidRDefault="00CF41FB" w:rsidP="004B4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Современный инструментарий для проведения местной анестезии в стоматологии. Аппаратные методы местной анестезии в стоматологии.</w:t>
            </w:r>
          </w:p>
        </w:tc>
        <w:tc>
          <w:tcPr>
            <w:tcW w:w="6837" w:type="dxa"/>
          </w:tcPr>
          <w:p w:rsidR="00CF41FB" w:rsidRPr="00872ADE" w:rsidRDefault="00CF41FB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1.Особенности иннервации зубов нижней челюсти.</w:t>
            </w:r>
          </w:p>
          <w:p w:rsidR="00CF41FB" w:rsidRPr="00872ADE" w:rsidRDefault="00CF41FB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2.Топография нижнего  альвеолярного нерва.</w:t>
            </w:r>
          </w:p>
          <w:p w:rsidR="00CF41FB" w:rsidRPr="00872ADE" w:rsidRDefault="00CF41FB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3.анатомические варианты строения нижнечелюстного канала.</w:t>
            </w:r>
          </w:p>
          <w:p w:rsidR="002427E7" w:rsidRPr="006621AE" w:rsidRDefault="002427E7" w:rsidP="002427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621AE">
              <w:rPr>
                <w:rFonts w:ascii="Times New Roman" w:hAnsi="Times New Roman" w:cs="Times New Roman"/>
              </w:rPr>
              <w:t>.Особенности  техники внутрикостной анестезии при эндодонтическом лечении моляров нижней челюсти.</w:t>
            </w:r>
          </w:p>
          <w:p w:rsidR="002427E7" w:rsidRPr="006621AE" w:rsidRDefault="002427E7" w:rsidP="002427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6621AE">
              <w:rPr>
                <w:rFonts w:ascii="Times New Roman" w:hAnsi="Times New Roman" w:cs="Times New Roman"/>
              </w:rPr>
              <w:t>.Интралигаментарная анестезия с использованием шприца с рычажным механизмом.</w:t>
            </w:r>
          </w:p>
          <w:p w:rsidR="00CF41FB" w:rsidRPr="00872ADE" w:rsidRDefault="002427E7" w:rsidP="00EB0107">
            <w:pPr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6621AE">
              <w:rPr>
                <w:rFonts w:ascii="Times New Roman" w:hAnsi="Times New Roman" w:cs="Times New Roman"/>
              </w:rPr>
              <w:t>.Особенности инфильтрационной анестезии при эндодонтическом лечении первого верхнего моляра.</w:t>
            </w:r>
          </w:p>
        </w:tc>
      </w:tr>
      <w:tr w:rsidR="00CF41FB" w:rsidRPr="00872ADE" w:rsidTr="00CF41FB">
        <w:tc>
          <w:tcPr>
            <w:tcW w:w="2343" w:type="dxa"/>
          </w:tcPr>
          <w:p w:rsidR="00CF41FB" w:rsidRPr="00CC3D33" w:rsidRDefault="00CF41FB" w:rsidP="004B468F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4"/>
                <w:szCs w:val="24"/>
              </w:rPr>
            </w:pPr>
            <w:r w:rsidRPr="00CC3D33">
              <w:rPr>
                <w:sz w:val="24"/>
                <w:szCs w:val="24"/>
              </w:rPr>
              <w:t>Приборы и аппараты, используемые  в хирургической стоматологии.</w:t>
            </w:r>
          </w:p>
        </w:tc>
        <w:tc>
          <w:tcPr>
            <w:tcW w:w="6837" w:type="dxa"/>
          </w:tcPr>
          <w:p w:rsidR="00CF41FB" w:rsidRPr="00872ADE" w:rsidRDefault="00CF41FB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1. Сравнительная  </w:t>
            </w:r>
            <w:r w:rsidR="002427E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характеристика </w:t>
            </w: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ультразвуковых аппаратов, используемых в хирургической стоматологии</w:t>
            </w:r>
            <w:r w:rsidR="002427E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для разъединения тканей</w:t>
            </w:r>
            <w:proofErr w:type="gramStart"/>
            <w:r w:rsidR="002427E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.</w:t>
            </w: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.</w:t>
            </w:r>
            <w:proofErr w:type="gramEnd"/>
          </w:p>
          <w:p w:rsidR="00CF41FB" w:rsidRPr="00872ADE" w:rsidRDefault="00CF41FB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2.Сравнительная характеристика стационарных систем и автономных </w:t>
            </w:r>
            <w:proofErr w:type="spellStart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криаппликаторов</w:t>
            </w:r>
            <w:proofErr w:type="spellEnd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, используемых в стоматологии.</w:t>
            </w:r>
          </w:p>
          <w:p w:rsidR="00CF41FB" w:rsidRPr="00872ADE" w:rsidRDefault="00CF41FB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3.Механизмы стимуляции клеточной пролиферации и </w:t>
            </w:r>
            <w:proofErr w:type="spellStart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ангиогенеза</w:t>
            </w:r>
            <w:proofErr w:type="spellEnd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при использовании плазмы, обогащенной тромбоцитами в стоматологии.</w:t>
            </w:r>
          </w:p>
          <w:p w:rsidR="00CF41FB" w:rsidRDefault="00CF41FB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4.Сравнительная характеристика электрохирургического, ультразвукового и лазерного воздействия на мягкие ткани при вмешательствах в челюстно-лицевой области.</w:t>
            </w:r>
          </w:p>
          <w:p w:rsidR="002427E7" w:rsidRPr="00872ADE" w:rsidRDefault="002427E7" w:rsidP="002427E7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5</w:t>
            </w: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. Сравнительная  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характеристика лазерных </w:t>
            </w: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аппаратов, используемых в хирургической стоматологии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для разъединения тканей.</w:t>
            </w:r>
          </w:p>
          <w:p w:rsidR="002427E7" w:rsidRPr="00872ADE" w:rsidRDefault="002427E7" w:rsidP="002427E7">
            <w:pPr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6</w:t>
            </w: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. Сравнительная  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характеристика электрохирургических</w:t>
            </w: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аппаратов, используемых в хирургической стоматологии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для разъединения тканей.</w:t>
            </w:r>
          </w:p>
        </w:tc>
      </w:tr>
      <w:tr w:rsidR="00CF41FB" w:rsidRPr="00872ADE" w:rsidTr="00CF41FB">
        <w:tc>
          <w:tcPr>
            <w:tcW w:w="2343" w:type="dxa"/>
          </w:tcPr>
          <w:p w:rsidR="00CF41FB" w:rsidRPr="00CC3D33" w:rsidRDefault="00CF41FB" w:rsidP="004B468F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4"/>
                <w:szCs w:val="24"/>
              </w:rPr>
            </w:pPr>
            <w:r w:rsidRPr="00CC3D33">
              <w:rPr>
                <w:sz w:val="24"/>
                <w:szCs w:val="24"/>
              </w:rPr>
              <w:t xml:space="preserve">Оптимизация </w:t>
            </w:r>
            <w:proofErr w:type="spellStart"/>
            <w:r w:rsidRPr="00CC3D33">
              <w:rPr>
                <w:sz w:val="24"/>
                <w:szCs w:val="24"/>
              </w:rPr>
              <w:t>репаративного</w:t>
            </w:r>
            <w:proofErr w:type="spellEnd"/>
            <w:r w:rsidRPr="00CC3D33">
              <w:rPr>
                <w:sz w:val="24"/>
                <w:szCs w:val="24"/>
              </w:rPr>
              <w:t xml:space="preserve"> </w:t>
            </w:r>
            <w:proofErr w:type="spellStart"/>
            <w:r w:rsidRPr="00CC3D33">
              <w:rPr>
                <w:sz w:val="24"/>
                <w:szCs w:val="24"/>
              </w:rPr>
              <w:t>остеогенеза</w:t>
            </w:r>
            <w:proofErr w:type="spellEnd"/>
            <w:r w:rsidRPr="00CC3D33">
              <w:rPr>
                <w:sz w:val="24"/>
                <w:szCs w:val="24"/>
              </w:rPr>
              <w:t xml:space="preserve"> в хирургической стоматологии</w:t>
            </w:r>
          </w:p>
        </w:tc>
        <w:tc>
          <w:tcPr>
            <w:tcW w:w="6837" w:type="dxa"/>
          </w:tcPr>
          <w:p w:rsidR="00CF41FB" w:rsidRPr="00872ADE" w:rsidRDefault="00CF41FB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</w:t>
            </w:r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С</w:t>
            </w: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войства</w:t>
            </w:r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аутогенной костной ткани.</w:t>
            </w: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</w:p>
          <w:p w:rsidR="00CF41FB" w:rsidRPr="00872ADE" w:rsidRDefault="00CF41FB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2.</w:t>
            </w:r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С</w:t>
            </w: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войства </w:t>
            </w:r>
            <w:proofErr w:type="spellStart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остеопластических</w:t>
            </w:r>
            <w:proofErr w:type="spellEnd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материалов, используемых при </w:t>
            </w:r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дентальной </w:t>
            </w: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имплантации </w:t>
            </w:r>
          </w:p>
          <w:p w:rsidR="002427E7" w:rsidRDefault="00CF41FB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3.</w:t>
            </w:r>
            <w:r w:rsidR="002427E7"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Выбор </w:t>
            </w:r>
            <w:proofErr w:type="spellStart"/>
            <w:r w:rsidR="002427E7"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остеопалстического</w:t>
            </w:r>
            <w:proofErr w:type="spellEnd"/>
            <w:r w:rsidR="002427E7"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материала при дентальной имплантации.</w:t>
            </w:r>
          </w:p>
          <w:p w:rsidR="00CF41FB" w:rsidRPr="00872ADE" w:rsidRDefault="00CF41FB" w:rsidP="004B468F">
            <w:pPr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</w:pP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4.</w:t>
            </w:r>
            <w:r w:rsidR="002427E7"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Выбор </w:t>
            </w:r>
            <w:proofErr w:type="spellStart"/>
            <w:r w:rsidR="002427E7"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остеопластического</w:t>
            </w:r>
            <w:proofErr w:type="spellEnd"/>
            <w:r w:rsidR="002427E7"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материала при хирургических вмешательствах на тканях пародонта.</w:t>
            </w:r>
          </w:p>
          <w:p w:rsidR="00CF41FB" w:rsidRDefault="00CF41FB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5.</w:t>
            </w:r>
            <w:proofErr w:type="gramStart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Сравнительная</w:t>
            </w:r>
            <w:proofErr w:type="gramEnd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хароактеристика</w:t>
            </w:r>
            <w:proofErr w:type="spellEnd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резорбируемых</w:t>
            </w:r>
            <w:proofErr w:type="spellEnd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и </w:t>
            </w:r>
            <w:proofErr w:type="spellStart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нерезорбируемых</w:t>
            </w:r>
            <w:proofErr w:type="spellEnd"/>
            <w:r w:rsidR="002427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мембран.</w:t>
            </w:r>
          </w:p>
          <w:p w:rsidR="002427E7" w:rsidRPr="00872ADE" w:rsidRDefault="002427E7" w:rsidP="002427E7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6.Характеристика морфогенетических белков.</w:t>
            </w:r>
          </w:p>
        </w:tc>
      </w:tr>
      <w:tr w:rsidR="00CF41FB" w:rsidRPr="00872ADE" w:rsidTr="00CF41FB">
        <w:trPr>
          <w:trHeight w:val="1554"/>
        </w:trPr>
        <w:tc>
          <w:tcPr>
            <w:tcW w:w="2343" w:type="dxa"/>
          </w:tcPr>
          <w:p w:rsidR="00CF41FB" w:rsidRPr="00CC3D33" w:rsidRDefault="00CF41FB" w:rsidP="004B4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Современные методы хирургического лечения патологии  пародонта.</w:t>
            </w:r>
          </w:p>
        </w:tc>
        <w:tc>
          <w:tcPr>
            <w:tcW w:w="6837" w:type="dxa"/>
          </w:tcPr>
          <w:p w:rsidR="00CF41FB" w:rsidRPr="00872ADE" w:rsidRDefault="00CF41FB" w:rsidP="004B468F">
            <w:pPr>
              <w:pStyle w:val="a4"/>
              <w:spacing w:after="0"/>
              <w:jc w:val="both"/>
              <w:rPr>
                <w:spacing w:val="-8"/>
              </w:rPr>
            </w:pPr>
            <w:r>
              <w:rPr>
                <w:spacing w:val="-8"/>
              </w:rPr>
              <w:t>1.</w:t>
            </w:r>
            <w:r w:rsidRPr="00872ADE">
              <w:rPr>
                <w:spacing w:val="-8"/>
              </w:rPr>
              <w:t>Современные шовные материалы, применяемые при хирургических вмешательствах на тканях пародонта</w:t>
            </w:r>
            <w:r w:rsidR="002427E7">
              <w:rPr>
                <w:spacing w:val="-8"/>
              </w:rPr>
              <w:t>.</w:t>
            </w:r>
            <w:r w:rsidRPr="00872ADE">
              <w:rPr>
                <w:spacing w:val="-8"/>
              </w:rPr>
              <w:t xml:space="preserve"> </w:t>
            </w:r>
          </w:p>
          <w:p w:rsidR="00CF41FB" w:rsidRPr="00872ADE" w:rsidRDefault="00CF41FB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2.</w:t>
            </w: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Хирургические инструменты, используемые при операциях на </w:t>
            </w:r>
            <w:proofErr w:type="spellStart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пародонтальных</w:t>
            </w:r>
            <w:proofErr w:type="spellEnd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тканях.</w:t>
            </w:r>
          </w:p>
          <w:p w:rsidR="002427E7" w:rsidRDefault="00CF41FB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3.</w:t>
            </w:r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Разновидности </w:t>
            </w:r>
            <w:proofErr w:type="spellStart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скейлеров</w:t>
            </w:r>
            <w:proofErr w:type="spellEnd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и </w:t>
            </w:r>
            <w:proofErr w:type="spellStart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кюрет</w:t>
            </w:r>
            <w:proofErr w:type="spellEnd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, применяемы при операциях на </w:t>
            </w:r>
            <w:proofErr w:type="spellStart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пародонтальных</w:t>
            </w:r>
            <w:proofErr w:type="spellEnd"/>
            <w:r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тканях.      </w:t>
            </w:r>
          </w:p>
          <w:p w:rsidR="002427E7" w:rsidRDefault="002427E7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4.Виды симультанных операций на тканях пародонта.</w:t>
            </w:r>
          </w:p>
          <w:p w:rsidR="00CF41FB" w:rsidRDefault="002427E7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5.Сравнительная характеристика </w:t>
            </w:r>
            <w:r w:rsidR="00CF41FB" w:rsidRPr="00872A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 </w:t>
            </w:r>
            <w:r w:rsidR="00EB010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однослойных и двухслойных методов хирургического устранения рецессий десны.</w:t>
            </w:r>
          </w:p>
          <w:p w:rsidR="002427E7" w:rsidRPr="00872ADE" w:rsidRDefault="002427E7" w:rsidP="004B468F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6.</w:t>
            </w:r>
            <w:r w:rsidR="00EB010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Сравнительная характеристика различных методов вестибулопластики.</w:t>
            </w:r>
          </w:p>
        </w:tc>
      </w:tr>
      <w:tr w:rsidR="00CF41FB" w:rsidRPr="00872ADE" w:rsidTr="00CF41FB">
        <w:tc>
          <w:tcPr>
            <w:tcW w:w="2343" w:type="dxa"/>
          </w:tcPr>
          <w:p w:rsidR="00CF41FB" w:rsidRPr="00CC3D33" w:rsidRDefault="00CF41FB" w:rsidP="004B468F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4"/>
                <w:szCs w:val="24"/>
              </w:rPr>
            </w:pPr>
            <w:r w:rsidRPr="00CC3D33">
              <w:rPr>
                <w:sz w:val="24"/>
                <w:szCs w:val="24"/>
              </w:rPr>
              <w:t>Эндоскопические технологии в хирургической стоматологии.</w:t>
            </w:r>
          </w:p>
        </w:tc>
        <w:tc>
          <w:tcPr>
            <w:tcW w:w="6837" w:type="dxa"/>
          </w:tcPr>
          <w:p w:rsidR="002427E7" w:rsidRDefault="00CF41FB" w:rsidP="002427E7">
            <w:pPr>
              <w:pStyle w:val="a4"/>
              <w:spacing w:after="0"/>
              <w:jc w:val="both"/>
              <w:rPr>
                <w:spacing w:val="-8"/>
              </w:rPr>
            </w:pPr>
            <w:r>
              <w:rPr>
                <w:spacing w:val="-8"/>
              </w:rPr>
              <w:t>1.</w:t>
            </w:r>
            <w:r w:rsidRPr="00872ADE">
              <w:rPr>
                <w:spacing w:val="-8"/>
              </w:rPr>
              <w:t xml:space="preserve">Современная эндоскопическая техника, применяемая </w:t>
            </w:r>
            <w:r w:rsidR="002427E7">
              <w:rPr>
                <w:spacing w:val="-8"/>
              </w:rPr>
              <w:t xml:space="preserve"> для диагностики патологических процессов</w:t>
            </w:r>
            <w:r w:rsidRPr="00872ADE">
              <w:rPr>
                <w:spacing w:val="-8"/>
              </w:rPr>
              <w:t xml:space="preserve"> челюстно-лицевой области – </w:t>
            </w:r>
          </w:p>
          <w:p w:rsidR="00CF41FB" w:rsidRDefault="00CF41FB" w:rsidP="002427E7">
            <w:pPr>
              <w:pStyle w:val="a4"/>
              <w:spacing w:after="0"/>
              <w:jc w:val="both"/>
              <w:rPr>
                <w:spacing w:val="-8"/>
              </w:rPr>
            </w:pPr>
            <w:r>
              <w:rPr>
                <w:spacing w:val="-8"/>
              </w:rPr>
              <w:t>2.</w:t>
            </w:r>
            <w:r w:rsidRPr="00872ADE">
              <w:rPr>
                <w:spacing w:val="-8"/>
              </w:rPr>
              <w:t>Эндоскопическая диагностика заболеваний и повреждений  челюстно-лицевой области – обзор статей журнала «Стоматология» за 201</w:t>
            </w:r>
            <w:r w:rsidR="002427E7">
              <w:rPr>
                <w:spacing w:val="-8"/>
              </w:rPr>
              <w:t>4</w:t>
            </w:r>
            <w:r w:rsidRPr="00872ADE">
              <w:rPr>
                <w:spacing w:val="-8"/>
              </w:rPr>
              <w:t xml:space="preserve"> – 201</w:t>
            </w:r>
            <w:r w:rsidR="002427E7">
              <w:rPr>
                <w:spacing w:val="-8"/>
              </w:rPr>
              <w:t>8</w:t>
            </w:r>
            <w:r w:rsidRPr="00872ADE">
              <w:rPr>
                <w:spacing w:val="-8"/>
              </w:rPr>
              <w:t xml:space="preserve"> гг.</w:t>
            </w:r>
          </w:p>
          <w:p w:rsidR="002427E7" w:rsidRDefault="002427E7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3.Метод </w:t>
            </w:r>
            <w:proofErr w:type="gramStart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диагностической</w:t>
            </w:r>
            <w:proofErr w:type="gramEnd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сиалоэндоскопии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.</w:t>
            </w:r>
          </w:p>
          <w:p w:rsidR="002427E7" w:rsidRDefault="002427E7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4.Эндоскопический метод диагностики патологии верхнечелюстного синуса.</w:t>
            </w:r>
          </w:p>
          <w:p w:rsidR="002427E7" w:rsidRDefault="002427E7" w:rsidP="004B468F">
            <w:pP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5.Применение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сиалоэндоскопии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при лечении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обструктивных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сиаладенитов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.</w:t>
            </w:r>
          </w:p>
          <w:p w:rsidR="002427E7" w:rsidRPr="00872ADE" w:rsidRDefault="002427E7" w:rsidP="00EB0107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6. Эндоскопический метод диагностики полостных образований челюстно-лицево</w:t>
            </w:r>
            <w:r w:rsidR="00EB010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области.</w:t>
            </w:r>
          </w:p>
        </w:tc>
      </w:tr>
    </w:tbl>
    <w:p w:rsidR="00CF41FB" w:rsidRDefault="00CF41FB"/>
    <w:p w:rsidR="000166C1" w:rsidRPr="000166C1" w:rsidRDefault="000166C1" w:rsidP="000166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65"/>
      </w:tblGrid>
      <w:tr w:rsidR="000166C1" w:rsidRPr="000166C1" w:rsidTr="004B468F">
        <w:tc>
          <w:tcPr>
            <w:tcW w:w="10065" w:type="dxa"/>
          </w:tcPr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Требования к содержательной части реферата.</w:t>
            </w:r>
          </w:p>
        </w:tc>
      </w:tr>
      <w:tr w:rsidR="000166C1" w:rsidRPr="000166C1" w:rsidTr="004B468F">
        <w:tc>
          <w:tcPr>
            <w:tcW w:w="10065" w:type="dxa"/>
          </w:tcPr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ind w:left="274" w:hanging="27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актуальность проблемы и темы;</w:t>
            </w:r>
          </w:p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новизна и самостоятельность в постановке проблемы, в формулировании нового аспекта выбранной для анализа проблемы </w:t>
            </w:r>
          </w:p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самостоятельность суждений</w:t>
            </w:r>
          </w:p>
        </w:tc>
      </w:tr>
      <w:tr w:rsidR="000166C1" w:rsidRPr="000166C1" w:rsidTr="004B468F">
        <w:tc>
          <w:tcPr>
            <w:tcW w:w="10065" w:type="dxa"/>
          </w:tcPr>
          <w:p w:rsidR="000166C1" w:rsidRPr="000166C1" w:rsidRDefault="000166C1" w:rsidP="000166C1">
            <w:pPr>
              <w:tabs>
                <w:tab w:val="left" w:pos="1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соответствие плана теме реферата</w:t>
            </w:r>
          </w:p>
          <w:p w:rsidR="000166C1" w:rsidRPr="000166C1" w:rsidRDefault="000166C1" w:rsidP="000166C1">
            <w:pPr>
              <w:tabs>
                <w:tab w:val="left" w:pos="1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соответствие содержания теме и плану реферата;</w:t>
            </w:r>
          </w:p>
          <w:p w:rsidR="000166C1" w:rsidRPr="000166C1" w:rsidRDefault="000166C1" w:rsidP="000166C1">
            <w:pPr>
              <w:tabs>
                <w:tab w:val="left" w:pos="1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полнота и глубина раскрытия основных понятий </w:t>
            </w:r>
            <w:proofErr w:type="spellStart"/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</w:t>
            </w: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леммы</w:t>
            </w:r>
            <w:proofErr w:type="spellEnd"/>
          </w:p>
          <w:p w:rsidR="000166C1" w:rsidRPr="000166C1" w:rsidRDefault="000166C1" w:rsidP="000166C1">
            <w:pPr>
              <w:numPr>
                <w:ilvl w:val="0"/>
                <w:numId w:val="2"/>
              </w:num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обоснованность способов и методов работы с материалом;</w:t>
            </w:r>
          </w:p>
          <w:p w:rsidR="000166C1" w:rsidRPr="000166C1" w:rsidRDefault="000166C1" w:rsidP="000166C1">
            <w:pPr>
              <w:numPr>
                <w:ilvl w:val="0"/>
                <w:numId w:val="2"/>
              </w:num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умение работать с литературой, систематизировать и структурировать материал;</w:t>
            </w:r>
          </w:p>
          <w:p w:rsidR="000166C1" w:rsidRPr="000166C1" w:rsidRDefault="000166C1" w:rsidP="000166C1">
            <w:pPr>
              <w:numPr>
                <w:ilvl w:val="0"/>
                <w:numId w:val="2"/>
              </w:num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умение обобщать, сопоставлять различные точки зрения по рассматриваемому вопросу, аргументировать основ</w:t>
            </w: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ные положения и выводы</w:t>
            </w:r>
          </w:p>
        </w:tc>
      </w:tr>
      <w:tr w:rsidR="000166C1" w:rsidRPr="000166C1" w:rsidTr="004B468F">
        <w:tc>
          <w:tcPr>
            <w:tcW w:w="10065" w:type="dxa"/>
          </w:tcPr>
          <w:p w:rsidR="000166C1" w:rsidRPr="000166C1" w:rsidRDefault="000166C1" w:rsidP="000166C1">
            <w:pPr>
              <w:numPr>
                <w:ilvl w:val="0"/>
                <w:numId w:val="2"/>
              </w:num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круг, полнота использования литературных источников по проблеме</w:t>
            </w:r>
          </w:p>
          <w:p w:rsidR="000166C1" w:rsidRPr="000166C1" w:rsidRDefault="000166C1" w:rsidP="000166C1">
            <w:pPr>
              <w:numPr>
                <w:ilvl w:val="0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новейших работ по проблеме (журнальные публикации, материалы сборников научных трудов и т. д.)</w:t>
            </w:r>
          </w:p>
        </w:tc>
      </w:tr>
      <w:tr w:rsidR="000166C1" w:rsidRPr="000166C1" w:rsidTr="004B468F">
        <w:tc>
          <w:tcPr>
            <w:tcW w:w="10065" w:type="dxa"/>
          </w:tcPr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правильное оформление ссылок на используемую литературу</w:t>
            </w:r>
          </w:p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грамотность и культура изложения</w:t>
            </w:r>
          </w:p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владение терминологией и понятийным аппаратом проблемы;</w:t>
            </w:r>
          </w:p>
          <w:p w:rsidR="000166C1" w:rsidRPr="000166C1" w:rsidRDefault="000166C1" w:rsidP="000166C1">
            <w:pPr>
              <w:numPr>
                <w:ilvl w:val="0"/>
                <w:numId w:val="1"/>
              </w:num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 требований к объему реферата;</w:t>
            </w:r>
          </w:p>
          <w:p w:rsidR="000166C1" w:rsidRPr="000166C1" w:rsidRDefault="000166C1" w:rsidP="000166C1">
            <w:pPr>
              <w:numPr>
                <w:ilvl w:val="0"/>
                <w:numId w:val="1"/>
              </w:num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 оформления: выделение абзацев</w:t>
            </w:r>
          </w:p>
        </w:tc>
      </w:tr>
      <w:tr w:rsidR="000166C1" w:rsidRPr="000166C1" w:rsidTr="004B468F">
        <w:tc>
          <w:tcPr>
            <w:tcW w:w="10065" w:type="dxa"/>
          </w:tcPr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- </w:t>
            </w: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орфографических и синтаксических ошибок стилистических погрешностей;</w:t>
            </w:r>
          </w:p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отсутствие опечаток, сокращений слов, </w:t>
            </w:r>
            <w:proofErr w:type="gramStart"/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кроме</w:t>
            </w:r>
            <w:proofErr w:type="gramEnd"/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общепри</w:t>
            </w: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нятых</w:t>
            </w:r>
          </w:p>
          <w:p w:rsidR="000166C1" w:rsidRPr="000166C1" w:rsidRDefault="000166C1" w:rsidP="000166C1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литературный стиль     </w:t>
            </w:r>
          </w:p>
        </w:tc>
      </w:tr>
    </w:tbl>
    <w:p w:rsidR="000166C1" w:rsidRPr="000166C1" w:rsidRDefault="000166C1" w:rsidP="000166C1">
      <w:pPr>
        <w:keepNext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  <w:t>Технические требования к тексту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работа должна быть выполнена с использованием компьютера на формате А</w:t>
      </w:r>
      <w:proofErr w:type="gramStart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4</w:t>
      </w:r>
      <w:proofErr w:type="gramEnd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(210x297 мм);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при наборе текста используется текстовый редактор MS </w:t>
      </w:r>
      <w:proofErr w:type="spellStart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Word</w:t>
      </w:r>
      <w:proofErr w:type="spellEnd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; 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шрифт – </w:t>
      </w:r>
      <w:proofErr w:type="spellStart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Times</w:t>
      </w:r>
      <w:proofErr w:type="spellEnd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New</w:t>
      </w:r>
      <w:proofErr w:type="spellEnd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Roman</w:t>
      </w:r>
      <w:proofErr w:type="spellEnd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(допускается в целях акцентирования внимания на отдельные слова их печатание курсивом, подчеркивание, выделение жирным </w:t>
      </w: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lastRenderedPageBreak/>
        <w:t xml:space="preserve">(полужирным) шрифтом и т.д.; 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кегль (размер шрифта) – 14 </w:t>
      </w:r>
      <w:proofErr w:type="spellStart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pt</w:t>
      </w:r>
      <w:proofErr w:type="spellEnd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(пунктов); 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межстрочный интервал – полуторный компьютерный (1,5);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выравнивание – по ширине странице;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количество текстовых строк на странице – 28–30 (1800 печатных знаков на одной странице); 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поля (</w:t>
      </w:r>
      <w:proofErr w:type="gramStart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мм</w:t>
      </w:r>
      <w:proofErr w:type="gramEnd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): левое – 30, правое – 15, верхнее и нижнее – 20 мм;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абзацный отступ – 1,25 см. (5 знаков);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текст с расстановкой (рекомендуется автоматическая расстановка переносов). </w:t>
      </w:r>
    </w:p>
    <w:p w:rsidR="000166C1" w:rsidRPr="000166C1" w:rsidRDefault="000166C1" w:rsidP="000166C1">
      <w:pPr>
        <w:keepNext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  <w:t>Особенности страничной нумерации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нумерация страниц (сквозная по всему тексту) дается арабскими цифрами без точки в конце в правом нижнем углу листа;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номера страниц на Титульном листе и Содержании не ставятся; 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фактически письменная нумерация, являясь сквозной, начинается с листа «Обзор литературы» указанием номера страницы «3» (впереди Титульный лист плюс Содержание) и заканчивается нумерацией Списка использованных источников или Списка опубликованных научных работ (при их наличии). Страницы Приложений (при их наличии) не нумеруются и не включаются в общий объем работы</w:t>
      </w:r>
      <w:r w:rsidRPr="000166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66C1" w:rsidRPr="000166C1" w:rsidRDefault="000166C1" w:rsidP="000166C1">
      <w:pPr>
        <w:keepNext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  <w:t>Технические особенности оформления текста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Слова «Основная часть», «Раздел» и «Подраздел» перед их номерами и заголовками в Содержании и в тексте основной части не пишутся.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Заголовки глав (разделов), слова «СПИСОК ИСПОЛЬЗОВАННОЙ ЛИТЕРАТУРЫ», «ПРИЛОЖЕНИЯ» пишутся прописными буквами без точки в конце.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Разделы и подразделы (пункты) должны иметь заголовки (названия), четко и кратко отражающие их содержание. 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Каждая структурная часть (Раздел, Содержание и т.д.), начинается с нового </w:t>
      </w:r>
      <w:proofErr w:type="spellStart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листа</w:t>
      </w:r>
      <w:proofErr w:type="gramStart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.З</w:t>
      </w:r>
      <w:proofErr w:type="gramEnd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аголовок</w:t>
      </w:r>
      <w:proofErr w:type="spellEnd"/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не может быть последней строкой на странице.</w:t>
      </w:r>
    </w:p>
    <w:p w:rsidR="000166C1" w:rsidRPr="000166C1" w:rsidRDefault="000166C1" w:rsidP="000166C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Переносы слов в заголовках глав и подразделов не допускаются. Если заголовок состоит из двух предложений, их разделяют точкой.</w:t>
      </w:r>
    </w:p>
    <w:p w:rsidR="000166C1" w:rsidRPr="000166C1" w:rsidRDefault="000166C1" w:rsidP="000166C1">
      <w:pPr>
        <w:keepNext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  <w:t>Правила цитирования</w:t>
      </w:r>
    </w:p>
    <w:p w:rsidR="000166C1" w:rsidRPr="000166C1" w:rsidRDefault="000166C1" w:rsidP="000166C1">
      <w:pPr>
        <w:shd w:val="clear" w:color="auto" w:fill="FFFFFF"/>
        <w:tabs>
          <w:tab w:val="left" w:pos="0"/>
        </w:tabs>
        <w:spacing w:after="0" w:line="240" w:lineRule="auto"/>
        <w:ind w:left="142" w:hanging="142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t>Возможны следующие варианты ссылок.</w:t>
      </w:r>
    </w:p>
    <w:p w:rsidR="000166C1" w:rsidRPr="000166C1" w:rsidRDefault="000166C1" w:rsidP="000166C1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Ссылка на источник в целом, когда называется автор, книга, статья без цитирования. В таком случае ссылка содержит только порядковый номер источника в Списке использованной литературы.</w:t>
      </w:r>
    </w:p>
    <w:p w:rsidR="000166C1" w:rsidRPr="000166C1" w:rsidRDefault="000166C1" w:rsidP="000166C1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Ссылка на цитату из монографии, статьи. Тогда ссылка должна содержать не только порядковый номер источника в Списке использованной литературы, но и номер страницы в источнике, где эта цитата находится; после номера источника ставится запятая.</w:t>
      </w:r>
    </w:p>
    <w:p w:rsidR="000166C1" w:rsidRPr="000166C1" w:rsidRDefault="000166C1" w:rsidP="000166C1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Комплексная ссылка, когда называются два или более источников (одного или разных авторов). В таком случае ссылка должна содержать порядковый номер каждого источника в Списке использованной литературы; они разделяются точкой с запятой.</w:t>
      </w:r>
    </w:p>
    <w:p w:rsidR="000166C1" w:rsidRPr="000166C1" w:rsidRDefault="000166C1" w:rsidP="000166C1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sz w:val="24"/>
          <w:szCs w:val="24"/>
          <w:lang w:eastAsia="ru-RU"/>
        </w:rPr>
        <w:t>Ссылки на Приложения даются в круглых скобках.</w:t>
      </w:r>
    </w:p>
    <w:p w:rsidR="000166C1" w:rsidRPr="000166C1" w:rsidRDefault="000166C1" w:rsidP="000166C1">
      <w:pPr>
        <w:keepNext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</w:pPr>
      <w:r w:rsidRPr="000166C1">
        <w:rPr>
          <w:rFonts w:ascii="Times New Roman" w:eastAsia="Times-Roman" w:hAnsi="Times New Roman" w:cs="Times New Roman"/>
          <w:b/>
          <w:bCs/>
          <w:iCs/>
          <w:sz w:val="24"/>
          <w:szCs w:val="24"/>
          <w:lang w:eastAsia="ru-RU"/>
        </w:rPr>
        <w:t>Правила оформления иллюстраций и таблиц</w:t>
      </w:r>
    </w:p>
    <w:p w:rsidR="000166C1" w:rsidRPr="000166C1" w:rsidRDefault="000166C1" w:rsidP="000166C1">
      <w:pPr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t xml:space="preserve">Иллюстрации (фотографии, рисунки, схемы, и др.) и таблицы служат для наглядного представления в работе характеристик материалов и методов исследования, полученных данных. Не допускается одни и те же результаты представлять в виде иллюстрации и таблицы. </w:t>
      </w:r>
    </w:p>
    <w:p w:rsidR="000166C1" w:rsidRPr="000166C1" w:rsidRDefault="000166C1" w:rsidP="00016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t xml:space="preserve">Иллюстрации и таблицы можно располагать как непосредственно на странице с текстом после абзаца, в котором они упоминаются впервые, или отдельно на следующей странице, так и в приложениях. </w:t>
      </w:r>
    </w:p>
    <w:p w:rsidR="000166C1" w:rsidRPr="000166C1" w:rsidRDefault="000166C1" w:rsidP="00016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lastRenderedPageBreak/>
        <w:t xml:space="preserve">Иллюстрации и таблицы должны быть расположены так, чтобы их было удобно рассматривать без поворота работы или с поворотом по часовой стрелке. Страницы с иллюстрациями и таблицами, которые расположены на отдельных листах, включают в общую нумерацию страниц. </w:t>
      </w:r>
    </w:p>
    <w:p w:rsidR="000166C1" w:rsidRPr="000166C1" w:rsidRDefault="000166C1" w:rsidP="00016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t xml:space="preserve">Иллюстрации и таблицы обозначают соответственно словами «рисунок» и «таблица» и нумеруют последовательно в пределах каждого раздела. На все таблицы и иллюстрации должны быть ссылки в тексте работы. </w:t>
      </w:r>
    </w:p>
    <w:p w:rsidR="000166C1" w:rsidRPr="000166C1" w:rsidRDefault="000166C1" w:rsidP="00016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t>Качество иллюстраций должно быть высоким. Допускается использовать в качестве иллюстраций распечатки с приборов, а также иллюстрации в цветном исполнении.</w:t>
      </w:r>
    </w:p>
    <w:p w:rsidR="000166C1" w:rsidRPr="000166C1" w:rsidRDefault="000166C1" w:rsidP="00016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/>
          <w:sz w:val="24"/>
          <w:szCs w:val="24"/>
          <w:u w:val="single"/>
        </w:rPr>
      </w:pPr>
      <w:r w:rsidRPr="000166C1">
        <w:rPr>
          <w:rFonts w:ascii="Times New Roman" w:eastAsia="Times-Roman" w:hAnsi="Times New Roman"/>
          <w:sz w:val="24"/>
          <w:szCs w:val="24"/>
        </w:rPr>
        <w:t>Иллюстрации, как правило, имеют наименование и пояснительные данные (подрисуночный текст), располагаемые по центру страницы. Пояснительные данные помещают под иллюстрацией, а со следующей строки – слово «Рисунок», номер и наименование иллюстрации, отделяя знаком тире номер от наименования. Точку в конце нумерации и наименования иллюстрации не ставят. Не допускается перенос слов в наименовании рисунка. Слово «Рисунок», его номер и наименование иллюстрации печатают полужирным шрифтом, причем слово «Рисунок», его номер, а также пояснительные данные к нему – уменьшенным на 1–2 пункта размером шрифта.</w:t>
      </w:r>
      <w:r w:rsidRPr="000166C1">
        <w:rPr>
          <w:rFonts w:ascii="Times New Roman" w:eastAsia="Times-Roman" w:hAnsi="Times New Roman"/>
          <w:sz w:val="24"/>
          <w:szCs w:val="24"/>
          <w:u w:val="single"/>
        </w:rPr>
        <w:t xml:space="preserve"> </w:t>
      </w:r>
    </w:p>
    <w:p w:rsidR="000166C1" w:rsidRPr="000166C1" w:rsidRDefault="000166C1" w:rsidP="00016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t>Каждая таблица должна иметь краткий заголовок, который состоит из слова «Таблица», ее порядкового номера и названия. Название следует помещать в центре.</w:t>
      </w:r>
    </w:p>
    <w:p w:rsidR="000166C1" w:rsidRPr="000166C1" w:rsidRDefault="000166C1" w:rsidP="00016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t>При оформлении таблиц необходимо руководствоваться следующими правилами:</w:t>
      </w:r>
    </w:p>
    <w:p w:rsidR="000166C1" w:rsidRPr="000166C1" w:rsidRDefault="000166C1" w:rsidP="000166C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t>допускается применять в таблице шрифт на 1–2 пункта меньший, чем в тексте работы;</w:t>
      </w:r>
    </w:p>
    <w:p w:rsidR="000166C1" w:rsidRPr="000166C1" w:rsidRDefault="000166C1" w:rsidP="000166C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-Roman" w:hAnsi="Times New Roman"/>
          <w:sz w:val="24"/>
          <w:szCs w:val="24"/>
        </w:rPr>
      </w:pPr>
      <w:r w:rsidRPr="000166C1">
        <w:rPr>
          <w:rFonts w:ascii="Times New Roman" w:eastAsia="Times-Roman" w:hAnsi="Times New Roman"/>
          <w:sz w:val="24"/>
          <w:szCs w:val="24"/>
        </w:rPr>
        <w:t xml:space="preserve">таблицу с большим количеством строк допускается переносить на следующий лист. </w:t>
      </w:r>
      <w:proofErr w:type="gramStart"/>
      <w:r w:rsidRPr="000166C1">
        <w:rPr>
          <w:rFonts w:ascii="Times New Roman" w:eastAsia="Times-Roman" w:hAnsi="Times New Roman"/>
          <w:sz w:val="24"/>
          <w:szCs w:val="24"/>
        </w:rPr>
        <w:t>При переносе части таблицы на другой лист ее заголовок указывают один раз над первой частью;</w:t>
      </w:r>
      <w:proofErr w:type="gramEnd"/>
    </w:p>
    <w:p w:rsidR="000166C1" w:rsidRPr="000166C1" w:rsidRDefault="000166C1" w:rsidP="000166C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66C1">
        <w:rPr>
          <w:rFonts w:ascii="Times New Roman" w:eastAsia="Times-Roman" w:hAnsi="Times New Roman"/>
          <w:sz w:val="24"/>
          <w:szCs w:val="24"/>
        </w:rPr>
        <w:t>заголовки граф и строк следует писать с прописной буквы в единственном числе, а подзаголовки граф – со строчной, если они составляют одно предложение с заголовком, и с прописной, если они имеют самостоятельное значение.</w:t>
      </w:r>
      <w:proofErr w:type="gramEnd"/>
    </w:p>
    <w:p w:rsidR="00CF41FB" w:rsidRDefault="00CF41FB"/>
    <w:p w:rsidR="00CF41FB" w:rsidRDefault="00CF41FB"/>
    <w:sectPr w:rsidR="00CF4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1">
    <w:nsid w:val="34C65533"/>
    <w:multiLevelType w:val="hybridMultilevel"/>
    <w:tmpl w:val="A8347180"/>
    <w:lvl w:ilvl="0" w:tplc="0016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9D6AB2"/>
    <w:multiLevelType w:val="hybridMultilevel"/>
    <w:tmpl w:val="117E6DF4"/>
    <w:lvl w:ilvl="0" w:tplc="0016AA7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771B2B4E"/>
    <w:multiLevelType w:val="hybridMultilevel"/>
    <w:tmpl w:val="2E7CA238"/>
    <w:lvl w:ilvl="0" w:tplc="0016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9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C32"/>
    <w:rsid w:val="000166C1"/>
    <w:rsid w:val="002427E7"/>
    <w:rsid w:val="002C2C32"/>
    <w:rsid w:val="00A87779"/>
    <w:rsid w:val="00CF41FB"/>
    <w:rsid w:val="00EB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1F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unhideWhenUsed/>
    <w:rsid w:val="00CF41F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F41FB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4">
    <w:name w:val="Содержимое врезки"/>
    <w:basedOn w:val="a5"/>
    <w:rsid w:val="00CF41FB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CF41F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F41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1F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unhideWhenUsed/>
    <w:rsid w:val="00CF41F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F41FB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4">
    <w:name w:val="Содержимое врезки"/>
    <w:basedOn w:val="a5"/>
    <w:rsid w:val="00CF41FB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CF41F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F4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1492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2020-03-25T05:16:00Z</dcterms:created>
  <dcterms:modified xsi:type="dcterms:W3CDTF">2020-03-25T05:58:00Z</dcterms:modified>
</cp:coreProperties>
</file>