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D2E" w:rsidRPr="006D7832" w:rsidRDefault="006F326F">
      <w:pPr>
        <w:rPr>
          <w:rFonts w:ascii="Times New Roman" w:hAnsi="Times New Roman" w:cs="Times New Roman"/>
          <w:sz w:val="24"/>
          <w:szCs w:val="24"/>
        </w:rPr>
      </w:pPr>
      <w:r w:rsidRPr="006D7832">
        <w:rPr>
          <w:rFonts w:ascii="Times New Roman" w:hAnsi="Times New Roman" w:cs="Times New Roman"/>
          <w:sz w:val="24"/>
          <w:szCs w:val="24"/>
        </w:rPr>
        <w:t>Вопросы по теме «Заболевания височно-нижнечелюстного сустава»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Клиническая анатомия височно-нижнечелюстного сустава.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Классификация заболеваний височно-нижнечелюстного сустава.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Особенности клинической диагностики заболеваний височно-нижнечелюстного сустава.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Лучевая диагностика заболеваний височно-нижнечелюстного сустава.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 xml:space="preserve">Функциональные методы диагностики </w:t>
      </w:r>
      <w:r w:rsidRPr="00CF07A1">
        <w:rPr>
          <w:rFonts w:ascii="Times New Roman" w:hAnsi="Times New Roman" w:cs="Times New Roman"/>
          <w:sz w:val="24"/>
          <w:szCs w:val="24"/>
        </w:rPr>
        <w:t>заболеваний височно-нижнечелюстного сустава.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Синдром болевой дисфункции височно-нижнечелюстного сустава</w:t>
      </w:r>
      <w:r w:rsidRPr="00CF07A1">
        <w:rPr>
          <w:rFonts w:ascii="Times New Roman" w:hAnsi="Times New Roman" w:cs="Times New Roman"/>
          <w:sz w:val="24"/>
          <w:szCs w:val="24"/>
        </w:rPr>
        <w:t xml:space="preserve">. Эпидемиология, классификация. </w:t>
      </w:r>
      <w:r w:rsidRPr="00CF07A1">
        <w:rPr>
          <w:rFonts w:ascii="Times New Roman" w:hAnsi="Times New Roman" w:cs="Times New Roman"/>
          <w:sz w:val="24"/>
          <w:szCs w:val="24"/>
        </w:rPr>
        <w:t>Особенности клиники</w:t>
      </w:r>
      <w:r w:rsidRPr="00CF07A1">
        <w:rPr>
          <w:rFonts w:ascii="Times New Roman" w:hAnsi="Times New Roman" w:cs="Times New Roman"/>
          <w:sz w:val="24"/>
          <w:szCs w:val="24"/>
        </w:rPr>
        <w:t>,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>диагностика. Дифференциальная диагностика, лечение.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Щелкающая» челюсть.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эиология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</w:t>
      </w:r>
      <w:r w:rsidR="008F1EDE" w:rsidRPr="00CF07A1">
        <w:rPr>
          <w:rFonts w:ascii="Times New Roman" w:hAnsi="Times New Roman" w:cs="Times New Roman"/>
          <w:sz w:val="24"/>
          <w:szCs w:val="24"/>
        </w:rPr>
        <w:t>.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="008F1EDE" w:rsidRPr="00CF07A1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spellStart"/>
      <w:r w:rsidR="008F1EDE" w:rsidRPr="00CF07A1">
        <w:rPr>
          <w:rFonts w:ascii="Times New Roman" w:hAnsi="Times New Roman" w:cs="Times New Roman"/>
          <w:sz w:val="24"/>
          <w:szCs w:val="24"/>
        </w:rPr>
        <w:t>клиники</w:t>
      </w:r>
      <w:proofErr w:type="gramStart"/>
      <w:r w:rsidR="008F1EDE" w:rsidRPr="00CF07A1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F07A1">
        <w:rPr>
          <w:rFonts w:ascii="Times New Roman" w:hAnsi="Times New Roman" w:cs="Times New Roman"/>
          <w:sz w:val="24"/>
          <w:szCs w:val="24"/>
        </w:rPr>
        <w:t>диагностика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>. Дифференциальная диагностика, лечение.</w:t>
      </w:r>
    </w:p>
    <w:p w:rsidR="006D7832" w:rsidRPr="00CF07A1" w:rsidRDefault="006D7832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Рецидивирующий вывих и подвывих височно-нижнечелюстного сустава.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</w:t>
      </w:r>
      <w:r w:rsidRPr="00CF07A1">
        <w:rPr>
          <w:rFonts w:ascii="Times New Roman" w:hAnsi="Times New Roman" w:cs="Times New Roman"/>
          <w:sz w:val="24"/>
          <w:szCs w:val="24"/>
        </w:rPr>
        <w:t>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Тугоподвижность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височно-нижнечелюстного сустава, не </w:t>
      </w:r>
      <w:proofErr w:type="gramStart"/>
      <w:r w:rsidRPr="00CF07A1">
        <w:rPr>
          <w:rFonts w:ascii="Times New Roman" w:hAnsi="Times New Roman" w:cs="Times New Roman"/>
          <w:sz w:val="24"/>
          <w:szCs w:val="24"/>
        </w:rPr>
        <w:t>классифицированная</w:t>
      </w:r>
      <w:proofErr w:type="gramEnd"/>
      <w:r w:rsidRPr="00CF07A1">
        <w:rPr>
          <w:rFonts w:ascii="Times New Roman" w:hAnsi="Times New Roman" w:cs="Times New Roman"/>
          <w:sz w:val="24"/>
          <w:szCs w:val="24"/>
        </w:rPr>
        <w:t xml:space="preserve"> в других рубриках.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Остеофит височно-нижнечелюстного сустава.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 xml:space="preserve">Инфекционные 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артропатии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>: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F07A1">
        <w:rPr>
          <w:rFonts w:ascii="Times New Roman" w:hAnsi="Times New Roman" w:cs="Times New Roman"/>
          <w:sz w:val="24"/>
          <w:szCs w:val="24"/>
        </w:rPr>
        <w:t>Реактивные</w:t>
      </w:r>
      <w:proofErr w:type="gramEnd"/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артропатии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 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Серопозитивный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ревматоидный артрит</w:t>
      </w:r>
      <w:r w:rsidRPr="00CF07A1">
        <w:rPr>
          <w:rFonts w:ascii="Times New Roman" w:hAnsi="Times New Roman" w:cs="Times New Roman"/>
          <w:sz w:val="24"/>
          <w:szCs w:val="24"/>
        </w:rPr>
        <w:t xml:space="preserve">  височно-нижнечелюстного сустава.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 xml:space="preserve">Юношеский (ювенильный) артрит </w:t>
      </w:r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височно-нижнечелюстного сустава. 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F07A1">
        <w:rPr>
          <w:rFonts w:ascii="Times New Roman" w:hAnsi="Times New Roman" w:cs="Times New Roman"/>
          <w:sz w:val="24"/>
          <w:szCs w:val="24"/>
        </w:rPr>
        <w:t>Травматическая</w:t>
      </w:r>
      <w:proofErr w:type="gramEnd"/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артропатия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височно-нижнечелюстного сустава. 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F07A1">
        <w:rPr>
          <w:rFonts w:ascii="Times New Roman" w:hAnsi="Times New Roman" w:cs="Times New Roman"/>
          <w:sz w:val="24"/>
          <w:szCs w:val="24"/>
        </w:rPr>
        <w:t>Полиартроз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с поражением </w:t>
      </w:r>
      <w:r w:rsidRPr="00CF07A1">
        <w:rPr>
          <w:rFonts w:ascii="Times New Roman" w:hAnsi="Times New Roman" w:cs="Times New Roman"/>
          <w:sz w:val="24"/>
          <w:szCs w:val="24"/>
        </w:rPr>
        <w:t xml:space="preserve">височно-нижнечелюстного сустава. 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8F1EDE" w:rsidRPr="00CF07A1" w:rsidRDefault="008F1EDE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>Топографо-анатомические изменения в строении височно-нижнечелюстного сустава при дисфункциях.</w:t>
      </w:r>
    </w:p>
    <w:p w:rsidR="008F1EDE" w:rsidRPr="00CF07A1" w:rsidRDefault="00CF07A1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 xml:space="preserve">Повреждения височно-нижнечелюстного сустава. </w:t>
      </w:r>
      <w:r w:rsidRPr="00CF07A1">
        <w:rPr>
          <w:rFonts w:ascii="Times New Roman" w:hAnsi="Times New Roman" w:cs="Times New Roman"/>
          <w:bCs/>
          <w:sz w:val="24"/>
          <w:szCs w:val="24"/>
        </w:rPr>
        <w:t xml:space="preserve">Классификация    </w:t>
      </w:r>
      <w:proofErr w:type="gramStart"/>
      <w:r w:rsidRPr="00CF07A1">
        <w:rPr>
          <w:rFonts w:ascii="Times New Roman" w:hAnsi="Times New Roman" w:cs="Times New Roman"/>
          <w:bCs/>
          <w:sz w:val="24"/>
          <w:szCs w:val="24"/>
        </w:rPr>
        <w:t>неогнестрельных</w:t>
      </w:r>
      <w:proofErr w:type="gramEnd"/>
      <w:r w:rsidRPr="00CF07A1">
        <w:rPr>
          <w:rFonts w:ascii="Times New Roman" w:hAnsi="Times New Roman" w:cs="Times New Roman"/>
          <w:bCs/>
          <w:sz w:val="24"/>
          <w:szCs w:val="24"/>
        </w:rPr>
        <w:t xml:space="preserve">    поврежде</w:t>
      </w:r>
      <w:r w:rsidRPr="00CF07A1">
        <w:rPr>
          <w:rFonts w:ascii="Times New Roman" w:hAnsi="Times New Roman" w:cs="Times New Roman"/>
          <w:bCs/>
          <w:sz w:val="24"/>
          <w:szCs w:val="24"/>
        </w:rPr>
        <w:softHyphen/>
        <w:t xml:space="preserve">нии </w:t>
      </w:r>
      <w:proofErr w:type="spellStart"/>
      <w:r w:rsidRPr="00CF07A1">
        <w:rPr>
          <w:rFonts w:ascii="Times New Roman" w:hAnsi="Times New Roman" w:cs="Times New Roman"/>
          <w:bCs/>
          <w:sz w:val="24"/>
          <w:szCs w:val="24"/>
        </w:rPr>
        <w:t>внчс</w:t>
      </w:r>
      <w:proofErr w:type="spellEnd"/>
      <w:r w:rsidRPr="00CF07A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F1EDE"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="008F1EDE"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="008F1EDE"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CF07A1" w:rsidRPr="00CF07A1" w:rsidRDefault="00CF07A1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lastRenderedPageBreak/>
        <w:t>Контузия     ВНЧС</w:t>
      </w:r>
      <w:r w:rsidRPr="00CF07A1">
        <w:rPr>
          <w:rFonts w:ascii="Times New Roman" w:hAnsi="Times New Roman" w:cs="Times New Roman"/>
          <w:sz w:val="24"/>
          <w:szCs w:val="24"/>
        </w:rPr>
        <w:t>.</w:t>
      </w:r>
      <w:r w:rsidRPr="00CF07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7A1">
        <w:rPr>
          <w:rFonts w:ascii="Times New Roman" w:hAnsi="Times New Roman" w:cs="Times New Roman"/>
          <w:sz w:val="24"/>
          <w:szCs w:val="24"/>
        </w:rPr>
        <w:t xml:space="preserve">  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CF07A1" w:rsidRPr="00CF07A1" w:rsidRDefault="00CF07A1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F07A1">
        <w:rPr>
          <w:rFonts w:ascii="Times New Roman" w:hAnsi="Times New Roman" w:cs="Times New Roman"/>
          <w:sz w:val="24"/>
          <w:szCs w:val="24"/>
        </w:rPr>
        <w:t xml:space="preserve">Переломы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мышелковых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отростков нижней челюсти</w:t>
      </w:r>
      <w:r w:rsidRPr="00CF07A1">
        <w:rPr>
          <w:rFonts w:ascii="Times New Roman" w:hAnsi="Times New Roman" w:cs="Times New Roman"/>
          <w:sz w:val="24"/>
          <w:szCs w:val="24"/>
        </w:rPr>
        <w:t xml:space="preserve">.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CF07A1" w:rsidRPr="00CF07A1" w:rsidRDefault="00CF07A1" w:rsidP="00CF07A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F07A1">
        <w:rPr>
          <w:rFonts w:ascii="Times New Roman" w:hAnsi="Times New Roman" w:cs="Times New Roman"/>
          <w:sz w:val="24"/>
          <w:szCs w:val="24"/>
        </w:rPr>
        <w:t>Синовиальный</w:t>
      </w:r>
      <w:proofErr w:type="gramEnd"/>
      <w:r w:rsidRPr="00CF0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хондроматоз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височно-нижнечелюстного сустава</w:t>
      </w:r>
      <w:r w:rsidRPr="00CF07A1">
        <w:rPr>
          <w:rFonts w:ascii="Times New Roman" w:hAnsi="Times New Roman" w:cs="Times New Roman"/>
          <w:sz w:val="24"/>
          <w:szCs w:val="24"/>
        </w:rPr>
        <w:t xml:space="preserve">. </w:t>
      </w:r>
      <w:r w:rsidRPr="00CF07A1">
        <w:rPr>
          <w:rFonts w:ascii="Times New Roman" w:hAnsi="Times New Roman" w:cs="Times New Roman"/>
          <w:sz w:val="24"/>
          <w:szCs w:val="24"/>
        </w:rPr>
        <w:t xml:space="preserve">Эпидемиология, классификация, </w:t>
      </w:r>
      <w:proofErr w:type="spellStart"/>
      <w:r w:rsidRPr="00CF07A1">
        <w:rPr>
          <w:rFonts w:ascii="Times New Roman" w:hAnsi="Times New Roman" w:cs="Times New Roman"/>
          <w:sz w:val="24"/>
          <w:szCs w:val="24"/>
        </w:rPr>
        <w:t>этилогия</w:t>
      </w:r>
      <w:proofErr w:type="spellEnd"/>
      <w:r w:rsidRPr="00CF07A1">
        <w:rPr>
          <w:rFonts w:ascii="Times New Roman" w:hAnsi="Times New Roman" w:cs="Times New Roman"/>
          <w:sz w:val="24"/>
          <w:szCs w:val="24"/>
        </w:rPr>
        <w:t xml:space="preserve"> и патогенез. Особенности клиники. Диагностика. Дифференциальная диагностика, лечение.</w:t>
      </w:r>
    </w:p>
    <w:p w:rsidR="006F326F" w:rsidRDefault="00CF07A1" w:rsidP="00CF07A1"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6F3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D7E03"/>
    <w:multiLevelType w:val="hybridMultilevel"/>
    <w:tmpl w:val="17103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C4369"/>
    <w:multiLevelType w:val="hybridMultilevel"/>
    <w:tmpl w:val="97F2B36C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326FC4"/>
    <w:multiLevelType w:val="hybridMultilevel"/>
    <w:tmpl w:val="B4189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2037B"/>
    <w:multiLevelType w:val="hybridMultilevel"/>
    <w:tmpl w:val="61AC752E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B6D"/>
    <w:rsid w:val="001F4D2E"/>
    <w:rsid w:val="006D7832"/>
    <w:rsid w:val="006F326F"/>
    <w:rsid w:val="008F1EDE"/>
    <w:rsid w:val="009C7B6D"/>
    <w:rsid w:val="00CF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7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2020-03-19T12:23:00Z</dcterms:created>
  <dcterms:modified xsi:type="dcterms:W3CDTF">2020-03-30T06:42:00Z</dcterms:modified>
</cp:coreProperties>
</file>