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Зарегистрировано в Минюсте России 11 марта 2014 г. N 31550</w:t>
      </w:r>
    </w:p>
    <w:p w:rsidR="00052CFB" w:rsidRDefault="00052CFB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25 февраля 2014 г. N 139</w:t>
      </w:r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УСТАНОВЛЕНИИ</w:t>
      </w:r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ТРЕБОВАНИЙ К СТУДЕНТАМ, ОБУЧАЮЩИМСЯ ПО ОЧНОЙ ФОРМЕ</w:t>
      </w:r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ОБУЧЕНИЯ ЗА СЧЕТ БЮДЖЕТНЫХ АССИГНОВАНИЙ БЮДЖЕТОВ СУБЪЕКТОВ</w:t>
      </w:r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РОССИЙСКОЙ ФЕДЕРАЦИИ И МЕСТНЫХ БЮДЖЕТОВ, КОТОРЫМ</w:t>
      </w:r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НАЗНАЧАЕТСЯ ГОСУДАРСТВЕННАЯ АКАДЕМИЧЕСКАЯ СТИПЕНДИЯ</w:t>
      </w:r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</w:t>
      </w:r>
      <w:hyperlink r:id="rId4" w:history="1">
        <w:r>
          <w:rPr>
            <w:rFonts w:ascii="Calibri" w:hAnsi="Calibri" w:cs="Calibri"/>
            <w:color w:val="0000FF"/>
          </w:rPr>
          <w:t>частью 4 статьи 36</w:t>
        </w:r>
      </w:hyperlink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30, ст. 4036; N 27, ст. 3462; N 30, ст. 4036; N 48, ст. 6165;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2014, N 6, ст. 562) приказываю:</w:t>
      </w:r>
      <w:proofErr w:type="gramEnd"/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Установить следующие требования к студентам, обучающимся по очной форме обучения за счет бюджетных ассигнований бюджетов субъектов Российской Федерации и местных бюджетов, которым назначается государственная академическая стипендия:</w:t>
      </w:r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отсутствие по итогам промежуточной аттестации оценки "удовлетворительно";</w:t>
      </w:r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отсутствие академической задолженности.</w:t>
      </w:r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Д.В.ЛИВАНОВ</w:t>
      </w:r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52CFB" w:rsidRDefault="00052C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52CFB" w:rsidRDefault="00052CFB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E54D7C" w:rsidRDefault="00E54D7C"/>
    <w:sectPr w:rsidR="00E54D7C" w:rsidSect="00052CF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2CFB"/>
    <w:rsid w:val="00052CFB"/>
    <w:rsid w:val="00E54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73C377D96495FBE2062326ADA81E11F29AA34026C5A22501D4C6277DEA31D5AEC43C140DC394C0FMBJ1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2014-03-15T02:09:00Z</cp:lastPrinted>
  <dcterms:created xsi:type="dcterms:W3CDTF">2014-03-15T02:09:00Z</dcterms:created>
  <dcterms:modified xsi:type="dcterms:W3CDTF">2014-03-15T02:10:00Z</dcterms:modified>
</cp:coreProperties>
</file>