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4EB" w:rsidRPr="006734EB" w:rsidRDefault="006734EB">
      <w:pPr>
        <w:pStyle w:val="ConsPlusNormal"/>
        <w:rPr>
          <w:sz w:val="24"/>
          <w:szCs w:val="24"/>
        </w:rPr>
      </w:pPr>
      <w:r w:rsidRPr="006734EB">
        <w:rPr>
          <w:sz w:val="24"/>
          <w:szCs w:val="24"/>
        </w:rPr>
        <w:t>Зарегистрировано в Минюсте России 1 марта 2016 г. N 41275</w:t>
      </w:r>
    </w:p>
    <w:p w:rsidR="006734EB" w:rsidRPr="006734EB" w:rsidRDefault="006734E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4"/>
          <w:szCs w:val="24"/>
        </w:rPr>
      </w:pPr>
    </w:p>
    <w:p w:rsidR="006734EB" w:rsidRPr="006734EB" w:rsidRDefault="006734EB">
      <w:pPr>
        <w:pStyle w:val="ConsPlusNormal"/>
        <w:jc w:val="both"/>
        <w:rPr>
          <w:sz w:val="24"/>
          <w:szCs w:val="24"/>
        </w:rPr>
      </w:pPr>
    </w:p>
    <w:p w:rsidR="006734EB" w:rsidRPr="006734EB" w:rsidRDefault="006734EB">
      <w:pPr>
        <w:pStyle w:val="ConsPlusTitle"/>
        <w:jc w:val="center"/>
        <w:rPr>
          <w:sz w:val="24"/>
          <w:szCs w:val="24"/>
        </w:rPr>
      </w:pPr>
      <w:r w:rsidRPr="006734EB">
        <w:rPr>
          <w:sz w:val="24"/>
          <w:szCs w:val="24"/>
        </w:rPr>
        <w:t>МИНИСТЕРСТВО ОБРАЗОВАНИЯ И НАУКИ РОССИЙСКОЙ ФЕДЕРАЦИИ</w:t>
      </w:r>
    </w:p>
    <w:p w:rsidR="006734EB" w:rsidRPr="006734EB" w:rsidRDefault="006734EB">
      <w:pPr>
        <w:pStyle w:val="ConsPlusTitle"/>
        <w:jc w:val="center"/>
        <w:rPr>
          <w:sz w:val="24"/>
          <w:szCs w:val="24"/>
        </w:rPr>
      </w:pPr>
    </w:p>
    <w:p w:rsidR="006734EB" w:rsidRPr="006734EB" w:rsidRDefault="006734EB">
      <w:pPr>
        <w:pStyle w:val="ConsPlusTitle"/>
        <w:jc w:val="center"/>
        <w:rPr>
          <w:sz w:val="24"/>
          <w:szCs w:val="24"/>
        </w:rPr>
      </w:pPr>
      <w:r w:rsidRPr="006734EB">
        <w:rPr>
          <w:sz w:val="24"/>
          <w:szCs w:val="24"/>
        </w:rPr>
        <w:t>ПРИКАЗ</w:t>
      </w:r>
    </w:p>
    <w:p w:rsidR="006734EB" w:rsidRPr="006734EB" w:rsidRDefault="006734EB">
      <w:pPr>
        <w:pStyle w:val="ConsPlusTitle"/>
        <w:jc w:val="center"/>
        <w:rPr>
          <w:sz w:val="24"/>
          <w:szCs w:val="24"/>
        </w:rPr>
      </w:pPr>
      <w:r w:rsidRPr="006734EB">
        <w:rPr>
          <w:sz w:val="24"/>
          <w:szCs w:val="24"/>
        </w:rPr>
        <w:t>от 9 февраля 2016 г. N 96</w:t>
      </w:r>
    </w:p>
    <w:p w:rsidR="006734EB" w:rsidRPr="006734EB" w:rsidRDefault="006734EB">
      <w:pPr>
        <w:pStyle w:val="ConsPlusTitle"/>
        <w:jc w:val="center"/>
        <w:rPr>
          <w:sz w:val="24"/>
          <w:szCs w:val="24"/>
        </w:rPr>
      </w:pPr>
    </w:p>
    <w:p w:rsidR="006734EB" w:rsidRPr="006734EB" w:rsidRDefault="006734EB">
      <w:pPr>
        <w:pStyle w:val="ConsPlusTitle"/>
        <w:jc w:val="center"/>
        <w:rPr>
          <w:sz w:val="24"/>
          <w:szCs w:val="24"/>
        </w:rPr>
      </w:pPr>
      <w:r w:rsidRPr="006734EB">
        <w:rPr>
          <w:sz w:val="24"/>
          <w:szCs w:val="24"/>
        </w:rPr>
        <w:t>ОБ УТВЕРЖДЕНИИ</w:t>
      </w:r>
    </w:p>
    <w:p w:rsidR="006734EB" w:rsidRPr="006734EB" w:rsidRDefault="006734EB">
      <w:pPr>
        <w:pStyle w:val="ConsPlusTitle"/>
        <w:jc w:val="center"/>
        <w:rPr>
          <w:sz w:val="24"/>
          <w:szCs w:val="24"/>
        </w:rPr>
      </w:pPr>
      <w:r w:rsidRPr="006734EB">
        <w:rPr>
          <w:sz w:val="24"/>
          <w:szCs w:val="24"/>
        </w:rPr>
        <w:t>ФЕДЕРАЛЬНОГО ГОСУДАРСТВЕННОГО ОБРАЗОВАТЕЛЬНОГО СТАНДАРТА</w:t>
      </w:r>
    </w:p>
    <w:p w:rsidR="006734EB" w:rsidRPr="006734EB" w:rsidRDefault="006734EB">
      <w:pPr>
        <w:pStyle w:val="ConsPlusTitle"/>
        <w:jc w:val="center"/>
        <w:rPr>
          <w:sz w:val="24"/>
          <w:szCs w:val="24"/>
        </w:rPr>
      </w:pPr>
      <w:r w:rsidRPr="006734EB">
        <w:rPr>
          <w:sz w:val="24"/>
          <w:szCs w:val="24"/>
        </w:rPr>
        <w:t>ВЫСШЕГО ОБРАЗОВАНИЯ ПО НАПРАВЛЕНИЮ ПОДГОТОВКИ 31.05.03</w:t>
      </w:r>
    </w:p>
    <w:p w:rsidR="006734EB" w:rsidRPr="006734EB" w:rsidRDefault="006734EB">
      <w:pPr>
        <w:pStyle w:val="ConsPlusTitle"/>
        <w:jc w:val="center"/>
        <w:rPr>
          <w:sz w:val="24"/>
          <w:szCs w:val="24"/>
        </w:rPr>
      </w:pPr>
      <w:r w:rsidRPr="006734EB">
        <w:rPr>
          <w:sz w:val="24"/>
          <w:szCs w:val="24"/>
        </w:rPr>
        <w:t>СТОМАТОЛОГИЯ (УРОВЕНЬ СПЕЦИАЛИТЕТА)</w:t>
      </w:r>
    </w:p>
    <w:p w:rsidR="006734EB" w:rsidRPr="006734EB" w:rsidRDefault="006734EB">
      <w:pPr>
        <w:pStyle w:val="ConsPlusNormal"/>
        <w:jc w:val="both"/>
        <w:rPr>
          <w:sz w:val="24"/>
          <w:szCs w:val="24"/>
        </w:rPr>
      </w:pP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proofErr w:type="gramStart"/>
      <w:r w:rsidRPr="006734EB">
        <w:rPr>
          <w:sz w:val="24"/>
          <w:szCs w:val="24"/>
        </w:rPr>
        <w:t xml:space="preserve">В соответствии с </w:t>
      </w:r>
      <w:hyperlink r:id="rId4" w:history="1">
        <w:r w:rsidRPr="006734EB">
          <w:rPr>
            <w:color w:val="0000FF"/>
            <w:sz w:val="24"/>
            <w:szCs w:val="24"/>
          </w:rPr>
          <w:t>подпунктом 5.2.41</w:t>
        </w:r>
      </w:hyperlink>
      <w:r w:rsidRPr="006734EB">
        <w:rPr>
          <w:sz w:val="24"/>
          <w:szCs w:val="24"/>
        </w:rPr>
        <w:t xml:space="preserve"> Положения о Министерстве образования и науки Российской Федерации, утвержденного постановлением Правительства Российской Федерации от 3 июня 2013 г. N 466 (Собрание законодательства Российской Федерации, 2013, N 23, ст. 2923; N 33, ст. 4386; N 37, ст. 4702; 2014, N 2, ст. 126; N 6, ст. 582;</w:t>
      </w:r>
      <w:proofErr w:type="gramEnd"/>
      <w:r w:rsidRPr="006734EB">
        <w:rPr>
          <w:sz w:val="24"/>
          <w:szCs w:val="24"/>
        </w:rPr>
        <w:t xml:space="preserve"> </w:t>
      </w:r>
      <w:proofErr w:type="gramStart"/>
      <w:r w:rsidRPr="006734EB">
        <w:rPr>
          <w:sz w:val="24"/>
          <w:szCs w:val="24"/>
        </w:rPr>
        <w:t xml:space="preserve">N 27, ст. 3776; 2015, N 26, ст. 3898; N 43, ст. 5976; 2016, N 2, ст. 325), и </w:t>
      </w:r>
      <w:hyperlink r:id="rId5" w:history="1">
        <w:r w:rsidRPr="006734EB">
          <w:rPr>
            <w:color w:val="0000FF"/>
            <w:sz w:val="24"/>
            <w:szCs w:val="24"/>
          </w:rPr>
          <w:t>пунктом 17</w:t>
        </w:r>
      </w:hyperlink>
      <w:r w:rsidRPr="006734EB">
        <w:rPr>
          <w:sz w:val="24"/>
          <w:szCs w:val="24"/>
        </w:rPr>
        <w:t xml:space="preserve"> Правил разработки, утверждения федеральных государственных образовательных стандартов и внесения в них изменений, утвержденных постановлением Правительства Российской Федерации от 5 августа 2013 г. N 661 (Собрание законодательства Российской Федерации, 2013, N 33, ст. 4377;</w:t>
      </w:r>
      <w:proofErr w:type="gramEnd"/>
      <w:r w:rsidRPr="006734EB">
        <w:rPr>
          <w:sz w:val="24"/>
          <w:szCs w:val="24"/>
        </w:rPr>
        <w:t xml:space="preserve"> </w:t>
      </w:r>
      <w:proofErr w:type="gramStart"/>
      <w:r w:rsidRPr="006734EB">
        <w:rPr>
          <w:sz w:val="24"/>
          <w:szCs w:val="24"/>
        </w:rPr>
        <w:t>2014, N 38, ст. 5069), приказываю:</w:t>
      </w:r>
      <w:proofErr w:type="gramEnd"/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1. Утвердить прилагаемый федеральный государственный образовательный </w:t>
      </w:r>
      <w:hyperlink w:anchor="P34" w:history="1">
        <w:r w:rsidRPr="006734EB">
          <w:rPr>
            <w:color w:val="0000FF"/>
            <w:sz w:val="24"/>
            <w:szCs w:val="24"/>
          </w:rPr>
          <w:t>стандарт</w:t>
        </w:r>
      </w:hyperlink>
      <w:r w:rsidRPr="006734EB">
        <w:rPr>
          <w:sz w:val="24"/>
          <w:szCs w:val="24"/>
        </w:rPr>
        <w:t xml:space="preserve"> высшего образования по направлению подготовки 31.05.03 Стоматология (уровень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>).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2. Признать утратившими силу: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hyperlink r:id="rId6" w:history="1">
        <w:r w:rsidRPr="006734EB">
          <w:rPr>
            <w:color w:val="0000FF"/>
            <w:sz w:val="24"/>
            <w:szCs w:val="24"/>
          </w:rPr>
          <w:t>приказ</w:t>
        </w:r>
      </w:hyperlink>
      <w:r w:rsidRPr="006734EB">
        <w:rPr>
          <w:sz w:val="24"/>
          <w:szCs w:val="24"/>
        </w:rPr>
        <w:t xml:space="preserve"> Министерства образования и науки Российской Федерации от 14 января 2011 г. N 16 "Об утверждении и введении в действие федерального государственного образовательного стандарта высшего профессионального образования по направлению подготовки (специальности) 060201 Стоматология (квалификация (степень) "специалист")" (зарегистрирован Министерством юстиции Российской Федерации 31 марта 2011 г., регистрационный N 20358);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hyperlink r:id="rId7" w:history="1">
        <w:r w:rsidRPr="006734EB">
          <w:rPr>
            <w:color w:val="0000FF"/>
            <w:sz w:val="24"/>
            <w:szCs w:val="24"/>
          </w:rPr>
          <w:t>пункт 16</w:t>
        </w:r>
      </w:hyperlink>
      <w:r w:rsidRPr="006734EB">
        <w:rPr>
          <w:sz w:val="24"/>
          <w:szCs w:val="24"/>
        </w:rPr>
        <w:t xml:space="preserve"> изменений, которые вносятся в федеральные государственные образовательные стандарты высшего профессионального образования по направлениям подготовки, подтверждаемого присвоением лицам квалификации (степени) "специалист", утвержденных приказом Министерства образования и науки Российской Федерации от 31 мая 2011 г. N 1975 (зарегистрирован Министерством юстиции Российской Федерации 28 июня 2011 г., регистрационный N 21200).</w:t>
      </w:r>
    </w:p>
    <w:p w:rsidR="006734EB" w:rsidRPr="006734EB" w:rsidRDefault="006734EB">
      <w:pPr>
        <w:pStyle w:val="ConsPlusNormal"/>
        <w:jc w:val="both"/>
        <w:rPr>
          <w:sz w:val="24"/>
          <w:szCs w:val="24"/>
        </w:rPr>
      </w:pPr>
    </w:p>
    <w:p w:rsidR="006734EB" w:rsidRPr="006734EB" w:rsidRDefault="006734EB">
      <w:pPr>
        <w:pStyle w:val="ConsPlusNormal"/>
        <w:jc w:val="right"/>
        <w:rPr>
          <w:sz w:val="24"/>
          <w:szCs w:val="24"/>
        </w:rPr>
      </w:pPr>
      <w:r w:rsidRPr="006734EB">
        <w:rPr>
          <w:sz w:val="24"/>
          <w:szCs w:val="24"/>
        </w:rPr>
        <w:t>Министр</w:t>
      </w:r>
    </w:p>
    <w:p w:rsidR="006734EB" w:rsidRPr="006734EB" w:rsidRDefault="006734EB">
      <w:pPr>
        <w:pStyle w:val="ConsPlusNormal"/>
        <w:jc w:val="right"/>
        <w:rPr>
          <w:sz w:val="24"/>
          <w:szCs w:val="24"/>
        </w:rPr>
      </w:pPr>
      <w:r w:rsidRPr="006734EB">
        <w:rPr>
          <w:sz w:val="24"/>
          <w:szCs w:val="24"/>
        </w:rPr>
        <w:t>Д.В.ЛИВАНОВ</w:t>
      </w:r>
    </w:p>
    <w:p w:rsidR="006734EB" w:rsidRPr="006734EB" w:rsidRDefault="006734EB">
      <w:pPr>
        <w:pStyle w:val="ConsPlusNormal"/>
        <w:jc w:val="both"/>
        <w:rPr>
          <w:sz w:val="24"/>
          <w:szCs w:val="24"/>
        </w:rPr>
      </w:pPr>
    </w:p>
    <w:p w:rsidR="006734EB" w:rsidRPr="006734EB" w:rsidRDefault="006734EB">
      <w:pPr>
        <w:pStyle w:val="ConsPlusNormal"/>
        <w:jc w:val="both"/>
        <w:rPr>
          <w:sz w:val="24"/>
          <w:szCs w:val="24"/>
        </w:rPr>
      </w:pPr>
    </w:p>
    <w:p w:rsidR="006734EB" w:rsidRPr="006734EB" w:rsidRDefault="006734EB">
      <w:pPr>
        <w:pStyle w:val="ConsPlusNormal"/>
        <w:jc w:val="both"/>
        <w:rPr>
          <w:sz w:val="24"/>
          <w:szCs w:val="24"/>
        </w:rPr>
      </w:pPr>
    </w:p>
    <w:p w:rsidR="006734EB" w:rsidRPr="006734EB" w:rsidRDefault="006734EB">
      <w:pPr>
        <w:pStyle w:val="ConsPlusNormal"/>
        <w:jc w:val="both"/>
        <w:rPr>
          <w:sz w:val="24"/>
          <w:szCs w:val="24"/>
        </w:rPr>
      </w:pPr>
    </w:p>
    <w:p w:rsidR="006734EB" w:rsidRPr="006734EB" w:rsidRDefault="006734EB">
      <w:pPr>
        <w:pStyle w:val="ConsPlusNormal"/>
        <w:jc w:val="both"/>
        <w:rPr>
          <w:sz w:val="24"/>
          <w:szCs w:val="24"/>
        </w:rPr>
      </w:pPr>
    </w:p>
    <w:p w:rsidR="006734EB" w:rsidRPr="006734EB" w:rsidRDefault="006734EB">
      <w:pPr>
        <w:pStyle w:val="ConsPlusNormal"/>
        <w:jc w:val="right"/>
        <w:rPr>
          <w:sz w:val="24"/>
          <w:szCs w:val="24"/>
        </w:rPr>
      </w:pPr>
      <w:r w:rsidRPr="006734EB">
        <w:rPr>
          <w:sz w:val="24"/>
          <w:szCs w:val="24"/>
        </w:rPr>
        <w:t>Приложение</w:t>
      </w:r>
    </w:p>
    <w:p w:rsidR="006734EB" w:rsidRPr="006734EB" w:rsidRDefault="006734EB">
      <w:pPr>
        <w:pStyle w:val="ConsPlusNormal"/>
        <w:jc w:val="both"/>
        <w:rPr>
          <w:sz w:val="24"/>
          <w:szCs w:val="24"/>
        </w:rPr>
      </w:pPr>
    </w:p>
    <w:p w:rsidR="006734EB" w:rsidRPr="006734EB" w:rsidRDefault="006734EB">
      <w:pPr>
        <w:pStyle w:val="ConsPlusNormal"/>
        <w:jc w:val="right"/>
        <w:rPr>
          <w:sz w:val="24"/>
          <w:szCs w:val="24"/>
        </w:rPr>
      </w:pPr>
      <w:r w:rsidRPr="006734EB">
        <w:rPr>
          <w:sz w:val="24"/>
          <w:szCs w:val="24"/>
        </w:rPr>
        <w:t>Утвержден</w:t>
      </w:r>
    </w:p>
    <w:p w:rsidR="006734EB" w:rsidRPr="006734EB" w:rsidRDefault="006734EB">
      <w:pPr>
        <w:pStyle w:val="ConsPlusNormal"/>
        <w:jc w:val="right"/>
        <w:rPr>
          <w:sz w:val="24"/>
          <w:szCs w:val="24"/>
        </w:rPr>
      </w:pPr>
      <w:r w:rsidRPr="006734EB">
        <w:rPr>
          <w:sz w:val="24"/>
          <w:szCs w:val="24"/>
        </w:rPr>
        <w:t>приказом Министерства образования</w:t>
      </w:r>
    </w:p>
    <w:p w:rsidR="006734EB" w:rsidRPr="006734EB" w:rsidRDefault="006734EB">
      <w:pPr>
        <w:pStyle w:val="ConsPlusNormal"/>
        <w:jc w:val="right"/>
        <w:rPr>
          <w:sz w:val="24"/>
          <w:szCs w:val="24"/>
        </w:rPr>
      </w:pPr>
      <w:r w:rsidRPr="006734EB">
        <w:rPr>
          <w:sz w:val="24"/>
          <w:szCs w:val="24"/>
        </w:rPr>
        <w:lastRenderedPageBreak/>
        <w:t>и науки Российской Федерации</w:t>
      </w:r>
    </w:p>
    <w:p w:rsidR="006734EB" w:rsidRPr="006734EB" w:rsidRDefault="006734EB">
      <w:pPr>
        <w:pStyle w:val="ConsPlusNormal"/>
        <w:jc w:val="right"/>
        <w:rPr>
          <w:sz w:val="24"/>
          <w:szCs w:val="24"/>
        </w:rPr>
      </w:pPr>
      <w:r w:rsidRPr="006734EB">
        <w:rPr>
          <w:sz w:val="24"/>
          <w:szCs w:val="24"/>
        </w:rPr>
        <w:t>от 9 февраля 2016 г. N 96</w:t>
      </w:r>
    </w:p>
    <w:p w:rsidR="006734EB" w:rsidRPr="006734EB" w:rsidRDefault="006734EB">
      <w:pPr>
        <w:pStyle w:val="ConsPlusNormal"/>
        <w:jc w:val="both"/>
        <w:rPr>
          <w:sz w:val="24"/>
          <w:szCs w:val="24"/>
        </w:rPr>
      </w:pPr>
    </w:p>
    <w:p w:rsidR="006734EB" w:rsidRPr="006734EB" w:rsidRDefault="006734EB">
      <w:pPr>
        <w:pStyle w:val="ConsPlusTitle"/>
        <w:jc w:val="center"/>
        <w:rPr>
          <w:sz w:val="24"/>
          <w:szCs w:val="24"/>
        </w:rPr>
      </w:pPr>
      <w:bookmarkStart w:id="0" w:name="P34"/>
      <w:bookmarkEnd w:id="0"/>
      <w:r w:rsidRPr="006734EB">
        <w:rPr>
          <w:sz w:val="24"/>
          <w:szCs w:val="24"/>
        </w:rPr>
        <w:t>ФЕДЕРАЛЬНЫЙ ГОСУДАРСТВЕННЫЙ ОБРАЗОВАТЕЛЬНЫЙ СТАНДАРТ</w:t>
      </w:r>
    </w:p>
    <w:p w:rsidR="006734EB" w:rsidRPr="006734EB" w:rsidRDefault="006734EB">
      <w:pPr>
        <w:pStyle w:val="ConsPlusTitle"/>
        <w:jc w:val="center"/>
        <w:rPr>
          <w:sz w:val="24"/>
          <w:szCs w:val="24"/>
        </w:rPr>
      </w:pPr>
      <w:r w:rsidRPr="006734EB">
        <w:rPr>
          <w:sz w:val="24"/>
          <w:szCs w:val="24"/>
        </w:rPr>
        <w:t>ВЫСШЕГО ОБРАЗОВАНИЯ</w:t>
      </w:r>
    </w:p>
    <w:p w:rsidR="006734EB" w:rsidRPr="006734EB" w:rsidRDefault="006734EB">
      <w:pPr>
        <w:pStyle w:val="ConsPlusTitle"/>
        <w:jc w:val="center"/>
        <w:rPr>
          <w:sz w:val="24"/>
          <w:szCs w:val="24"/>
        </w:rPr>
      </w:pPr>
    </w:p>
    <w:p w:rsidR="006734EB" w:rsidRPr="006734EB" w:rsidRDefault="006734EB">
      <w:pPr>
        <w:pStyle w:val="ConsPlusTitle"/>
        <w:jc w:val="center"/>
        <w:rPr>
          <w:sz w:val="24"/>
          <w:szCs w:val="24"/>
        </w:rPr>
      </w:pPr>
      <w:r w:rsidRPr="006734EB">
        <w:rPr>
          <w:sz w:val="24"/>
          <w:szCs w:val="24"/>
        </w:rPr>
        <w:t>УРОВЕНЬ ВЫСШЕГО ОБРАЗОВАНИЯ</w:t>
      </w:r>
    </w:p>
    <w:p w:rsidR="006734EB" w:rsidRPr="006734EB" w:rsidRDefault="006734EB">
      <w:pPr>
        <w:pStyle w:val="ConsPlusTitle"/>
        <w:jc w:val="center"/>
        <w:rPr>
          <w:sz w:val="24"/>
          <w:szCs w:val="24"/>
        </w:rPr>
      </w:pPr>
      <w:r w:rsidRPr="006734EB">
        <w:rPr>
          <w:sz w:val="24"/>
          <w:szCs w:val="24"/>
        </w:rPr>
        <w:t>СПЕЦИАЛИТЕТ</w:t>
      </w:r>
    </w:p>
    <w:p w:rsidR="006734EB" w:rsidRPr="006734EB" w:rsidRDefault="006734EB">
      <w:pPr>
        <w:pStyle w:val="ConsPlusTitle"/>
        <w:jc w:val="center"/>
        <w:rPr>
          <w:sz w:val="24"/>
          <w:szCs w:val="24"/>
        </w:rPr>
      </w:pPr>
    </w:p>
    <w:p w:rsidR="006734EB" w:rsidRPr="006734EB" w:rsidRDefault="006734EB">
      <w:pPr>
        <w:pStyle w:val="ConsPlusTitle"/>
        <w:jc w:val="center"/>
        <w:rPr>
          <w:sz w:val="24"/>
          <w:szCs w:val="24"/>
        </w:rPr>
      </w:pPr>
      <w:r w:rsidRPr="006734EB">
        <w:rPr>
          <w:sz w:val="24"/>
          <w:szCs w:val="24"/>
        </w:rPr>
        <w:t>СПЕЦИАЛЬНОСТЬ</w:t>
      </w:r>
    </w:p>
    <w:p w:rsidR="006734EB" w:rsidRPr="006734EB" w:rsidRDefault="006734EB">
      <w:pPr>
        <w:pStyle w:val="ConsPlusTitle"/>
        <w:jc w:val="center"/>
        <w:rPr>
          <w:sz w:val="24"/>
          <w:szCs w:val="24"/>
        </w:rPr>
      </w:pPr>
      <w:r w:rsidRPr="006734EB">
        <w:rPr>
          <w:sz w:val="24"/>
          <w:szCs w:val="24"/>
        </w:rPr>
        <w:t>31.05.03 СТОМАТОЛОГИЯ</w:t>
      </w:r>
    </w:p>
    <w:p w:rsidR="006734EB" w:rsidRPr="006734EB" w:rsidRDefault="006734EB">
      <w:pPr>
        <w:pStyle w:val="ConsPlusNormal"/>
        <w:jc w:val="both"/>
        <w:rPr>
          <w:sz w:val="24"/>
          <w:szCs w:val="24"/>
        </w:rPr>
      </w:pPr>
    </w:p>
    <w:p w:rsidR="006734EB" w:rsidRPr="006734EB" w:rsidRDefault="006734EB">
      <w:pPr>
        <w:pStyle w:val="ConsPlusNormal"/>
        <w:jc w:val="center"/>
        <w:rPr>
          <w:sz w:val="24"/>
          <w:szCs w:val="24"/>
        </w:rPr>
      </w:pPr>
      <w:r w:rsidRPr="006734EB">
        <w:rPr>
          <w:sz w:val="24"/>
          <w:szCs w:val="24"/>
        </w:rPr>
        <w:t>I. ОБЛАСТЬ ПРИМЕНЕНИЯ</w:t>
      </w:r>
    </w:p>
    <w:p w:rsidR="006734EB" w:rsidRPr="006734EB" w:rsidRDefault="006734EB">
      <w:pPr>
        <w:pStyle w:val="ConsPlusNormal"/>
        <w:jc w:val="both"/>
        <w:rPr>
          <w:sz w:val="24"/>
          <w:szCs w:val="24"/>
        </w:rPr>
      </w:pP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Настоящий федеральный государственный образовательный стандарт высшего образования представляет собой совокупность требований, обязательных при реализации основных профессиональных образовательных программ высшего образования - программ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 xml:space="preserve"> по специальности 31.05.03 Стоматология (далее соответственно - программа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>, специальность).</w:t>
      </w:r>
    </w:p>
    <w:p w:rsidR="006734EB" w:rsidRPr="006734EB" w:rsidRDefault="006734EB">
      <w:pPr>
        <w:pStyle w:val="ConsPlusNormal"/>
        <w:jc w:val="both"/>
        <w:rPr>
          <w:sz w:val="24"/>
          <w:szCs w:val="24"/>
        </w:rPr>
      </w:pPr>
    </w:p>
    <w:p w:rsidR="006734EB" w:rsidRPr="006734EB" w:rsidRDefault="006734EB">
      <w:pPr>
        <w:pStyle w:val="ConsPlusNormal"/>
        <w:jc w:val="center"/>
        <w:rPr>
          <w:sz w:val="24"/>
          <w:szCs w:val="24"/>
        </w:rPr>
      </w:pPr>
      <w:r w:rsidRPr="006734EB">
        <w:rPr>
          <w:sz w:val="24"/>
          <w:szCs w:val="24"/>
        </w:rPr>
        <w:t>II. ИСПОЛЬЗУЕМЫЕ СОКРАЩЕНИЯ</w:t>
      </w:r>
    </w:p>
    <w:p w:rsidR="006734EB" w:rsidRPr="006734EB" w:rsidRDefault="006734EB">
      <w:pPr>
        <w:pStyle w:val="ConsPlusNormal"/>
        <w:jc w:val="both"/>
        <w:rPr>
          <w:sz w:val="24"/>
          <w:szCs w:val="24"/>
        </w:rPr>
      </w:pP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В настоящем федеральном государственном образовательном стандарте используются следующие сокращения: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ОК - общекультурные компетенции;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ОПК - </w:t>
      </w:r>
      <w:proofErr w:type="spellStart"/>
      <w:r w:rsidRPr="006734EB">
        <w:rPr>
          <w:sz w:val="24"/>
          <w:szCs w:val="24"/>
        </w:rPr>
        <w:t>общепрофессиональные</w:t>
      </w:r>
      <w:proofErr w:type="spellEnd"/>
      <w:r w:rsidRPr="006734EB">
        <w:rPr>
          <w:sz w:val="24"/>
          <w:szCs w:val="24"/>
        </w:rPr>
        <w:t xml:space="preserve"> компетенции;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ПК - профессиональные компетенции;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ФГОС </w:t>
      </w:r>
      <w:proofErr w:type="gramStart"/>
      <w:r w:rsidRPr="006734EB">
        <w:rPr>
          <w:sz w:val="24"/>
          <w:szCs w:val="24"/>
        </w:rPr>
        <w:t>ВО</w:t>
      </w:r>
      <w:proofErr w:type="gramEnd"/>
      <w:r w:rsidRPr="006734EB">
        <w:rPr>
          <w:sz w:val="24"/>
          <w:szCs w:val="24"/>
        </w:rPr>
        <w:t xml:space="preserve"> - федеральный государственный образовательный стандарт высшего образования;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сетевая форма - сетевая форма реализации образовательных программ.</w:t>
      </w:r>
    </w:p>
    <w:p w:rsidR="006734EB" w:rsidRPr="006734EB" w:rsidRDefault="006734EB">
      <w:pPr>
        <w:pStyle w:val="ConsPlusNormal"/>
        <w:jc w:val="both"/>
        <w:rPr>
          <w:sz w:val="24"/>
          <w:szCs w:val="24"/>
        </w:rPr>
      </w:pPr>
    </w:p>
    <w:p w:rsidR="006734EB" w:rsidRPr="006734EB" w:rsidRDefault="006734EB">
      <w:pPr>
        <w:pStyle w:val="ConsPlusNormal"/>
        <w:jc w:val="center"/>
        <w:rPr>
          <w:sz w:val="24"/>
          <w:szCs w:val="24"/>
        </w:rPr>
      </w:pPr>
      <w:r w:rsidRPr="006734EB">
        <w:rPr>
          <w:sz w:val="24"/>
          <w:szCs w:val="24"/>
        </w:rPr>
        <w:t>III. ХАРАКТЕРИСТИКА СПЕЦИАЛЬНОСТИ</w:t>
      </w:r>
    </w:p>
    <w:p w:rsidR="006734EB" w:rsidRPr="006734EB" w:rsidRDefault="006734EB">
      <w:pPr>
        <w:pStyle w:val="ConsPlusNormal"/>
        <w:jc w:val="both"/>
        <w:rPr>
          <w:sz w:val="24"/>
          <w:szCs w:val="24"/>
        </w:rPr>
      </w:pP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3.1. Получение образования по программе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 xml:space="preserve"> допускается только в образовательной организации высшего образования (далее - организация).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3.2. </w:t>
      </w:r>
      <w:proofErr w:type="gramStart"/>
      <w:r w:rsidRPr="006734EB">
        <w:rPr>
          <w:sz w:val="24"/>
          <w:szCs w:val="24"/>
        </w:rPr>
        <w:t>Обучение по программе</w:t>
      </w:r>
      <w:proofErr w:type="gramEnd"/>
      <w:r w:rsidRPr="006734EB">
        <w:rPr>
          <w:sz w:val="24"/>
          <w:szCs w:val="24"/>
        </w:rPr>
        <w:t xml:space="preserve">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 xml:space="preserve"> в организациях осуществляется в очной форме обучения.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Объем программы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 xml:space="preserve"> составляет 300 зачетных единиц (далее - </w:t>
      </w:r>
      <w:proofErr w:type="spellStart"/>
      <w:r w:rsidRPr="006734EB">
        <w:rPr>
          <w:sz w:val="24"/>
          <w:szCs w:val="24"/>
        </w:rPr>
        <w:t>з.е</w:t>
      </w:r>
      <w:proofErr w:type="spellEnd"/>
      <w:r w:rsidRPr="006734EB">
        <w:rPr>
          <w:sz w:val="24"/>
          <w:szCs w:val="24"/>
        </w:rPr>
        <w:t xml:space="preserve">.) вне зависимости от формы обучения, применяемых образовательных технологий, реализации программы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 xml:space="preserve"> с использованием сетевой формы, реализации программы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 xml:space="preserve"> по индивидуальному учебному плану, в том числе ускоренному обучению.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3.3. Срок получения образования по программе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>: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в очной форме обучения, включая каникулы, предоставляемые после прохождения государственной итоговой аттестации, вне зависимости от применяемых образовательных технологий, составляет 5 лет. Объем программы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 xml:space="preserve"> в очной форме обучения, реализуемый за один учебный год, составляет 60 </w:t>
      </w:r>
      <w:proofErr w:type="spellStart"/>
      <w:r w:rsidRPr="006734EB">
        <w:rPr>
          <w:sz w:val="24"/>
          <w:szCs w:val="24"/>
        </w:rPr>
        <w:t>з.е</w:t>
      </w:r>
      <w:proofErr w:type="spellEnd"/>
      <w:r w:rsidRPr="006734EB">
        <w:rPr>
          <w:sz w:val="24"/>
          <w:szCs w:val="24"/>
        </w:rPr>
        <w:t>.;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proofErr w:type="gramStart"/>
      <w:r w:rsidRPr="006734EB">
        <w:rPr>
          <w:sz w:val="24"/>
          <w:szCs w:val="24"/>
        </w:rPr>
        <w:t>при обучении по индивидуальному учебному плану вне зависимости от формы обучения устанавливается не более срока получения образования, установленного для соответствующей формы обучения, а при обучении по индивидуальному плану лиц с ограниченными возможностями здоровья может быть увеличен по их желанию не более чем на 1 год по сравнению со сроком получения образования для соответствующей формы обучения.</w:t>
      </w:r>
      <w:proofErr w:type="gramEnd"/>
      <w:r w:rsidRPr="006734EB">
        <w:rPr>
          <w:sz w:val="24"/>
          <w:szCs w:val="24"/>
        </w:rPr>
        <w:t xml:space="preserve"> Объем </w:t>
      </w:r>
      <w:r w:rsidRPr="006734EB">
        <w:rPr>
          <w:sz w:val="24"/>
          <w:szCs w:val="24"/>
        </w:rPr>
        <w:lastRenderedPageBreak/>
        <w:t xml:space="preserve">программы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 xml:space="preserve"> за один учебный год при </w:t>
      </w:r>
      <w:proofErr w:type="gramStart"/>
      <w:r w:rsidRPr="006734EB">
        <w:rPr>
          <w:sz w:val="24"/>
          <w:szCs w:val="24"/>
        </w:rPr>
        <w:t>обучении</w:t>
      </w:r>
      <w:proofErr w:type="gramEnd"/>
      <w:r w:rsidRPr="006734EB">
        <w:rPr>
          <w:sz w:val="24"/>
          <w:szCs w:val="24"/>
        </w:rPr>
        <w:t xml:space="preserve"> по индивидуальному учебному плану не может составлять более 75 </w:t>
      </w:r>
      <w:proofErr w:type="spellStart"/>
      <w:r w:rsidRPr="006734EB">
        <w:rPr>
          <w:sz w:val="24"/>
          <w:szCs w:val="24"/>
        </w:rPr>
        <w:t>з.е</w:t>
      </w:r>
      <w:proofErr w:type="spellEnd"/>
      <w:r w:rsidRPr="006734EB">
        <w:rPr>
          <w:sz w:val="24"/>
          <w:szCs w:val="24"/>
        </w:rPr>
        <w:t>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Конкретный срок получения образования и объем программы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>, реализуемый за один учебный год, по индивидуальному плану определяются организацией самостоятельно в пределах сроков, установленных настоящим пунктом.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3.4. При реализации программы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 xml:space="preserve"> организация вправе применять электронное обучение и дистанционные образовательные технологии.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При обучении лиц с ограниченными возможностями здоровья электронное обучение и дистанционные образовательные технологии должны предусматривать возможность приема-передачи информации в доступных для них формах.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3.5. Реализация программы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 xml:space="preserve"> возможна с использованием сетевой формы.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3.6. Образовательная деятельность по программе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 xml:space="preserve"> осуществляется на государственном языке Российской Федерации, если иное не определено локальным нормативным актом организации.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3.7. Программы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>, содержащие сведения, составляющие государственную тайну, разрабатываются и реализуются с соблюдением требований, предусмотренных законодательством Российской Федерации и нормативными правовыми актами в области защиты государственной тайны федеральных государственных органов, в ведении которых находятся организации, реализующие соответствующие программы. &lt;1&gt;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proofErr w:type="gramStart"/>
      <w:r w:rsidRPr="006734EB">
        <w:rPr>
          <w:sz w:val="24"/>
          <w:szCs w:val="24"/>
        </w:rPr>
        <w:t>--------------------------------</w:t>
      </w:r>
      <w:proofErr w:type="gramEnd"/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proofErr w:type="gramStart"/>
      <w:r w:rsidRPr="006734EB">
        <w:rPr>
          <w:sz w:val="24"/>
          <w:szCs w:val="24"/>
        </w:rPr>
        <w:t xml:space="preserve">&lt;1&gt; </w:t>
      </w:r>
      <w:hyperlink r:id="rId8" w:history="1">
        <w:r w:rsidRPr="006734EB">
          <w:rPr>
            <w:color w:val="0000FF"/>
            <w:sz w:val="24"/>
            <w:szCs w:val="24"/>
          </w:rPr>
          <w:t>Часть 4 статьи 81</w:t>
        </w:r>
      </w:hyperlink>
      <w:r w:rsidRPr="006734EB">
        <w:rPr>
          <w:sz w:val="24"/>
          <w:szCs w:val="24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2326; N 23, ст. 2878; N 27, ст. 3462; N 30, ст. 4036; N 48, ст. 6165; 2014, N 6, ст. 562, ст. 566;</w:t>
      </w:r>
      <w:proofErr w:type="gramEnd"/>
      <w:r w:rsidRPr="006734EB">
        <w:rPr>
          <w:sz w:val="24"/>
          <w:szCs w:val="24"/>
        </w:rPr>
        <w:t xml:space="preserve"> N 19, ст. 2289; N 22, ст. 2769; N 23, ст. 2933; N 26, ст. 3388; N 30, ст. 4217, ст. 4257, ст. 4263; 2015, N 1, ст. 42, ст. 53, ст. 72; N 27, ст. 3951, ст. 3989; N 29, ст. 4339, ст. 4364; N 51, ст. 7241; 2016, N 1, ст. 8, ст. 9, ст. 24, ст. 78).</w:t>
      </w:r>
    </w:p>
    <w:p w:rsidR="006734EB" w:rsidRPr="006734EB" w:rsidRDefault="006734EB">
      <w:pPr>
        <w:pStyle w:val="ConsPlusNormal"/>
        <w:jc w:val="both"/>
        <w:rPr>
          <w:sz w:val="24"/>
          <w:szCs w:val="24"/>
        </w:rPr>
      </w:pPr>
    </w:p>
    <w:p w:rsidR="006734EB" w:rsidRPr="006734EB" w:rsidRDefault="006734EB">
      <w:pPr>
        <w:pStyle w:val="ConsPlusNormal"/>
        <w:jc w:val="center"/>
        <w:rPr>
          <w:sz w:val="24"/>
          <w:szCs w:val="24"/>
        </w:rPr>
      </w:pPr>
      <w:r w:rsidRPr="006734EB">
        <w:rPr>
          <w:sz w:val="24"/>
          <w:szCs w:val="24"/>
        </w:rPr>
        <w:t>IV. ХАРАКТЕРИСТИКА ПРОФЕССИОНАЛЬНОЙ ДЕЯТЕЛЬНОСТИ</w:t>
      </w:r>
    </w:p>
    <w:p w:rsidR="006734EB" w:rsidRPr="006734EB" w:rsidRDefault="006734EB">
      <w:pPr>
        <w:pStyle w:val="ConsPlusNormal"/>
        <w:jc w:val="center"/>
        <w:rPr>
          <w:sz w:val="24"/>
          <w:szCs w:val="24"/>
        </w:rPr>
      </w:pPr>
      <w:r w:rsidRPr="006734EB">
        <w:rPr>
          <w:sz w:val="24"/>
          <w:szCs w:val="24"/>
        </w:rPr>
        <w:t>ВЫПУСКНИКОВ, ОСВОИВШИХ ПРОГРАММУ СПЕЦИАЛИТЕТА</w:t>
      </w:r>
    </w:p>
    <w:p w:rsidR="006734EB" w:rsidRPr="006734EB" w:rsidRDefault="006734EB">
      <w:pPr>
        <w:pStyle w:val="ConsPlusNormal"/>
        <w:jc w:val="both"/>
        <w:rPr>
          <w:sz w:val="24"/>
          <w:szCs w:val="24"/>
        </w:rPr>
      </w:pP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4.1. Область профессиональной деятельности выпускников, освоивших программу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>, включает охрану здоровья граждан путем обеспечения оказания стоматологической помощи в соответствии с установленными требованиями и стандартами в сфере здравоохранения.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4.2. Объектами профессиональной деятельности выпускников, освоивших программу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>, являются: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физические лица (далее - пациенты);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население;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совокупность средств и технологий, предусмотренных при оказании стоматологической помощи и направленных на создание условий для охраны здоровья граждан.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4.3. Виды профессиональной деятельности, к которым готовятся выпускники, освоившие программу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>: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медицинская;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организационно-управленческая;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научно-исследовательская.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4.4. Выпускник, освоивший программу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 xml:space="preserve">, в соответствии с видом (видами) профессиональной деятельности, на который (которые) ориентирована программа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>, готов решать следующие профессиональные задачи: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медицинская деятельность: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предупреждение возникновения заболеваний среди населения путем проведения профилактических и противоэпидемических мероприятий;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lastRenderedPageBreak/>
        <w:t>участие в проведении профилактических медицинских осмотров, диспансеризации, диспансерного наблюдения;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проведение сбора и медико-статистического анализа информации о показателях стоматологической заболеваемости различных возрастно-половых групп и ее влияния на состояние их здоровья;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диагностика стоматологических заболеваний и патологических состояний пациентов;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диагностика неотложных состояний пациентов;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проведение экспертизы временной нетрудоспособности и участие в иных видах медицинской экспертизы;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оказание стоматологической помощи в амбулаторных условиях и условиях дневного стационара;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участие в оказании медицинской помощи при чрезвычайных ситуациях, в том числе участие в медицинской эвакуации;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участие в проведении медицинской реабилитации и санаторно-курортного лечения пациентов со стоматологическими заболеваниями;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формирование у населения, пациентов и членов их семей мотивации, направленной на сохранение и укрепление своего здоровья и здоровья окружающих;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обучение пациентов основным гигиеническим мероприятиям оздоровительного характера, способствующим профилактике возникновения стоматологических заболеваний и укреплению здоровья;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организационно-управленческая деятельность: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применение основных принципов организации оказания стоматологической помощи в медицинских организациях и их структурных подразделениях;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создание в медицинских организациях стоматологического профиля благоприятных условий для пребывания пациентов и трудовой деятельности медицинского персонала;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ведение медицинской документации в медицинских организациях;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организация проведения медицинской экспертизы;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участие в организации оценки качества оказания стоматологической помощи пациентам;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соблюдение основных требований информационной безопасности;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научно-исследовательская деятельность: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анализ научной литературы и официальных статистических обзоров, участие в проведении статистического анализа и публичное представление полученных результатов;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участие в решении отдельных научно-исследовательских и научно-прикладных задач в области здравоохранения по диагностике, лечению, медицинской реабилитации и профилактике.</w:t>
      </w:r>
    </w:p>
    <w:p w:rsidR="006734EB" w:rsidRPr="006734EB" w:rsidRDefault="006734EB">
      <w:pPr>
        <w:pStyle w:val="ConsPlusNormal"/>
        <w:jc w:val="both"/>
        <w:rPr>
          <w:sz w:val="24"/>
          <w:szCs w:val="24"/>
        </w:rPr>
      </w:pPr>
    </w:p>
    <w:p w:rsidR="006734EB" w:rsidRPr="006734EB" w:rsidRDefault="006734EB">
      <w:pPr>
        <w:pStyle w:val="ConsPlusNormal"/>
        <w:jc w:val="center"/>
        <w:rPr>
          <w:sz w:val="24"/>
          <w:szCs w:val="24"/>
        </w:rPr>
      </w:pPr>
      <w:r w:rsidRPr="006734EB">
        <w:rPr>
          <w:sz w:val="24"/>
          <w:szCs w:val="24"/>
        </w:rPr>
        <w:t>V. ТРЕБОВАНИЯ К РЕЗУЛЬТАТАМ ОСВОЕНИЯ ПРОГРАММЫ СПЕЦИАЛИТЕТА</w:t>
      </w:r>
    </w:p>
    <w:p w:rsidR="006734EB" w:rsidRPr="006734EB" w:rsidRDefault="006734EB">
      <w:pPr>
        <w:pStyle w:val="ConsPlusNormal"/>
        <w:jc w:val="both"/>
        <w:rPr>
          <w:sz w:val="24"/>
          <w:szCs w:val="24"/>
        </w:rPr>
      </w:pP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5.1. В результате освоения программы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 xml:space="preserve"> у выпускника должны быть сформированы общекультурные, </w:t>
      </w:r>
      <w:proofErr w:type="spellStart"/>
      <w:r w:rsidRPr="006734EB">
        <w:rPr>
          <w:sz w:val="24"/>
          <w:szCs w:val="24"/>
        </w:rPr>
        <w:t>общепрофессиональные</w:t>
      </w:r>
      <w:proofErr w:type="spellEnd"/>
      <w:r w:rsidRPr="006734EB">
        <w:rPr>
          <w:sz w:val="24"/>
          <w:szCs w:val="24"/>
        </w:rPr>
        <w:t xml:space="preserve"> и профессиональные компетенции.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5.2. Выпускник, освоивший программу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>, должен обладать следующими общекультурными компетенциями: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способностью к абстрактному мышлению, анализу, синтезу (ОК-1);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способностью использовать основы философских знаний для формирования мировоззренческой позиции (ОК-2);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способностью анализировать основные этапы и закономерности исторического развития общества для формирования гражданской позиции (ОК-3);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способностью действовать в нестандартных ситуациях, нести социальную и этическую ответственность за принятые решения (ОК-4);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готовностью к саморазвитию, самореализации, самообразованию, использованию творческого потенциала (ОК-5);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lastRenderedPageBreak/>
        <w:t>способностью использовать методы и средства физической культуры для обеспечения полноценной социальной и профессиональной деятельности (ОК-6);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готовностью использовать приемы оказания первой помощи, методы защиты в условиях чрезвычайных ситуаций (ОК-7);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готовностью к работе в коллективе, толерантно воспринимать социальные, этнические, конфессиональные и культурные различия (ОК-8).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5.3. Выпускник, освоивший программу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 xml:space="preserve">, должен обладать следующими </w:t>
      </w:r>
      <w:proofErr w:type="spellStart"/>
      <w:r w:rsidRPr="006734EB">
        <w:rPr>
          <w:sz w:val="24"/>
          <w:szCs w:val="24"/>
        </w:rPr>
        <w:t>общепрофессиональными</w:t>
      </w:r>
      <w:proofErr w:type="spellEnd"/>
      <w:r w:rsidRPr="006734EB">
        <w:rPr>
          <w:sz w:val="24"/>
          <w:szCs w:val="24"/>
        </w:rPr>
        <w:t xml:space="preserve"> компетенциями: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готовностью решать стандартные задачи профессиональной деятельности с использованием информационных, библиографических ресурсов, медико-биологической терминологии, информационно-коммуникационных технологий и учетом основных требований информационной безопасности (ОПК-1);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готовностью к коммуникации в устной и письменной </w:t>
      </w:r>
      <w:proofErr w:type="gramStart"/>
      <w:r w:rsidRPr="006734EB">
        <w:rPr>
          <w:sz w:val="24"/>
          <w:szCs w:val="24"/>
        </w:rPr>
        <w:t>формах</w:t>
      </w:r>
      <w:proofErr w:type="gramEnd"/>
      <w:r w:rsidRPr="006734EB">
        <w:rPr>
          <w:sz w:val="24"/>
          <w:szCs w:val="24"/>
        </w:rPr>
        <w:t xml:space="preserve"> на русском и иностранном языках для решения задач профессиональной деятельности (ОПК-2);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способностью использовать основы экономических и правовых знаний в профессиональной деятельности (ОПК-3);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способностью и готовностью реализовать этические и </w:t>
      </w:r>
      <w:proofErr w:type="spellStart"/>
      <w:r w:rsidRPr="006734EB">
        <w:rPr>
          <w:sz w:val="24"/>
          <w:szCs w:val="24"/>
        </w:rPr>
        <w:t>деонтологические</w:t>
      </w:r>
      <w:proofErr w:type="spellEnd"/>
      <w:r w:rsidRPr="006734EB">
        <w:rPr>
          <w:sz w:val="24"/>
          <w:szCs w:val="24"/>
        </w:rPr>
        <w:t xml:space="preserve"> принципы в профессиональной деятельности (ОПК-4);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способностью и готовностью анализировать результаты собственной деятельности для предотвращения профессиональных ошибок (ОПК-5);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готовностью к ведению медицинской документации (ОПК-6);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готовностью к использованию основных физико-химических, математических и иных естественнонаучных понятий и методов при решении профессиональных задач (ОПК-7);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готовностью к медицинскому применению лекарственных препаратов и иных веществ и их комбинаций при решении профессиональных задач (ОПК-8);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способностью к оценке морфофункциональных, физиологических состояний и патологических процессов в организме человека для решения профессиональных задач (ОПК-9);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готовностью к обеспечению организации ухода за больными и оказанию первичной доврачебной медико-санитарной помощи (ОПК-10);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готовностью к применению медицинских изделий, предусмотренных порядками оказания медицинской помощи пациентам со стоматологическими заболеваниями (ОПК-11).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5.4. Выпускник, освоивший программу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 xml:space="preserve">, должен обладать профессиональными компетенциями, соответствующими виду (видам) профессиональной деятельности, на который (которые) ориентирована программа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>: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профилактическая деятельность: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способностью и готовностью к осуществлению комплекса мероприятий, направленных на сохранение и укрепление здоровья и включающих в себя формирование здорового образа жизни, предупреждение возникновения и (или) распространения стоматологических заболеваний, их раннюю диагностику, выявление причин и условий их возникновения и развития, а также направленных на устранение вредного </w:t>
      </w:r>
      <w:proofErr w:type="gramStart"/>
      <w:r w:rsidRPr="006734EB">
        <w:rPr>
          <w:sz w:val="24"/>
          <w:szCs w:val="24"/>
        </w:rPr>
        <w:t>влияния</w:t>
      </w:r>
      <w:proofErr w:type="gramEnd"/>
      <w:r w:rsidRPr="006734EB">
        <w:rPr>
          <w:sz w:val="24"/>
          <w:szCs w:val="24"/>
        </w:rPr>
        <w:t xml:space="preserve"> на здоровье человека факторов среды его обитания (ПК-1);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способностью и готовностью к проведению профилактических медицинских осмотров, диспансеризации и осуществлению диспансерного наблюдения за пациентами со стоматологической патологией (ПК-2);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способностью и готовностью к проведению противоэпидемических мероприятий, организации защиты населения в очагах особо опасных инфекций, при ухудшении радиационной обстановки, стихийных бедствиях и иных чрезвычайных ситуациях (ПК-3);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способностью и готовностью к применению социально-гигиенических методик сбора и медико-статистического анализа информации о стоматологической заболеваемости (ПК-4);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диагностическая деятельность: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lastRenderedPageBreak/>
        <w:t xml:space="preserve">готовностью к сбору и анализу жалоб пациента, данных его анамнеза, результатов осмотра, лабораторных, инструментальных, </w:t>
      </w:r>
      <w:proofErr w:type="spellStart"/>
      <w:proofErr w:type="gramStart"/>
      <w:r w:rsidRPr="006734EB">
        <w:rPr>
          <w:sz w:val="24"/>
          <w:szCs w:val="24"/>
        </w:rPr>
        <w:t>патолого-анатомических</w:t>
      </w:r>
      <w:proofErr w:type="spellEnd"/>
      <w:proofErr w:type="gramEnd"/>
      <w:r w:rsidRPr="006734EB">
        <w:rPr>
          <w:sz w:val="24"/>
          <w:szCs w:val="24"/>
        </w:rPr>
        <w:t xml:space="preserve"> и иных исследований в целях распознавания состояния или установления факта наличия или отсутствия стоматологического заболевания (ПК-5);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способностью к определению у пациентов основных патологических состояний, симптомов, синдромов стоматологических заболеваний, нозологических форм в соответствии с Международной статистической классификацией болезней и проблем, связанных со здоровьем, X просмотра (ПК-6);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готовностью к проведению экспертизы временной нетрудоспособности, участию в проведении медико-социальной экспертизы, констатации биологической смерти человека (ПК-7);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лечебная деятельность: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способностью к определению тактики ведения больных с различными стоматологическими заболеваниями (ПК-8);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готовностью к ведению и лечению пациентов со стоматологическими заболеваниями в амбулаторных условиях и условиях дневного стационара (ПК-9);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готовностью к участию в оказании медицинской помощи при чрезвычайных ситуациях, в том числе участие в медицинской эвакуации (ПК-10);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реабилитационная деятельность: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готовностью к определению необходимости применения природных лечебных факторов, лекарственной, </w:t>
      </w:r>
      <w:proofErr w:type="spellStart"/>
      <w:r w:rsidRPr="006734EB">
        <w:rPr>
          <w:sz w:val="24"/>
          <w:szCs w:val="24"/>
        </w:rPr>
        <w:t>немедикаментозной</w:t>
      </w:r>
      <w:proofErr w:type="spellEnd"/>
      <w:r w:rsidRPr="006734EB">
        <w:rPr>
          <w:sz w:val="24"/>
          <w:szCs w:val="24"/>
        </w:rPr>
        <w:t xml:space="preserve"> терапии и других методов у пациентов со стоматологическими заболеваниями, нуждающихся в медицинской реабилитации и санаторно-курортном лечении (ПК-11);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психолого-педагогическая деятельность: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готовностью к обучению населения основным гигиеническим мероприятиям оздоровительного характера, навыкам самоконтроля основных физиологических показателей, способствующим сохранению и укреплению здоровья, профилактике стоматологических заболеваний (ПК-12);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готовностью к просветительской деятельности по устранению факторов риска и формированию навыков здорового образа жизни (ПК-13);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организационно-управленческая деятельность: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способностью к применению основных принципов организации и управления в сфере охраны здоровья граждан, в медицинских организациях и их структурных подразделениях (ПК-14);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готовностью к участию в оценке качества оказания стоматологической помощи с использованием основных медико-статистических показателей (ПК-15);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способностью к организации медицинской помощи при чрезвычайных ситуациях, в том числе медицинской эвакуации (ПК-16);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научно-исследовательская деятельность: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готовностью к анализу и публичному представлению медицинской информации на основе доказательной медицины (ПК-17);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способностью к участию в проведении научных исследований (ПК-18);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готовностью к участию во внедрении новых методов и методик, направленных на охрану здоровья населения (ПК-19).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5.5. При разработке программы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 xml:space="preserve"> все общекультурные, </w:t>
      </w:r>
      <w:proofErr w:type="spellStart"/>
      <w:r w:rsidRPr="006734EB">
        <w:rPr>
          <w:sz w:val="24"/>
          <w:szCs w:val="24"/>
        </w:rPr>
        <w:t>общепрофессиональные</w:t>
      </w:r>
      <w:proofErr w:type="spellEnd"/>
      <w:r w:rsidRPr="006734EB">
        <w:rPr>
          <w:sz w:val="24"/>
          <w:szCs w:val="24"/>
        </w:rPr>
        <w:t xml:space="preserve"> и профессиональные компетенции, отнесенные к тем видам профессиональной деятельности, на которые ориентирована программа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 xml:space="preserve">, включаются в набор требуемых результатов освоения программы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>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5.6. При разработке программы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 xml:space="preserve"> организация вправе дополнить набор компетенций выпускников с учетом направленности программы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 xml:space="preserve"> на конкретные области знания и (или) вид (виды) деятельности или специализации программы.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lastRenderedPageBreak/>
        <w:t xml:space="preserve">5.7. При разработке программы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 xml:space="preserve"> требования к результатам </w:t>
      </w:r>
      <w:proofErr w:type="gramStart"/>
      <w:r w:rsidRPr="006734EB">
        <w:rPr>
          <w:sz w:val="24"/>
          <w:szCs w:val="24"/>
        </w:rPr>
        <w:t>обучения по</w:t>
      </w:r>
      <w:proofErr w:type="gramEnd"/>
      <w:r w:rsidRPr="006734EB">
        <w:rPr>
          <w:sz w:val="24"/>
          <w:szCs w:val="24"/>
        </w:rPr>
        <w:t xml:space="preserve"> отдельным дисциплинам (модулям), практикам организация устанавливает самостоятельно с учетом требований соответствующих примерных основных образовательных программ.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5.8. </w:t>
      </w:r>
      <w:proofErr w:type="gramStart"/>
      <w:r w:rsidRPr="006734EB">
        <w:rPr>
          <w:sz w:val="24"/>
          <w:szCs w:val="24"/>
        </w:rPr>
        <w:t xml:space="preserve">Программы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 xml:space="preserve">, реализуемые в интересах обороны и безопасности государства, обеспечения законности и правопорядка в федеральных государственных организациях, находящихся в ведении федеральных государственных органов, указанных в </w:t>
      </w:r>
      <w:hyperlink r:id="rId9" w:history="1">
        <w:r w:rsidRPr="006734EB">
          <w:rPr>
            <w:color w:val="0000FF"/>
            <w:sz w:val="24"/>
            <w:szCs w:val="24"/>
          </w:rPr>
          <w:t>части 1 статьи 81</w:t>
        </w:r>
      </w:hyperlink>
      <w:r w:rsidRPr="006734EB">
        <w:rPr>
          <w:sz w:val="24"/>
          <w:szCs w:val="24"/>
        </w:rPr>
        <w:t xml:space="preserve"> Федерального закона от 29 декабря 2012 г. N 273-ФЗ "Об образовании в Российской Федерации" (далее - федеральные государственные органы), разрабатываются на основе требований, предусмотренных Федеральным </w:t>
      </w:r>
      <w:hyperlink r:id="rId10" w:history="1">
        <w:r w:rsidRPr="006734EB">
          <w:rPr>
            <w:color w:val="0000FF"/>
            <w:sz w:val="24"/>
            <w:szCs w:val="24"/>
          </w:rPr>
          <w:t>законом</w:t>
        </w:r>
      </w:hyperlink>
      <w:r w:rsidRPr="006734EB">
        <w:rPr>
          <w:sz w:val="24"/>
          <w:szCs w:val="24"/>
        </w:rPr>
        <w:t xml:space="preserve"> от 29 декабря 2012 г. N</w:t>
      </w:r>
      <w:proofErr w:type="gramEnd"/>
      <w:r w:rsidRPr="006734EB">
        <w:rPr>
          <w:sz w:val="24"/>
          <w:szCs w:val="24"/>
        </w:rPr>
        <w:t xml:space="preserve"> 273-ФЗ "Об образовании в Российской Федерации", и квалификационных требований к военно-профессиональной подготовке, специальной профессиональной подготовке выпускников, устанавливаемых федеральным государственным органом, в ведении которого находятся соответствующие организации. &lt;1&gt;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--------------------------------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proofErr w:type="gramStart"/>
      <w:r w:rsidRPr="006734EB">
        <w:rPr>
          <w:sz w:val="24"/>
          <w:szCs w:val="24"/>
        </w:rPr>
        <w:t xml:space="preserve">&lt;1&gt; </w:t>
      </w:r>
      <w:hyperlink r:id="rId11" w:history="1">
        <w:r w:rsidRPr="006734EB">
          <w:rPr>
            <w:color w:val="0000FF"/>
            <w:sz w:val="24"/>
            <w:szCs w:val="24"/>
          </w:rPr>
          <w:t>Часть 2 статьи 81</w:t>
        </w:r>
      </w:hyperlink>
      <w:r w:rsidRPr="006734EB">
        <w:rPr>
          <w:sz w:val="24"/>
          <w:szCs w:val="24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2326; N 23, ст. 2878; N 27, ст. 3462; N 30, ст. 4036; N 48, ст. 6165; 2014, N 6, ст. 562, ст. 566;</w:t>
      </w:r>
      <w:proofErr w:type="gramEnd"/>
      <w:r w:rsidRPr="006734EB">
        <w:rPr>
          <w:sz w:val="24"/>
          <w:szCs w:val="24"/>
        </w:rPr>
        <w:t xml:space="preserve"> N 19, ст. 2289; N 22, ст. 2769; N 23, ст. 2933; N 26, ст. 3388; N 30, ст. 4217, ст. 4257, ст. 4263; 2015, N 1, ст. 42, ст. 53, ст. 72; N 27, ст. 3951, ст. 3989; N 29, ст. 4339, ст. 4364; N 51, ст. 7241; 2016, N 1, ст. 8, ст. 9, ст. 24, ст. 78).</w:t>
      </w:r>
    </w:p>
    <w:p w:rsidR="006734EB" w:rsidRPr="006734EB" w:rsidRDefault="006734EB">
      <w:pPr>
        <w:pStyle w:val="ConsPlusNormal"/>
        <w:jc w:val="both"/>
        <w:rPr>
          <w:sz w:val="24"/>
          <w:szCs w:val="24"/>
        </w:rPr>
      </w:pPr>
    </w:p>
    <w:p w:rsidR="006734EB" w:rsidRPr="006734EB" w:rsidRDefault="006734EB">
      <w:pPr>
        <w:pStyle w:val="ConsPlusNormal"/>
        <w:jc w:val="center"/>
        <w:rPr>
          <w:sz w:val="24"/>
          <w:szCs w:val="24"/>
        </w:rPr>
      </w:pPr>
      <w:r w:rsidRPr="006734EB">
        <w:rPr>
          <w:sz w:val="24"/>
          <w:szCs w:val="24"/>
        </w:rPr>
        <w:t>VI. ТРЕБОВАНИЯ К СТРУКТУРЕ ПРОГРАММЫ СПЕЦИАЛИТЕТА</w:t>
      </w:r>
    </w:p>
    <w:p w:rsidR="006734EB" w:rsidRPr="006734EB" w:rsidRDefault="006734EB">
      <w:pPr>
        <w:pStyle w:val="ConsPlusNormal"/>
        <w:jc w:val="both"/>
        <w:rPr>
          <w:sz w:val="24"/>
          <w:szCs w:val="24"/>
        </w:rPr>
      </w:pP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6.1. Структура программы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 xml:space="preserve"> включает обязательную часть (базовую) и часть, формируемую участниками образовательных отношений (вариативную). </w:t>
      </w:r>
      <w:proofErr w:type="gramStart"/>
      <w:r w:rsidRPr="006734EB">
        <w:rPr>
          <w:sz w:val="24"/>
          <w:szCs w:val="24"/>
        </w:rPr>
        <w:t xml:space="preserve">Это обеспечивает возможность реализации программ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>, имеющих различную специализацию в рамках одной специальности).</w:t>
      </w:r>
      <w:proofErr w:type="gramEnd"/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6.2. Программа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 xml:space="preserve"> состоит из следующих блоков: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hyperlink w:anchor="P183" w:history="1">
        <w:r w:rsidRPr="006734EB">
          <w:rPr>
            <w:color w:val="0000FF"/>
            <w:sz w:val="24"/>
            <w:szCs w:val="24"/>
          </w:rPr>
          <w:t>Блок 1</w:t>
        </w:r>
      </w:hyperlink>
      <w:r w:rsidRPr="006734EB">
        <w:rPr>
          <w:sz w:val="24"/>
          <w:szCs w:val="24"/>
        </w:rPr>
        <w:t xml:space="preserve"> "Дисциплины (модули)", который включает дисциплины (модули), относящиеся к базовой части программы, и дисциплины (модули), относящиеся к ее вариативной части.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hyperlink w:anchor="P190" w:history="1">
        <w:r w:rsidRPr="006734EB">
          <w:rPr>
            <w:color w:val="0000FF"/>
            <w:sz w:val="24"/>
            <w:szCs w:val="24"/>
          </w:rPr>
          <w:t>Блок 2</w:t>
        </w:r>
      </w:hyperlink>
      <w:r w:rsidRPr="006734EB">
        <w:rPr>
          <w:sz w:val="24"/>
          <w:szCs w:val="24"/>
        </w:rPr>
        <w:t xml:space="preserve"> "Практики, в том числе научно-исследовательская работа (НИР)", который в полном объеме относится к базовой части программы.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hyperlink w:anchor="P195" w:history="1">
        <w:r w:rsidRPr="006734EB">
          <w:rPr>
            <w:color w:val="0000FF"/>
            <w:sz w:val="24"/>
            <w:szCs w:val="24"/>
          </w:rPr>
          <w:t>Блок 3</w:t>
        </w:r>
      </w:hyperlink>
      <w:r w:rsidRPr="006734EB">
        <w:rPr>
          <w:sz w:val="24"/>
          <w:szCs w:val="24"/>
        </w:rPr>
        <w:t xml:space="preserve"> "Государственная итоговая аттестация", который в полном объеме относится к базовой части программы и завершается присвоением квалификации, указанной в перечне специальностей и направлений подготовки высшего образования, утвержденном Министерством образования и науки Российской Федерации &lt;1&gt;.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--------------------------------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proofErr w:type="gramStart"/>
      <w:r w:rsidRPr="006734EB">
        <w:rPr>
          <w:sz w:val="24"/>
          <w:szCs w:val="24"/>
        </w:rPr>
        <w:t xml:space="preserve">&lt;1&gt; </w:t>
      </w:r>
      <w:hyperlink r:id="rId12" w:history="1">
        <w:r w:rsidRPr="006734EB">
          <w:rPr>
            <w:color w:val="0000FF"/>
            <w:sz w:val="24"/>
            <w:szCs w:val="24"/>
          </w:rPr>
          <w:t>Перечень</w:t>
        </w:r>
      </w:hyperlink>
      <w:r w:rsidRPr="006734EB">
        <w:rPr>
          <w:sz w:val="24"/>
          <w:szCs w:val="24"/>
        </w:rPr>
        <w:t xml:space="preserve"> специальностей высшего образования -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>, утвержденный приказом Министерства образования и науки Российской Федерации от 12 сентября 2013 г. N 1061 (зарегистрирован Министерством юстиции Российской Федерации 14 октября 2013 г., регистрационный N 30163), с изменениями, внесенными приказами Министерства образования и науки Российской Федерации от 29 января 2014 г. N 63 (зарегистрирован Министерством юстиции Российской Федерации 28 февраля 2014 г., регистрационный</w:t>
      </w:r>
      <w:proofErr w:type="gramEnd"/>
      <w:r w:rsidRPr="006734EB">
        <w:rPr>
          <w:sz w:val="24"/>
          <w:szCs w:val="24"/>
        </w:rPr>
        <w:t xml:space="preserve"> </w:t>
      </w:r>
      <w:proofErr w:type="gramStart"/>
      <w:r w:rsidRPr="006734EB">
        <w:rPr>
          <w:sz w:val="24"/>
          <w:szCs w:val="24"/>
        </w:rPr>
        <w:t>N 31448), от 20 августа 2014 г. N 1033 (зарегистрирован Министерством юстиции Российской Федерации 3 сентября 2014 г., регистрационный N 33947), от 13 октября 2014 г. N 1313 (зарегистрирован Министерством юстиции Российской Федерации 13 ноября 2014 г., регистрационный N 34691), от 25 марта 2015 г. N 270 (зарегистрирован Министерством юстиции Российской Федерации 22 апреля 2015 г., регистрационный N 36994) и</w:t>
      </w:r>
      <w:proofErr w:type="gramEnd"/>
      <w:r w:rsidRPr="006734EB">
        <w:rPr>
          <w:sz w:val="24"/>
          <w:szCs w:val="24"/>
        </w:rPr>
        <w:t xml:space="preserve"> от 1 октября 2015 г. N 1080 (зарегистрирован Министерством юстиции Российской Федерации 19 октября 2015 г., регистрационный N 39355).</w:t>
      </w:r>
    </w:p>
    <w:p w:rsidR="006734EB" w:rsidRPr="006734EB" w:rsidRDefault="006734EB">
      <w:pPr>
        <w:rPr>
          <w:sz w:val="24"/>
          <w:szCs w:val="24"/>
        </w:rPr>
        <w:sectPr w:rsidR="006734EB" w:rsidRPr="006734EB" w:rsidSect="006734EB">
          <w:pgSz w:w="11906" w:h="16838" w:code="9"/>
          <w:pgMar w:top="851" w:right="567" w:bottom="851" w:left="1418" w:header="708" w:footer="708" w:gutter="0"/>
          <w:cols w:space="708"/>
          <w:docGrid w:linePitch="360"/>
        </w:sectPr>
      </w:pPr>
    </w:p>
    <w:p w:rsidR="006734EB" w:rsidRPr="006734EB" w:rsidRDefault="006734EB">
      <w:pPr>
        <w:pStyle w:val="ConsPlusNormal"/>
        <w:jc w:val="both"/>
        <w:rPr>
          <w:sz w:val="24"/>
          <w:szCs w:val="24"/>
        </w:rPr>
      </w:pPr>
    </w:p>
    <w:p w:rsidR="006734EB" w:rsidRPr="006734EB" w:rsidRDefault="006734EB">
      <w:pPr>
        <w:pStyle w:val="ConsPlusNormal"/>
        <w:jc w:val="center"/>
        <w:rPr>
          <w:b/>
          <w:sz w:val="24"/>
          <w:szCs w:val="24"/>
        </w:rPr>
      </w:pPr>
      <w:r w:rsidRPr="006734EB">
        <w:rPr>
          <w:b/>
          <w:sz w:val="24"/>
          <w:szCs w:val="24"/>
        </w:rPr>
        <w:t xml:space="preserve">Структура программы </w:t>
      </w:r>
      <w:proofErr w:type="spellStart"/>
      <w:r w:rsidRPr="006734EB">
        <w:rPr>
          <w:b/>
          <w:sz w:val="24"/>
          <w:szCs w:val="24"/>
        </w:rPr>
        <w:t>специалитета</w:t>
      </w:r>
      <w:proofErr w:type="spellEnd"/>
    </w:p>
    <w:p w:rsidR="006734EB" w:rsidRPr="006734EB" w:rsidRDefault="006734EB">
      <w:pPr>
        <w:pStyle w:val="ConsPlusNormal"/>
        <w:jc w:val="both"/>
        <w:rPr>
          <w:sz w:val="24"/>
          <w:szCs w:val="24"/>
        </w:rPr>
      </w:pPr>
    </w:p>
    <w:p w:rsidR="006734EB" w:rsidRPr="006734EB" w:rsidRDefault="006734EB">
      <w:pPr>
        <w:pStyle w:val="ConsPlusNormal"/>
        <w:jc w:val="right"/>
        <w:rPr>
          <w:sz w:val="24"/>
          <w:szCs w:val="24"/>
        </w:rPr>
      </w:pPr>
      <w:r w:rsidRPr="006734EB">
        <w:rPr>
          <w:sz w:val="24"/>
          <w:szCs w:val="24"/>
        </w:rPr>
        <w:t>Таблица</w:t>
      </w:r>
    </w:p>
    <w:p w:rsidR="006734EB" w:rsidRPr="006734EB" w:rsidRDefault="006734EB">
      <w:pPr>
        <w:pStyle w:val="ConsPlusNormal"/>
        <w:jc w:val="both"/>
        <w:rPr>
          <w:sz w:val="24"/>
          <w:szCs w:val="24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0"/>
        <w:gridCol w:w="6660"/>
        <w:gridCol w:w="2363"/>
      </w:tblGrid>
      <w:tr w:rsidR="006734EB" w:rsidRPr="006734EB" w:rsidTr="006734EB">
        <w:tc>
          <w:tcPr>
            <w:tcW w:w="7560" w:type="dxa"/>
            <w:gridSpan w:val="2"/>
          </w:tcPr>
          <w:p w:rsidR="006734EB" w:rsidRPr="006734EB" w:rsidRDefault="006734EB">
            <w:pPr>
              <w:pStyle w:val="ConsPlusNormal"/>
              <w:jc w:val="center"/>
              <w:rPr>
                <w:sz w:val="24"/>
                <w:szCs w:val="24"/>
              </w:rPr>
            </w:pPr>
            <w:r w:rsidRPr="006734EB">
              <w:rPr>
                <w:sz w:val="24"/>
                <w:szCs w:val="24"/>
              </w:rPr>
              <w:t xml:space="preserve">Структура программы </w:t>
            </w:r>
            <w:proofErr w:type="spellStart"/>
            <w:r w:rsidRPr="006734EB">
              <w:rPr>
                <w:sz w:val="24"/>
                <w:szCs w:val="24"/>
              </w:rPr>
              <w:t>специалитета</w:t>
            </w:r>
            <w:proofErr w:type="spellEnd"/>
          </w:p>
        </w:tc>
        <w:tc>
          <w:tcPr>
            <w:tcW w:w="2363" w:type="dxa"/>
          </w:tcPr>
          <w:p w:rsidR="006734EB" w:rsidRPr="006734EB" w:rsidRDefault="006734EB">
            <w:pPr>
              <w:pStyle w:val="ConsPlusNormal"/>
              <w:jc w:val="center"/>
              <w:rPr>
                <w:sz w:val="24"/>
                <w:szCs w:val="24"/>
              </w:rPr>
            </w:pPr>
            <w:r w:rsidRPr="006734EB">
              <w:rPr>
                <w:sz w:val="24"/>
                <w:szCs w:val="24"/>
              </w:rPr>
              <w:t xml:space="preserve">Объем программы </w:t>
            </w:r>
            <w:proofErr w:type="spellStart"/>
            <w:r w:rsidRPr="006734EB">
              <w:rPr>
                <w:sz w:val="24"/>
                <w:szCs w:val="24"/>
              </w:rPr>
              <w:t>специалитета</w:t>
            </w:r>
            <w:proofErr w:type="spellEnd"/>
            <w:r w:rsidRPr="006734EB">
              <w:rPr>
                <w:sz w:val="24"/>
                <w:szCs w:val="24"/>
              </w:rPr>
              <w:t xml:space="preserve"> в </w:t>
            </w:r>
            <w:proofErr w:type="spellStart"/>
            <w:r w:rsidRPr="006734EB">
              <w:rPr>
                <w:sz w:val="24"/>
                <w:szCs w:val="24"/>
              </w:rPr>
              <w:t>з.е</w:t>
            </w:r>
            <w:proofErr w:type="spellEnd"/>
            <w:r w:rsidRPr="006734EB">
              <w:rPr>
                <w:sz w:val="24"/>
                <w:szCs w:val="24"/>
              </w:rPr>
              <w:t>.</w:t>
            </w:r>
          </w:p>
        </w:tc>
      </w:tr>
      <w:tr w:rsidR="006734EB" w:rsidRPr="006734EB" w:rsidTr="006734EB">
        <w:tc>
          <w:tcPr>
            <w:tcW w:w="900" w:type="dxa"/>
            <w:vMerge w:val="restart"/>
          </w:tcPr>
          <w:p w:rsidR="006734EB" w:rsidRPr="006734EB" w:rsidRDefault="006734EB">
            <w:pPr>
              <w:pStyle w:val="ConsPlusNormal"/>
              <w:rPr>
                <w:sz w:val="24"/>
                <w:szCs w:val="24"/>
              </w:rPr>
            </w:pPr>
            <w:bookmarkStart w:id="1" w:name="P183"/>
            <w:bookmarkEnd w:id="1"/>
            <w:r w:rsidRPr="006734EB">
              <w:rPr>
                <w:sz w:val="24"/>
                <w:szCs w:val="24"/>
              </w:rPr>
              <w:t>Блок 1</w:t>
            </w:r>
          </w:p>
        </w:tc>
        <w:tc>
          <w:tcPr>
            <w:tcW w:w="6660" w:type="dxa"/>
          </w:tcPr>
          <w:p w:rsidR="006734EB" w:rsidRPr="006734EB" w:rsidRDefault="006734EB">
            <w:pPr>
              <w:pStyle w:val="ConsPlusNormal"/>
              <w:rPr>
                <w:sz w:val="24"/>
                <w:szCs w:val="24"/>
              </w:rPr>
            </w:pPr>
            <w:r w:rsidRPr="006734EB">
              <w:rPr>
                <w:sz w:val="24"/>
                <w:szCs w:val="24"/>
              </w:rPr>
              <w:t>Дисциплины (модули)</w:t>
            </w:r>
          </w:p>
        </w:tc>
        <w:tc>
          <w:tcPr>
            <w:tcW w:w="2363" w:type="dxa"/>
          </w:tcPr>
          <w:p w:rsidR="006734EB" w:rsidRPr="006734EB" w:rsidRDefault="006734EB">
            <w:pPr>
              <w:pStyle w:val="ConsPlusNormal"/>
              <w:jc w:val="center"/>
              <w:rPr>
                <w:sz w:val="24"/>
                <w:szCs w:val="24"/>
              </w:rPr>
            </w:pPr>
            <w:r w:rsidRPr="006734EB">
              <w:rPr>
                <w:sz w:val="24"/>
                <w:szCs w:val="24"/>
              </w:rPr>
              <w:t>270 - 276</w:t>
            </w:r>
          </w:p>
        </w:tc>
      </w:tr>
      <w:tr w:rsidR="006734EB" w:rsidRPr="006734EB" w:rsidTr="006734EB">
        <w:tc>
          <w:tcPr>
            <w:tcW w:w="900" w:type="dxa"/>
            <w:vMerge/>
          </w:tcPr>
          <w:p w:rsidR="006734EB" w:rsidRPr="006734EB" w:rsidRDefault="006734EB">
            <w:pPr>
              <w:rPr>
                <w:sz w:val="24"/>
                <w:szCs w:val="24"/>
              </w:rPr>
            </w:pPr>
          </w:p>
        </w:tc>
        <w:tc>
          <w:tcPr>
            <w:tcW w:w="6660" w:type="dxa"/>
          </w:tcPr>
          <w:p w:rsidR="006734EB" w:rsidRPr="006734EB" w:rsidRDefault="006734EB">
            <w:pPr>
              <w:pStyle w:val="ConsPlusNormal"/>
              <w:rPr>
                <w:sz w:val="24"/>
                <w:szCs w:val="24"/>
              </w:rPr>
            </w:pPr>
            <w:r w:rsidRPr="006734EB">
              <w:rPr>
                <w:sz w:val="24"/>
                <w:szCs w:val="24"/>
              </w:rPr>
              <w:t>Базовая часть</w:t>
            </w:r>
          </w:p>
        </w:tc>
        <w:tc>
          <w:tcPr>
            <w:tcW w:w="2363" w:type="dxa"/>
          </w:tcPr>
          <w:p w:rsidR="006734EB" w:rsidRPr="006734EB" w:rsidRDefault="006734EB">
            <w:pPr>
              <w:pStyle w:val="ConsPlusNormal"/>
              <w:jc w:val="center"/>
              <w:rPr>
                <w:sz w:val="24"/>
                <w:szCs w:val="24"/>
              </w:rPr>
            </w:pPr>
            <w:r w:rsidRPr="006734EB">
              <w:rPr>
                <w:sz w:val="24"/>
                <w:szCs w:val="24"/>
              </w:rPr>
              <w:t>231 - 237</w:t>
            </w:r>
          </w:p>
        </w:tc>
      </w:tr>
      <w:tr w:rsidR="006734EB" w:rsidRPr="006734EB" w:rsidTr="006734EB">
        <w:tc>
          <w:tcPr>
            <w:tcW w:w="900" w:type="dxa"/>
            <w:vMerge/>
          </w:tcPr>
          <w:p w:rsidR="006734EB" w:rsidRPr="006734EB" w:rsidRDefault="006734EB">
            <w:pPr>
              <w:rPr>
                <w:sz w:val="24"/>
                <w:szCs w:val="24"/>
              </w:rPr>
            </w:pPr>
          </w:p>
        </w:tc>
        <w:tc>
          <w:tcPr>
            <w:tcW w:w="6660" w:type="dxa"/>
          </w:tcPr>
          <w:p w:rsidR="006734EB" w:rsidRPr="006734EB" w:rsidRDefault="006734EB">
            <w:pPr>
              <w:pStyle w:val="ConsPlusNormal"/>
              <w:rPr>
                <w:sz w:val="24"/>
                <w:szCs w:val="24"/>
              </w:rPr>
            </w:pPr>
            <w:r w:rsidRPr="006734EB">
              <w:rPr>
                <w:sz w:val="24"/>
                <w:szCs w:val="24"/>
              </w:rPr>
              <w:t>Вариативная часть</w:t>
            </w:r>
          </w:p>
        </w:tc>
        <w:tc>
          <w:tcPr>
            <w:tcW w:w="2363" w:type="dxa"/>
          </w:tcPr>
          <w:p w:rsidR="006734EB" w:rsidRPr="006734EB" w:rsidRDefault="006734EB">
            <w:pPr>
              <w:pStyle w:val="ConsPlusNormal"/>
              <w:jc w:val="center"/>
              <w:rPr>
                <w:sz w:val="24"/>
                <w:szCs w:val="24"/>
              </w:rPr>
            </w:pPr>
            <w:r w:rsidRPr="006734EB">
              <w:rPr>
                <w:sz w:val="24"/>
                <w:szCs w:val="24"/>
              </w:rPr>
              <w:t>39</w:t>
            </w:r>
          </w:p>
        </w:tc>
      </w:tr>
      <w:tr w:rsidR="006734EB" w:rsidRPr="006734EB" w:rsidTr="006734EB">
        <w:tc>
          <w:tcPr>
            <w:tcW w:w="900" w:type="dxa"/>
            <w:vMerge w:val="restart"/>
          </w:tcPr>
          <w:p w:rsidR="006734EB" w:rsidRPr="006734EB" w:rsidRDefault="006734EB">
            <w:pPr>
              <w:pStyle w:val="ConsPlusNormal"/>
              <w:rPr>
                <w:sz w:val="24"/>
                <w:szCs w:val="24"/>
              </w:rPr>
            </w:pPr>
            <w:bookmarkStart w:id="2" w:name="P190"/>
            <w:bookmarkEnd w:id="2"/>
            <w:r w:rsidRPr="006734EB">
              <w:rPr>
                <w:sz w:val="24"/>
                <w:szCs w:val="24"/>
              </w:rPr>
              <w:t>Блок 2</w:t>
            </w:r>
          </w:p>
        </w:tc>
        <w:tc>
          <w:tcPr>
            <w:tcW w:w="6660" w:type="dxa"/>
          </w:tcPr>
          <w:p w:rsidR="006734EB" w:rsidRPr="006734EB" w:rsidRDefault="006734EB">
            <w:pPr>
              <w:pStyle w:val="ConsPlusNormal"/>
              <w:rPr>
                <w:sz w:val="24"/>
                <w:szCs w:val="24"/>
              </w:rPr>
            </w:pPr>
            <w:r w:rsidRPr="006734EB">
              <w:rPr>
                <w:sz w:val="24"/>
                <w:szCs w:val="24"/>
              </w:rPr>
              <w:t>Практики, в том числе научно-исследовательская работа (НИР)</w:t>
            </w:r>
          </w:p>
        </w:tc>
        <w:tc>
          <w:tcPr>
            <w:tcW w:w="2363" w:type="dxa"/>
          </w:tcPr>
          <w:p w:rsidR="006734EB" w:rsidRPr="006734EB" w:rsidRDefault="006734EB">
            <w:pPr>
              <w:pStyle w:val="ConsPlusNormal"/>
              <w:jc w:val="center"/>
              <w:rPr>
                <w:sz w:val="24"/>
                <w:szCs w:val="24"/>
              </w:rPr>
            </w:pPr>
            <w:r w:rsidRPr="006734EB">
              <w:rPr>
                <w:sz w:val="24"/>
                <w:szCs w:val="24"/>
              </w:rPr>
              <w:t>21 - 27</w:t>
            </w:r>
          </w:p>
        </w:tc>
      </w:tr>
      <w:tr w:rsidR="006734EB" w:rsidRPr="006734EB" w:rsidTr="006734EB">
        <w:tc>
          <w:tcPr>
            <w:tcW w:w="900" w:type="dxa"/>
            <w:vMerge/>
          </w:tcPr>
          <w:p w:rsidR="006734EB" w:rsidRPr="006734EB" w:rsidRDefault="006734EB">
            <w:pPr>
              <w:rPr>
                <w:sz w:val="24"/>
                <w:szCs w:val="24"/>
              </w:rPr>
            </w:pPr>
          </w:p>
        </w:tc>
        <w:tc>
          <w:tcPr>
            <w:tcW w:w="6660" w:type="dxa"/>
          </w:tcPr>
          <w:p w:rsidR="006734EB" w:rsidRPr="006734EB" w:rsidRDefault="006734EB">
            <w:pPr>
              <w:pStyle w:val="ConsPlusNormal"/>
              <w:rPr>
                <w:sz w:val="24"/>
                <w:szCs w:val="24"/>
              </w:rPr>
            </w:pPr>
            <w:r w:rsidRPr="006734EB">
              <w:rPr>
                <w:sz w:val="24"/>
                <w:szCs w:val="24"/>
              </w:rPr>
              <w:t>Базовая часть</w:t>
            </w:r>
          </w:p>
        </w:tc>
        <w:tc>
          <w:tcPr>
            <w:tcW w:w="2363" w:type="dxa"/>
          </w:tcPr>
          <w:p w:rsidR="006734EB" w:rsidRPr="006734EB" w:rsidRDefault="006734EB">
            <w:pPr>
              <w:pStyle w:val="ConsPlusNormal"/>
              <w:jc w:val="center"/>
              <w:rPr>
                <w:sz w:val="24"/>
                <w:szCs w:val="24"/>
              </w:rPr>
            </w:pPr>
            <w:r w:rsidRPr="006734EB">
              <w:rPr>
                <w:sz w:val="24"/>
                <w:szCs w:val="24"/>
              </w:rPr>
              <w:t>21 - 27</w:t>
            </w:r>
          </w:p>
        </w:tc>
      </w:tr>
      <w:tr w:rsidR="006734EB" w:rsidRPr="006734EB" w:rsidTr="006734EB">
        <w:tc>
          <w:tcPr>
            <w:tcW w:w="900" w:type="dxa"/>
          </w:tcPr>
          <w:p w:rsidR="006734EB" w:rsidRPr="006734EB" w:rsidRDefault="006734EB">
            <w:pPr>
              <w:pStyle w:val="ConsPlusNormal"/>
              <w:rPr>
                <w:sz w:val="24"/>
                <w:szCs w:val="24"/>
              </w:rPr>
            </w:pPr>
            <w:bookmarkStart w:id="3" w:name="P195"/>
            <w:bookmarkEnd w:id="3"/>
            <w:r w:rsidRPr="006734EB">
              <w:rPr>
                <w:sz w:val="24"/>
                <w:szCs w:val="24"/>
              </w:rPr>
              <w:t>Блок 3</w:t>
            </w:r>
          </w:p>
        </w:tc>
        <w:tc>
          <w:tcPr>
            <w:tcW w:w="6660" w:type="dxa"/>
          </w:tcPr>
          <w:p w:rsidR="006734EB" w:rsidRPr="006734EB" w:rsidRDefault="006734EB">
            <w:pPr>
              <w:pStyle w:val="ConsPlusNormal"/>
              <w:rPr>
                <w:sz w:val="24"/>
                <w:szCs w:val="24"/>
              </w:rPr>
            </w:pPr>
            <w:r w:rsidRPr="006734EB">
              <w:rPr>
                <w:sz w:val="24"/>
                <w:szCs w:val="24"/>
              </w:rPr>
              <w:t>Государственная итоговая аттестация</w:t>
            </w:r>
          </w:p>
        </w:tc>
        <w:tc>
          <w:tcPr>
            <w:tcW w:w="2363" w:type="dxa"/>
          </w:tcPr>
          <w:p w:rsidR="006734EB" w:rsidRPr="006734EB" w:rsidRDefault="006734EB">
            <w:pPr>
              <w:pStyle w:val="ConsPlusNormal"/>
              <w:jc w:val="center"/>
              <w:rPr>
                <w:sz w:val="24"/>
                <w:szCs w:val="24"/>
              </w:rPr>
            </w:pPr>
            <w:r w:rsidRPr="006734EB">
              <w:rPr>
                <w:sz w:val="24"/>
                <w:szCs w:val="24"/>
              </w:rPr>
              <w:t>3</w:t>
            </w:r>
          </w:p>
        </w:tc>
      </w:tr>
      <w:tr w:rsidR="006734EB" w:rsidRPr="006734EB" w:rsidTr="006734EB">
        <w:tc>
          <w:tcPr>
            <w:tcW w:w="7560" w:type="dxa"/>
            <w:gridSpan w:val="2"/>
          </w:tcPr>
          <w:p w:rsidR="006734EB" w:rsidRPr="006734EB" w:rsidRDefault="006734EB">
            <w:pPr>
              <w:pStyle w:val="ConsPlusNormal"/>
              <w:rPr>
                <w:sz w:val="24"/>
                <w:szCs w:val="24"/>
              </w:rPr>
            </w:pPr>
            <w:r w:rsidRPr="006734EB">
              <w:rPr>
                <w:sz w:val="24"/>
                <w:szCs w:val="24"/>
              </w:rPr>
              <w:t xml:space="preserve">Объем программы </w:t>
            </w:r>
            <w:proofErr w:type="spellStart"/>
            <w:r w:rsidRPr="006734EB">
              <w:rPr>
                <w:sz w:val="24"/>
                <w:szCs w:val="24"/>
              </w:rPr>
              <w:t>специалитета</w:t>
            </w:r>
            <w:proofErr w:type="spellEnd"/>
          </w:p>
        </w:tc>
        <w:tc>
          <w:tcPr>
            <w:tcW w:w="2363" w:type="dxa"/>
          </w:tcPr>
          <w:p w:rsidR="006734EB" w:rsidRPr="006734EB" w:rsidRDefault="006734EB">
            <w:pPr>
              <w:pStyle w:val="ConsPlusNormal"/>
              <w:jc w:val="center"/>
              <w:rPr>
                <w:sz w:val="24"/>
                <w:szCs w:val="24"/>
              </w:rPr>
            </w:pPr>
            <w:r w:rsidRPr="006734EB">
              <w:rPr>
                <w:sz w:val="24"/>
                <w:szCs w:val="24"/>
              </w:rPr>
              <w:t>300</w:t>
            </w:r>
          </w:p>
        </w:tc>
      </w:tr>
    </w:tbl>
    <w:p w:rsidR="006734EB" w:rsidRDefault="006734EB">
      <w:pPr>
        <w:rPr>
          <w:sz w:val="24"/>
          <w:szCs w:val="24"/>
        </w:rPr>
      </w:pP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6.3. </w:t>
      </w:r>
      <w:proofErr w:type="gramStart"/>
      <w:r w:rsidRPr="006734EB">
        <w:rPr>
          <w:sz w:val="24"/>
          <w:szCs w:val="24"/>
        </w:rPr>
        <w:t xml:space="preserve">Дисциплины (модули) и практики, относящиеся к базовой части программы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>, являются обязательными для освоения обучающимся с учетом специализации программы, которую он осваивает.</w:t>
      </w:r>
      <w:proofErr w:type="gramEnd"/>
      <w:r w:rsidRPr="006734EB">
        <w:rPr>
          <w:sz w:val="24"/>
          <w:szCs w:val="24"/>
        </w:rPr>
        <w:t xml:space="preserve"> </w:t>
      </w:r>
      <w:proofErr w:type="gramStart"/>
      <w:r w:rsidRPr="006734EB">
        <w:rPr>
          <w:sz w:val="24"/>
          <w:szCs w:val="24"/>
        </w:rPr>
        <w:t xml:space="preserve">Набор дисциплин (модулей) и практик, относящихся к базовой части программы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>, организация определяет самостоятельно в объеме, установленном настоящим ФГОС ВО, с учетом соответствующей (соответствующих) примерной (примерных) основной (основных) образовательной (образовательных) программы (программ).</w:t>
      </w:r>
      <w:proofErr w:type="gramEnd"/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6.4. Дисциплины (модули) по философии, истории, иностранному языку, безопасности жизнедеятельности реализуются в рамках базовой части </w:t>
      </w:r>
      <w:hyperlink w:anchor="P183" w:history="1">
        <w:r w:rsidRPr="006734EB">
          <w:rPr>
            <w:color w:val="0000FF"/>
            <w:sz w:val="24"/>
            <w:szCs w:val="24"/>
          </w:rPr>
          <w:t>Блока 1</w:t>
        </w:r>
      </w:hyperlink>
      <w:r w:rsidRPr="006734EB">
        <w:rPr>
          <w:sz w:val="24"/>
          <w:szCs w:val="24"/>
        </w:rPr>
        <w:t xml:space="preserve"> программы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>. Объем, содержание и порядок реализации указанных дисциплин (модулей) определяются организацией самостоятельно.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6.5. Дисциплины (модули) по физической культуре и спорту реализуются в рамках: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базовой части </w:t>
      </w:r>
      <w:hyperlink w:anchor="P183" w:history="1">
        <w:r w:rsidRPr="006734EB">
          <w:rPr>
            <w:color w:val="0000FF"/>
            <w:sz w:val="24"/>
            <w:szCs w:val="24"/>
          </w:rPr>
          <w:t>Блока 1</w:t>
        </w:r>
      </w:hyperlink>
      <w:r w:rsidRPr="006734EB">
        <w:rPr>
          <w:sz w:val="24"/>
          <w:szCs w:val="24"/>
        </w:rPr>
        <w:t xml:space="preserve"> "Дисциплины (модули)" программы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 xml:space="preserve"> в объеме не менее 72 академических часов (2 </w:t>
      </w:r>
      <w:proofErr w:type="spellStart"/>
      <w:r w:rsidRPr="006734EB">
        <w:rPr>
          <w:sz w:val="24"/>
          <w:szCs w:val="24"/>
        </w:rPr>
        <w:t>з.е</w:t>
      </w:r>
      <w:proofErr w:type="spellEnd"/>
      <w:r w:rsidRPr="006734EB">
        <w:rPr>
          <w:sz w:val="24"/>
          <w:szCs w:val="24"/>
        </w:rPr>
        <w:t>.) в очной форме обучения;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элективных дисциплин (модулей) в объеме не менее 328 академических часов. Указанные академические часы являются обязательными для освоения и в </w:t>
      </w:r>
      <w:proofErr w:type="spellStart"/>
      <w:r w:rsidRPr="006734EB">
        <w:rPr>
          <w:sz w:val="24"/>
          <w:szCs w:val="24"/>
        </w:rPr>
        <w:t>з.е</w:t>
      </w:r>
      <w:proofErr w:type="spellEnd"/>
      <w:r w:rsidRPr="006734EB">
        <w:rPr>
          <w:sz w:val="24"/>
          <w:szCs w:val="24"/>
        </w:rPr>
        <w:t>. не переводятся.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В организациях федеральных государственных органов, осуществляющих подготовку кадров в интересах обороны и безопасности государства, обеспечения законности и правопорядка, в рамках базовой части </w:t>
      </w:r>
      <w:hyperlink w:anchor="P183" w:history="1">
        <w:r w:rsidRPr="006734EB">
          <w:rPr>
            <w:color w:val="0000FF"/>
            <w:sz w:val="24"/>
            <w:szCs w:val="24"/>
          </w:rPr>
          <w:t>Блока 1</w:t>
        </w:r>
      </w:hyperlink>
      <w:r w:rsidRPr="006734EB">
        <w:rPr>
          <w:sz w:val="24"/>
          <w:szCs w:val="24"/>
        </w:rPr>
        <w:t xml:space="preserve"> "Дисциплины (модули)" реализуется дисциплина (модуль) "Физическая подготовка" в объеме не менее 11 </w:t>
      </w:r>
      <w:proofErr w:type="spellStart"/>
      <w:r w:rsidRPr="006734EB">
        <w:rPr>
          <w:sz w:val="24"/>
          <w:szCs w:val="24"/>
        </w:rPr>
        <w:t>з.е</w:t>
      </w:r>
      <w:proofErr w:type="spellEnd"/>
      <w:r w:rsidRPr="006734EB">
        <w:rPr>
          <w:sz w:val="24"/>
          <w:szCs w:val="24"/>
        </w:rPr>
        <w:t>. в очной форме обучения.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6.6. Дисциплины (модули), относящиеся к вариативной части программы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 xml:space="preserve">, </w:t>
      </w:r>
      <w:proofErr w:type="gramStart"/>
      <w:r w:rsidRPr="006734EB">
        <w:rPr>
          <w:sz w:val="24"/>
          <w:szCs w:val="24"/>
        </w:rPr>
        <w:t>определяют</w:t>
      </w:r>
      <w:proofErr w:type="gramEnd"/>
      <w:r w:rsidRPr="006734EB">
        <w:rPr>
          <w:sz w:val="24"/>
          <w:szCs w:val="24"/>
        </w:rPr>
        <w:t xml:space="preserve"> в том числе специализацию программы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>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Набор дисциплин (модулей), относящихся к вариативной части программы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 xml:space="preserve">, организация определяет самостоятельно в объеме, установленном настоящим ФГОС </w:t>
      </w:r>
      <w:proofErr w:type="gramStart"/>
      <w:r w:rsidRPr="006734EB">
        <w:rPr>
          <w:sz w:val="24"/>
          <w:szCs w:val="24"/>
        </w:rPr>
        <w:t>ВО</w:t>
      </w:r>
      <w:proofErr w:type="gramEnd"/>
      <w:r w:rsidRPr="006734EB">
        <w:rPr>
          <w:sz w:val="24"/>
          <w:szCs w:val="24"/>
        </w:rPr>
        <w:t>. После выбора обучающимся специализации программы набор соответствующих дисциплин (модулей) становится обязательным для освоения обучающимся.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6.7. В </w:t>
      </w:r>
      <w:hyperlink w:anchor="P190" w:history="1">
        <w:r w:rsidRPr="006734EB">
          <w:rPr>
            <w:color w:val="0000FF"/>
            <w:sz w:val="24"/>
            <w:szCs w:val="24"/>
          </w:rPr>
          <w:t>Блок 2</w:t>
        </w:r>
      </w:hyperlink>
      <w:r w:rsidRPr="006734EB">
        <w:rPr>
          <w:sz w:val="24"/>
          <w:szCs w:val="24"/>
        </w:rPr>
        <w:t xml:space="preserve"> "Практики, в том числе научно-исследовательская работа (НИР)" входят учебная и производственная практики.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Типы учебной практики: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lastRenderedPageBreak/>
        <w:t>практика по получению первичных профессиональных умений и навыков, в том числе первичных умений и навыков научно-исследовательской деятельности;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клиническая практика.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Способ проведения учебной практики: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стационарная.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Типы производственной практики: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практика по получению профессиональных умений и опыта профессиональной деятельности;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клиническая практика;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научно-исследовательская работа.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Способы проведения производственной практики: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стационарная;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выездная.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При разработке программ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 xml:space="preserve"> организация выбирает типы практик в зависимости от вида (видов) деятельности, на который (которые) ориентирована программа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 xml:space="preserve">. Организация вправе предусмотреть в программе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 xml:space="preserve"> иные типы практик дополнительно </w:t>
      </w:r>
      <w:proofErr w:type="gramStart"/>
      <w:r w:rsidRPr="006734EB">
        <w:rPr>
          <w:sz w:val="24"/>
          <w:szCs w:val="24"/>
        </w:rPr>
        <w:t>к</w:t>
      </w:r>
      <w:proofErr w:type="gramEnd"/>
      <w:r w:rsidRPr="006734EB">
        <w:rPr>
          <w:sz w:val="24"/>
          <w:szCs w:val="24"/>
        </w:rPr>
        <w:t xml:space="preserve"> установленным настоящим ФГОС ВО.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Учебная и (или) производственная практики могут проводиться в структурных подразделениях организации.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Выбор мест прохождения практик для лиц с ограниченными возможностями здоровья производится с учетом состояния здоровья обучающихся и требований по доступности.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6.8. В </w:t>
      </w:r>
      <w:hyperlink w:anchor="P195" w:history="1">
        <w:r w:rsidRPr="006734EB">
          <w:rPr>
            <w:color w:val="0000FF"/>
            <w:sz w:val="24"/>
            <w:szCs w:val="24"/>
          </w:rPr>
          <w:t>Блок 3</w:t>
        </w:r>
      </w:hyperlink>
      <w:r w:rsidRPr="006734EB">
        <w:rPr>
          <w:sz w:val="24"/>
          <w:szCs w:val="24"/>
        </w:rPr>
        <w:t xml:space="preserve"> "Государственная итоговая аттестация" входит подготовка к сдаче и сдача государственного экзамена.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6.9. Реализация практической подготовки обучающихся, осуществляемой в соответствии с </w:t>
      </w:r>
      <w:hyperlink r:id="rId13" w:history="1">
        <w:r w:rsidRPr="006734EB">
          <w:rPr>
            <w:color w:val="0000FF"/>
            <w:sz w:val="24"/>
            <w:szCs w:val="24"/>
          </w:rPr>
          <w:t>Порядком</w:t>
        </w:r>
      </w:hyperlink>
      <w:r w:rsidRPr="006734EB">
        <w:rPr>
          <w:sz w:val="24"/>
          <w:szCs w:val="24"/>
        </w:rPr>
        <w:t xml:space="preserve"> организации и проведения практической </w:t>
      </w:r>
      <w:proofErr w:type="gramStart"/>
      <w:r w:rsidRPr="006734EB">
        <w:rPr>
          <w:sz w:val="24"/>
          <w:szCs w:val="24"/>
        </w:rPr>
        <w:t>подготовки</w:t>
      </w:r>
      <w:proofErr w:type="gramEnd"/>
      <w:r w:rsidRPr="006734EB">
        <w:rPr>
          <w:sz w:val="24"/>
          <w:szCs w:val="24"/>
        </w:rPr>
        <w:t xml:space="preserve"> обучающихся по профессиональным образовательным программам медицинского образования, фармацевтического образования &lt;1&gt;, а также государственной итоговой аттестации, не допускается с применением электронного обучения, дистанционных образовательных технологий.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--------------------------------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&lt;1&gt; </w:t>
      </w:r>
      <w:hyperlink r:id="rId14" w:history="1">
        <w:r w:rsidRPr="006734EB">
          <w:rPr>
            <w:color w:val="0000FF"/>
            <w:sz w:val="24"/>
            <w:szCs w:val="24"/>
          </w:rPr>
          <w:t>Приказ</w:t>
        </w:r>
      </w:hyperlink>
      <w:r w:rsidRPr="006734EB">
        <w:rPr>
          <w:sz w:val="24"/>
          <w:szCs w:val="24"/>
        </w:rPr>
        <w:t xml:space="preserve"> Министерства здравоохранения Российской Федерации от 3 сентября 2013 г. N 620н "Об утверждении Порядка организации и проведения практической </w:t>
      </w:r>
      <w:proofErr w:type="gramStart"/>
      <w:r w:rsidRPr="006734EB">
        <w:rPr>
          <w:sz w:val="24"/>
          <w:szCs w:val="24"/>
        </w:rPr>
        <w:t>подготовки</w:t>
      </w:r>
      <w:proofErr w:type="gramEnd"/>
      <w:r w:rsidRPr="006734EB">
        <w:rPr>
          <w:sz w:val="24"/>
          <w:szCs w:val="24"/>
        </w:rPr>
        <w:t xml:space="preserve"> обучающихся по профессиональным образовательным программам медицинского образования, фармацевтического образования" (зарегистрирован Министерством юстиции Российской Федерации 1 ноября 2013 г., регистрационный N 30304).</w:t>
      </w:r>
    </w:p>
    <w:p w:rsidR="006734EB" w:rsidRPr="006734EB" w:rsidRDefault="006734EB">
      <w:pPr>
        <w:pStyle w:val="ConsPlusNormal"/>
        <w:jc w:val="both"/>
        <w:rPr>
          <w:sz w:val="24"/>
          <w:szCs w:val="24"/>
        </w:rPr>
      </w:pP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6.10. При разработке программы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 xml:space="preserve"> обучающимся обеспечивается возможность освоения дисциплин (модулей) по выбору, в том числе специальные условия инвалидам и лицам с ограниченными возможностями здоровья, в объеме не менее 30 процентов вариативной части </w:t>
      </w:r>
      <w:hyperlink w:anchor="P183" w:history="1">
        <w:r w:rsidRPr="006734EB">
          <w:rPr>
            <w:color w:val="0000FF"/>
            <w:sz w:val="24"/>
            <w:szCs w:val="24"/>
          </w:rPr>
          <w:t>Блока 1</w:t>
        </w:r>
      </w:hyperlink>
      <w:r w:rsidRPr="006734EB">
        <w:rPr>
          <w:sz w:val="24"/>
          <w:szCs w:val="24"/>
        </w:rPr>
        <w:t xml:space="preserve"> "Дисциплины (модули)".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6.11. Количество часов, отведенных на занятия лекционного типа, в целом по </w:t>
      </w:r>
      <w:hyperlink w:anchor="P183" w:history="1">
        <w:r w:rsidRPr="006734EB">
          <w:rPr>
            <w:color w:val="0000FF"/>
            <w:sz w:val="24"/>
            <w:szCs w:val="24"/>
          </w:rPr>
          <w:t>Блоку 1</w:t>
        </w:r>
      </w:hyperlink>
      <w:r w:rsidRPr="006734EB">
        <w:rPr>
          <w:sz w:val="24"/>
          <w:szCs w:val="24"/>
        </w:rPr>
        <w:t xml:space="preserve"> "Дисциплины (модули)" должно составлять не более 30 процентов от общего количества часов аудиторных занятий, отведенных на реализацию данного Блока.</w:t>
      </w:r>
    </w:p>
    <w:p w:rsidR="006734EB" w:rsidRPr="006734EB" w:rsidRDefault="006734EB">
      <w:pPr>
        <w:pStyle w:val="ConsPlusNormal"/>
        <w:jc w:val="both"/>
        <w:rPr>
          <w:sz w:val="24"/>
          <w:szCs w:val="24"/>
        </w:rPr>
      </w:pPr>
    </w:p>
    <w:p w:rsidR="006734EB" w:rsidRPr="006734EB" w:rsidRDefault="006734EB">
      <w:pPr>
        <w:pStyle w:val="ConsPlusNormal"/>
        <w:jc w:val="center"/>
        <w:rPr>
          <w:sz w:val="24"/>
          <w:szCs w:val="24"/>
        </w:rPr>
      </w:pPr>
      <w:r w:rsidRPr="006734EB">
        <w:rPr>
          <w:sz w:val="24"/>
          <w:szCs w:val="24"/>
        </w:rPr>
        <w:t>VII. ТРЕБОВАНИЯ К УСЛОВИЯМ РЕАЛИЗАЦИИ</w:t>
      </w:r>
    </w:p>
    <w:p w:rsidR="006734EB" w:rsidRPr="006734EB" w:rsidRDefault="006734EB">
      <w:pPr>
        <w:pStyle w:val="ConsPlusNormal"/>
        <w:jc w:val="center"/>
        <w:rPr>
          <w:sz w:val="24"/>
          <w:szCs w:val="24"/>
        </w:rPr>
      </w:pPr>
      <w:r w:rsidRPr="006734EB">
        <w:rPr>
          <w:sz w:val="24"/>
          <w:szCs w:val="24"/>
        </w:rPr>
        <w:t>ПРОГРАММЫ СПЕЦИАЛИТЕТА</w:t>
      </w:r>
    </w:p>
    <w:p w:rsidR="006734EB" w:rsidRPr="006734EB" w:rsidRDefault="006734EB">
      <w:pPr>
        <w:pStyle w:val="ConsPlusNormal"/>
        <w:jc w:val="both"/>
        <w:rPr>
          <w:sz w:val="24"/>
          <w:szCs w:val="24"/>
        </w:rPr>
      </w:pP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7.1. Общесистемные требования к реализации программы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>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7.1.1. Организация должна располагать материально-технической базой, соответствующей действующим противопожарным правилам и нормам и обеспечивающей проведение всех видов дисциплинарной и междисциплинарной подготовки, практической и </w:t>
      </w:r>
      <w:r w:rsidRPr="006734EB">
        <w:rPr>
          <w:sz w:val="24"/>
          <w:szCs w:val="24"/>
        </w:rPr>
        <w:lastRenderedPageBreak/>
        <w:t>научно-исследовательской работ обучающихся, предусмотренных учебным планом.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7.1.2. Каждый обучающийся в течение всего периода обучения должен быть обеспечен индивидуальным неограниченным доступом к одной или нескольким электронно-библиотечным системам (электронным библиотекам) и к электронной информационно-образовательной среде организации. Электронно-библиотечная система (электронная библиотека) и электронная информационно-образовательная среда должны обеспечивать возможность доступа обучающегося из любой точки, в которой имеется доступ к информационно-телекоммуникационной сети Интернет (далее - сеть Интернет), как на территории организации, так и </w:t>
      </w:r>
      <w:proofErr w:type="gramStart"/>
      <w:r w:rsidRPr="006734EB">
        <w:rPr>
          <w:sz w:val="24"/>
          <w:szCs w:val="24"/>
        </w:rPr>
        <w:t>вне</w:t>
      </w:r>
      <w:proofErr w:type="gramEnd"/>
      <w:r w:rsidRPr="006734EB">
        <w:rPr>
          <w:sz w:val="24"/>
          <w:szCs w:val="24"/>
        </w:rPr>
        <w:t xml:space="preserve"> </w:t>
      </w:r>
      <w:proofErr w:type="gramStart"/>
      <w:r w:rsidRPr="006734EB">
        <w:rPr>
          <w:sz w:val="24"/>
          <w:szCs w:val="24"/>
        </w:rPr>
        <w:t>ее</w:t>
      </w:r>
      <w:proofErr w:type="gramEnd"/>
      <w:r w:rsidRPr="006734EB">
        <w:rPr>
          <w:sz w:val="24"/>
          <w:szCs w:val="24"/>
        </w:rPr>
        <w:t>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Электронная информационно-образовательная среда организации должна обеспечивать: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доступ к учебным планам, рабочим программам дисциплин (модулей), практик, к изданиям электронных библиотечных систем и электронным образовательным ресурсам, </w:t>
      </w:r>
      <w:proofErr w:type="gramStart"/>
      <w:r w:rsidRPr="006734EB">
        <w:rPr>
          <w:sz w:val="24"/>
          <w:szCs w:val="24"/>
        </w:rPr>
        <w:t>указанным</w:t>
      </w:r>
      <w:proofErr w:type="gramEnd"/>
      <w:r w:rsidRPr="006734EB">
        <w:rPr>
          <w:sz w:val="24"/>
          <w:szCs w:val="24"/>
        </w:rPr>
        <w:t xml:space="preserve"> в рабочих программах;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фиксацию хода образовательного процесса, результатов промежуточной аттестации и результатов освоения основной образовательной программы;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проведение всех видов занятий, процедур оценки результатов обучения, реализация которых предусмотрена с применением электронного обучения, дистанционных образовательных технологий;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формирование электронного </w:t>
      </w:r>
      <w:proofErr w:type="spellStart"/>
      <w:r w:rsidRPr="006734EB">
        <w:rPr>
          <w:sz w:val="24"/>
          <w:szCs w:val="24"/>
        </w:rPr>
        <w:t>портфолио</w:t>
      </w:r>
      <w:proofErr w:type="spellEnd"/>
      <w:r w:rsidRPr="006734EB">
        <w:rPr>
          <w:sz w:val="24"/>
          <w:szCs w:val="24"/>
        </w:rPr>
        <w:t xml:space="preserve"> обучающегося, в том числе сохранение работ обучающегося, рецензий и оценок на эти работы со стороны любых участников образовательного процесса;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взаимодействие между участниками образовательного процесса, в том числе синхронное и (или) асинхронное взаимодействия посредством сети "Интернет".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Функционирование электронной информационно-образовательной среды обеспечивается соответствующими средствами информационно-коммуникационных технологий и квалификацией работников, ее использующих и поддерживающих. Функционирование электронной информационно-образовательной среды должно соответствовать законодательству Российской Федерации &lt;1&gt;.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proofErr w:type="gramStart"/>
      <w:r w:rsidRPr="006734EB">
        <w:rPr>
          <w:sz w:val="24"/>
          <w:szCs w:val="24"/>
        </w:rPr>
        <w:t>--------------------------------</w:t>
      </w:r>
      <w:proofErr w:type="gramEnd"/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proofErr w:type="gramStart"/>
      <w:r w:rsidRPr="006734EB">
        <w:rPr>
          <w:sz w:val="24"/>
          <w:szCs w:val="24"/>
        </w:rPr>
        <w:t xml:space="preserve">&lt;1&gt; Федеральный </w:t>
      </w:r>
      <w:hyperlink r:id="rId15" w:history="1">
        <w:r w:rsidRPr="006734EB">
          <w:rPr>
            <w:color w:val="0000FF"/>
            <w:sz w:val="24"/>
            <w:szCs w:val="24"/>
          </w:rPr>
          <w:t>закон</w:t>
        </w:r>
      </w:hyperlink>
      <w:r w:rsidRPr="006734EB">
        <w:rPr>
          <w:sz w:val="24"/>
          <w:szCs w:val="24"/>
        </w:rPr>
        <w:t xml:space="preserve"> от 27 июля 2006 г. N 149-ФЗ "Об информации, информационных технологиях и о защите информации" (Собрание законодательства Российской Федерации, 2006, N 31, ст. 3448; 2010, N 31, ст. 4196; 2011, N 15, ст. 2038; N 30, ст. 4600; 2012, N 31, ст. 4328; 2013, N 14, ст. 1658;</w:t>
      </w:r>
      <w:proofErr w:type="gramEnd"/>
      <w:r w:rsidRPr="006734EB">
        <w:rPr>
          <w:sz w:val="24"/>
          <w:szCs w:val="24"/>
        </w:rPr>
        <w:t xml:space="preserve"> N 23, ст. 2870; N 27, ст. 3479; N 52, ст. 6961, ст. 6963; 2014, N 19, ст. 2302; N 30, ст. 4223, ст. 4243, N 48, ст. 6645; 2015, N 1, ст. 84; N 27, ст. 3979; </w:t>
      </w:r>
      <w:proofErr w:type="gramStart"/>
      <w:r w:rsidRPr="006734EB">
        <w:rPr>
          <w:sz w:val="24"/>
          <w:szCs w:val="24"/>
        </w:rPr>
        <w:t xml:space="preserve">N 29, ст. 4389, ст. 4390), Федеральный </w:t>
      </w:r>
      <w:hyperlink r:id="rId16" w:history="1">
        <w:r w:rsidRPr="006734EB">
          <w:rPr>
            <w:color w:val="0000FF"/>
            <w:sz w:val="24"/>
            <w:szCs w:val="24"/>
          </w:rPr>
          <w:t>закон</w:t>
        </w:r>
      </w:hyperlink>
      <w:r w:rsidRPr="006734EB">
        <w:rPr>
          <w:sz w:val="24"/>
          <w:szCs w:val="24"/>
        </w:rPr>
        <w:t xml:space="preserve"> от 27 июля 2006 г. N 152-ФЗ "О персональных данных" (Собрание законодательства Российской Федерации, 2006, N 31, ст. 3451; 2009, N 48, ст. 5716; N 52, ст. 6439; 2010, N 27, ст. 3407; N 31, ст. 4173, ст. 4196; N 49, ст. 6409;</w:t>
      </w:r>
      <w:proofErr w:type="gramEnd"/>
      <w:r w:rsidRPr="006734EB">
        <w:rPr>
          <w:sz w:val="24"/>
          <w:szCs w:val="24"/>
        </w:rPr>
        <w:t xml:space="preserve"> </w:t>
      </w:r>
      <w:proofErr w:type="gramStart"/>
      <w:r w:rsidRPr="006734EB">
        <w:rPr>
          <w:sz w:val="24"/>
          <w:szCs w:val="24"/>
        </w:rPr>
        <w:t>2011, N 23, ст. 3263; N 31, ст. 4701; 2013, N 14, ст. 1651; N 30, ст. 4038; N 51, ст. 6683; 2014, N 23, ст. 2927; N 30, ст. 4217, ст. 4243).</w:t>
      </w:r>
      <w:proofErr w:type="gramEnd"/>
    </w:p>
    <w:p w:rsidR="006734EB" w:rsidRPr="006734EB" w:rsidRDefault="006734EB">
      <w:pPr>
        <w:pStyle w:val="ConsPlusNormal"/>
        <w:jc w:val="both"/>
        <w:rPr>
          <w:sz w:val="24"/>
          <w:szCs w:val="24"/>
        </w:rPr>
      </w:pP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7.1.3. В случае реализации программы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 xml:space="preserve"> в сетевой форме требования к реализации программы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 xml:space="preserve"> должны обеспечиваться совокупностью ресурсов материально-технического и учебно-методического обеспечения, предоставляемого организациями, участвующими в реализации программы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 xml:space="preserve"> в сетевой форме.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7.1.4. В случае реализации программы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 xml:space="preserve"> на созданных в установленном порядке в иных организациях кафедрах или иных структурных подразделениях организации требования к реализации программы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 xml:space="preserve"> должны обеспечиваться совокупностью ресурсов указанных организаций.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7.1.5. </w:t>
      </w:r>
      <w:proofErr w:type="gramStart"/>
      <w:r w:rsidRPr="006734EB">
        <w:rPr>
          <w:sz w:val="24"/>
          <w:szCs w:val="24"/>
        </w:rPr>
        <w:t xml:space="preserve">Квалификация руководящих и научно-педагогических работников организации должна соответствовать квалификационным характеристикам, установленным в Едином квалификационном справочнике должностей руководителей, специалистов и служащих, </w:t>
      </w:r>
      <w:hyperlink r:id="rId17" w:history="1">
        <w:r w:rsidRPr="006734EB">
          <w:rPr>
            <w:color w:val="0000FF"/>
            <w:sz w:val="24"/>
            <w:szCs w:val="24"/>
          </w:rPr>
          <w:t>разделе</w:t>
        </w:r>
      </w:hyperlink>
      <w:r w:rsidRPr="006734EB">
        <w:rPr>
          <w:sz w:val="24"/>
          <w:szCs w:val="24"/>
        </w:rPr>
        <w:t xml:space="preserve"> "Квалификационные характеристики должностей руководителей и специалистов высшего профессионального и дополнительного профессионального образования", утвержденном приказом Министерства здравоохранения и социального развития Российской Федерации от 11 января 2011 г. N 1н (зарегистрирован Министерством юстиции Российской Федерации 23 марта 2011 г., регистрационный N</w:t>
      </w:r>
      <w:proofErr w:type="gramEnd"/>
      <w:r w:rsidRPr="006734EB">
        <w:rPr>
          <w:sz w:val="24"/>
          <w:szCs w:val="24"/>
        </w:rPr>
        <w:t xml:space="preserve"> 20237), и профессиональным стандартам (при наличии).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В организациях, находящихся в ведении федеральных государственных органов, квалификационные характеристики должностей руководителей и научно-педагогических работников высшего образования и дополнительного профессионального образования определяются в соответствии с законодательством Российской Федерации.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7.1.6. Доля штатных научно-педагогических работников (в приведенных к целочисленным значениям ставок) должна составлять не менее 50 процентов от общего количества научно-педагогических работников организации.</w:t>
      </w:r>
    </w:p>
    <w:p w:rsidR="006734EB" w:rsidRPr="006734EB" w:rsidRDefault="006734EB">
      <w:pPr>
        <w:pStyle w:val="ConsPlusNormal"/>
        <w:jc w:val="both"/>
        <w:rPr>
          <w:sz w:val="24"/>
          <w:szCs w:val="24"/>
        </w:rPr>
      </w:pP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7.2. Требования к кадровым условиям реализации программы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>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7.2.1. Реализация программы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 xml:space="preserve"> обеспечивается руководящими и научно-педагогическими работниками организации, а также лицами, привлекаемыми к реализации программы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 xml:space="preserve"> на условиях гражданско-правового договора.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7.2.2. </w:t>
      </w:r>
      <w:proofErr w:type="gramStart"/>
      <w:r w:rsidRPr="006734EB">
        <w:rPr>
          <w:sz w:val="24"/>
          <w:szCs w:val="24"/>
        </w:rPr>
        <w:t xml:space="preserve">Доля научно-педагогических работников (в приведенных к целочисленным значениям ставок), имеющих образование, соответствующее профилю преподаваемой дисциплины (модуля), в общем числе научно-педагогических работников, реализующих программу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>, должна составлять не менее 70 процентов.</w:t>
      </w:r>
      <w:proofErr w:type="gramEnd"/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7.2.3. </w:t>
      </w:r>
      <w:proofErr w:type="gramStart"/>
      <w:r w:rsidRPr="006734EB">
        <w:rPr>
          <w:sz w:val="24"/>
          <w:szCs w:val="24"/>
        </w:rPr>
        <w:t xml:space="preserve">Доля научно-педагогических работников (в приведенных к целочисленным значениям ставок), имеющих ученую степень (в том числе ученую степень, присвоенную за рубежом и признаваемую в Российской Федерации) и (или) ученое звание (в том числе ученое звание, полученное за рубежом и признаваемое в Российской Федерации), в общем числе научно-педагогических работников, реализующих программу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>, должна быть не менее 65 процентов.</w:t>
      </w:r>
      <w:proofErr w:type="gramEnd"/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proofErr w:type="gramStart"/>
      <w:r w:rsidRPr="006734EB">
        <w:rPr>
          <w:sz w:val="24"/>
          <w:szCs w:val="24"/>
        </w:rPr>
        <w:t>В образовательных организациях федеральных государственных органов, осуществляющих подготовку кадров в интересах обороны и безопасности государства, обеспечения законности и правопорядка, к научно-педагогическим работникам с учеными степенями и (или) учеными званиями приравниваются преподаватели военно-профессиональных и специально-профессиональных дисциплин (модулей) без ученых степеней и (или) ученых званий, имеющие профильное высшее образование, опыт военной службы (службы в правоохранительных органах) в области и с объектами профессиональной</w:t>
      </w:r>
      <w:proofErr w:type="gramEnd"/>
      <w:r w:rsidRPr="006734EB">
        <w:rPr>
          <w:sz w:val="24"/>
          <w:szCs w:val="24"/>
        </w:rPr>
        <w:t xml:space="preserve"> </w:t>
      </w:r>
      <w:proofErr w:type="gramStart"/>
      <w:r w:rsidRPr="006734EB">
        <w:rPr>
          <w:sz w:val="24"/>
          <w:szCs w:val="24"/>
        </w:rPr>
        <w:t xml:space="preserve">деятельности, соответствующими программе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>, не менее 10 лет, воинское (специальное) звание не ниже "майор" ("капитан 3 ранга"), а также имеющие боевой опыт, или государственные награды, или государственные (отраслевые) почетные звания, или государственные премии.</w:t>
      </w:r>
      <w:proofErr w:type="gramEnd"/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В числе научно-педагогических работников с ученой степенью доктора наук и (или) ученым званием профессора могут учитываться преподаватели военно-профессиональных дисциплин (модулей), специально-профессиональных дисциплин (модулей) с ученой степенью кандидата наук, имеющие или государственные награды, или государственные (отраслевые) почетные звания, или государственные премии.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7.2.4. </w:t>
      </w:r>
      <w:proofErr w:type="gramStart"/>
      <w:r w:rsidRPr="006734EB">
        <w:rPr>
          <w:sz w:val="24"/>
          <w:szCs w:val="24"/>
        </w:rPr>
        <w:t xml:space="preserve">Доля работников (в приведенных к целочисленным значениям ставок) из числа руководителей и работников организаций, деятельность которых связана с направленностью (профилем) реализуемой программы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 xml:space="preserve"> (имеющих стаж работы в данной профессиональной области не менее 3 лет), в общем числе работников, реализующих программу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>, должна быть не менее 10 процентов.</w:t>
      </w:r>
      <w:proofErr w:type="gramEnd"/>
    </w:p>
    <w:p w:rsidR="006734EB" w:rsidRPr="006734EB" w:rsidRDefault="006734EB">
      <w:pPr>
        <w:pStyle w:val="ConsPlusNormal"/>
        <w:jc w:val="both"/>
        <w:rPr>
          <w:sz w:val="24"/>
          <w:szCs w:val="24"/>
        </w:rPr>
      </w:pP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7.3. Требования к материально-техническому и учебно-методическому обеспечению </w:t>
      </w:r>
      <w:r w:rsidRPr="006734EB">
        <w:rPr>
          <w:sz w:val="24"/>
          <w:szCs w:val="24"/>
        </w:rPr>
        <w:lastRenderedPageBreak/>
        <w:t xml:space="preserve">программы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>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7.3.1. Специальные помещения должны представлять собой учебные аудитории для проведения занятий лекционного типа, занятий семинарского типа, курсового проектирования (выполнения курсовых работ), грузовых и индивидуальных консультаций, текущего контроля и промежуточной аттестации, а также помещения для самостоятельной работы и помещения для хранения и профилактического обслуживания учебного оборудования. Специальные помещения должны быть укомплектованы специализированной мебелью и техническими средствами обучения, служащими для представления учебной информации большой аудитории.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Для проведения занятий лекционного типа предлагаются наборы демонстрационного оборудования и учебно-наглядных пособий, обеспечивающие тематические иллюстрации, соответствующие примерным программам дисциплин (модулей), рабочим учебным программам дисциплин (модулей).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Перечень материально-технического обеспечения, необходимого для реализации программы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>, включает в себя лаборатории, оснащенные лабораторным оборудованием, в зависимости от степени сложности. Конкретные требования к материально-техническому и учебно-методическому обеспечению определяются в примерных основных образовательных программах.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Помещения для самостоятельной работы обучающихся должны быть оснащены компьютерной техникой с возможностью подключения к сети "Интернет" и обеспечением доступа в электронную информационно-образовательную среду организации.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В случае применения электронного обучения, дистанционных образовательных технологий допускается замена специально оборудованных помещений их виртуальными аналогами, позволяющими </w:t>
      </w:r>
      <w:proofErr w:type="gramStart"/>
      <w:r w:rsidRPr="006734EB">
        <w:rPr>
          <w:sz w:val="24"/>
          <w:szCs w:val="24"/>
        </w:rPr>
        <w:t>обучающимся</w:t>
      </w:r>
      <w:proofErr w:type="gramEnd"/>
      <w:r w:rsidRPr="006734EB">
        <w:rPr>
          <w:sz w:val="24"/>
          <w:szCs w:val="24"/>
        </w:rPr>
        <w:t xml:space="preserve"> осваивать умения и навыки, предусмотренные профессиональной деятельностью.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В случае неиспользования в организации электронно-библиотечной системы (электронной библиотеки) библиотечный фонд должен быть укомплектован печатными изданиями из расчета не менее 50 экземпляров каждого из изданий основной литературы, перечисленной в рабочих программах дисциплин (модулей), практик, и не менее 25 экземпляров дополнительной литературы на 100 обучающихся.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7.3.2. Организация должна быть обеспечена необходимым комплектом лицензионного программного обеспечения (состав определяется в рабочих программах дисциплин (модулей) и подлежит ежегодному обновлению).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7.3.3. Электронно-библиотечные системы (электронная библиотека) и электронная информационно-образовательная среда должны обеспечивать одновременный доступ не менее 25 процентов обучающихся по программе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>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7.3.4. Обучающимся должен быть обеспечен доступ (удаленный доступ), в том числе в случае применения электронного обучения, дистанционных образовательных технологий, к современным профессиональным базам данных и информационным справочным системам, состав которых определяется в рабочих программах дисциплин (модулей) и подлежит ежегодному обновлению.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>7.3.5. Обучающиеся из числа лиц с ограниченными возможностями здоровья должны быть обеспечены печатными и (или) электронными образовательными ресурсами в формах, адаптированных к ограничениям их здоровья.</w:t>
      </w:r>
    </w:p>
    <w:p w:rsidR="006734EB" w:rsidRPr="006734EB" w:rsidRDefault="006734EB">
      <w:pPr>
        <w:pStyle w:val="ConsPlusNormal"/>
        <w:jc w:val="both"/>
        <w:rPr>
          <w:sz w:val="24"/>
          <w:szCs w:val="24"/>
        </w:rPr>
      </w:pP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7.4. Требования к финансовым условиям реализации программы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>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7.4.1. </w:t>
      </w:r>
      <w:proofErr w:type="gramStart"/>
      <w:r w:rsidRPr="006734EB">
        <w:rPr>
          <w:sz w:val="24"/>
          <w:szCs w:val="24"/>
        </w:rPr>
        <w:t xml:space="preserve">Финансовое обеспечение реализации программы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 xml:space="preserve"> должно осуществляться в объеме не ниже установленных Министерством образования и науки Российской Федерации базовых нормативных затрат на оказание государственной услуги в сфере образования для данного уровня образования и направления подготовки с учетом корректирующих коэффициентов, учитывающих специфику образовательных программ в </w:t>
      </w:r>
      <w:r w:rsidRPr="006734EB">
        <w:rPr>
          <w:sz w:val="24"/>
          <w:szCs w:val="24"/>
        </w:rPr>
        <w:lastRenderedPageBreak/>
        <w:t xml:space="preserve">соответствии с </w:t>
      </w:r>
      <w:hyperlink r:id="rId18" w:history="1">
        <w:r w:rsidRPr="006734EB">
          <w:rPr>
            <w:color w:val="0000FF"/>
            <w:sz w:val="24"/>
            <w:szCs w:val="24"/>
          </w:rPr>
          <w:t>Методикой</w:t>
        </w:r>
      </w:hyperlink>
      <w:r w:rsidRPr="006734EB">
        <w:rPr>
          <w:sz w:val="24"/>
          <w:szCs w:val="24"/>
        </w:rPr>
        <w:t xml:space="preserve"> определения нормативных затрат на оказание государственных услуг по реализации образовательных программ высшего образования</w:t>
      </w:r>
      <w:proofErr w:type="gramEnd"/>
      <w:r w:rsidRPr="006734EB">
        <w:rPr>
          <w:sz w:val="24"/>
          <w:szCs w:val="24"/>
        </w:rPr>
        <w:t xml:space="preserve"> по специальностям (направлениям подготовки) и укрупненным группам специальностей (направлений подготовки), утвержденной приказом Министерства образования и науки Российской Федерации от 30 октября 2015 г. N 1272 (зарегистрирован Министерством юстиции Российской Федерации 30 ноября 2015 г., регистрационный N 39898).</w:t>
      </w:r>
    </w:p>
    <w:p w:rsidR="006734EB" w:rsidRPr="006734EB" w:rsidRDefault="006734EB">
      <w:pPr>
        <w:pStyle w:val="ConsPlusNormal"/>
        <w:ind w:firstLine="540"/>
        <w:jc w:val="both"/>
        <w:rPr>
          <w:sz w:val="24"/>
          <w:szCs w:val="24"/>
        </w:rPr>
      </w:pPr>
      <w:r w:rsidRPr="006734EB">
        <w:rPr>
          <w:sz w:val="24"/>
          <w:szCs w:val="24"/>
        </w:rPr>
        <w:t xml:space="preserve">7.4.2. В организации, в которой законодательством Российской Федерации предусмотрена военная или иная приравненная к ней служба, служба в правоохранительных органах, финансовое обеспечение реализации программы </w:t>
      </w:r>
      <w:proofErr w:type="spellStart"/>
      <w:r w:rsidRPr="006734EB">
        <w:rPr>
          <w:sz w:val="24"/>
          <w:szCs w:val="24"/>
        </w:rPr>
        <w:t>специалитета</w:t>
      </w:r>
      <w:proofErr w:type="spellEnd"/>
      <w:r w:rsidRPr="006734EB">
        <w:rPr>
          <w:sz w:val="24"/>
          <w:szCs w:val="24"/>
        </w:rPr>
        <w:t xml:space="preserve"> должно осуществляться в пределах бюджетных ассигнований федерального бюджета, выделяемых федеральным органом исполнительной власти.</w:t>
      </w:r>
    </w:p>
    <w:p w:rsidR="006734EB" w:rsidRPr="006734EB" w:rsidRDefault="006734EB">
      <w:pPr>
        <w:pStyle w:val="ConsPlusNormal"/>
        <w:jc w:val="both"/>
        <w:rPr>
          <w:sz w:val="24"/>
          <w:szCs w:val="24"/>
        </w:rPr>
      </w:pPr>
    </w:p>
    <w:p w:rsidR="006734EB" w:rsidRPr="006734EB" w:rsidRDefault="006734EB">
      <w:pPr>
        <w:pStyle w:val="ConsPlusNormal"/>
        <w:jc w:val="both"/>
        <w:rPr>
          <w:sz w:val="24"/>
          <w:szCs w:val="24"/>
        </w:rPr>
      </w:pPr>
    </w:p>
    <w:p w:rsidR="006734EB" w:rsidRPr="006734EB" w:rsidRDefault="006734E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4"/>
          <w:szCs w:val="24"/>
        </w:rPr>
      </w:pPr>
    </w:p>
    <w:p w:rsidR="00B74140" w:rsidRPr="006734EB" w:rsidRDefault="00B74140">
      <w:pPr>
        <w:rPr>
          <w:sz w:val="24"/>
          <w:szCs w:val="24"/>
        </w:rPr>
      </w:pPr>
    </w:p>
    <w:sectPr w:rsidR="00B74140" w:rsidRPr="006734EB" w:rsidSect="006734EB">
      <w:pgSz w:w="11906" w:h="16838" w:code="9"/>
      <w:pgMar w:top="851" w:right="567" w:bottom="851" w:left="1418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34EB"/>
    <w:rsid w:val="006734EB"/>
    <w:rsid w:val="00B741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1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734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734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734E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A4BD0653A46D6211EAC55FD64914BF7046F2655DBBBE26A40A517E1520A165B69AC1FFFA142BD62P7p1D" TargetMode="External"/><Relationship Id="rId13" Type="http://schemas.openxmlformats.org/officeDocument/2006/relationships/hyperlink" Target="consultantplus://offline/ref=2A4BD0653A46D6211EAC55FD64914BF704632653DBBEE26A40A517E1520A165B69AC1FFFA143BD64P7p1D" TargetMode="External"/><Relationship Id="rId18" Type="http://schemas.openxmlformats.org/officeDocument/2006/relationships/hyperlink" Target="consultantplus://offline/ref=2A4BD0653A46D6211EAC55FD64914BF7046E2B5BDDBCE26A40A517E1520A165B69AC1FFFA143BD65P7pFD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A4BD0653A46D6211EAC55FD64914BF7046F2651DFBAE26A40A517E1520A165B69AC1FFFA142BB6DP7pAD" TargetMode="External"/><Relationship Id="rId12" Type="http://schemas.openxmlformats.org/officeDocument/2006/relationships/hyperlink" Target="consultantplus://offline/ref=2A4BD0653A46D6211EAC55FD64914BF7046E255AD9B9E26A40A517E1520A165B69AC1FFFA142BC6CP7pCD" TargetMode="External"/><Relationship Id="rId17" Type="http://schemas.openxmlformats.org/officeDocument/2006/relationships/hyperlink" Target="consultantplus://offline/ref=2A4BD0653A46D6211EAC55FD64914BF704672056DDBEE26A40A517E1520A165B69AC1FFFA143BD65P7p8D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2A4BD0653A46D6211EAC55FD64914BF704612A55D8B1E26A40A517E152P0pAD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A4BD0653A46D6211EAC55FD64914BF704672455D9BDE26A40A517E152P0pAD" TargetMode="External"/><Relationship Id="rId11" Type="http://schemas.openxmlformats.org/officeDocument/2006/relationships/hyperlink" Target="consultantplus://offline/ref=2A4BD0653A46D6211EAC55FD64914BF7046F2655DBBBE26A40A517E1520A165B69AC1FFFA142BD62P7pFD" TargetMode="External"/><Relationship Id="rId5" Type="http://schemas.openxmlformats.org/officeDocument/2006/relationships/hyperlink" Target="consultantplus://offline/ref=2A4BD0653A46D6211EAC55FD64914BF704602A54DCBFE26A40A517E1520A165B69AC1FFFA143BD60P7pAD" TargetMode="External"/><Relationship Id="rId15" Type="http://schemas.openxmlformats.org/officeDocument/2006/relationships/hyperlink" Target="consultantplus://offline/ref=2A4BD0653A46D6211EAC55FD64914BF7046E2152D9BEE26A40A517E152P0pAD" TargetMode="External"/><Relationship Id="rId10" Type="http://schemas.openxmlformats.org/officeDocument/2006/relationships/hyperlink" Target="consultantplus://offline/ref=2A4BD0653A46D6211EAC55FD64914BF7046F2655DBBBE26A40A517E152P0pAD" TargetMode="External"/><Relationship Id="rId19" Type="http://schemas.openxmlformats.org/officeDocument/2006/relationships/fontTable" Target="fontTable.xml"/><Relationship Id="rId4" Type="http://schemas.openxmlformats.org/officeDocument/2006/relationships/hyperlink" Target="consultantplus://offline/ref=2A4BD0653A46D6211EAC55FD64914BF7046F2650DCBDE26A40A517E1520A165B69AC1FFFA143BD62P7p9D" TargetMode="External"/><Relationship Id="rId9" Type="http://schemas.openxmlformats.org/officeDocument/2006/relationships/hyperlink" Target="consultantplus://offline/ref=2A4BD0653A46D6211EAC55FD64914BF7046F2655DBBBE26A40A517E1520A165B69AC1FFDPAp8D" TargetMode="External"/><Relationship Id="rId14" Type="http://schemas.openxmlformats.org/officeDocument/2006/relationships/hyperlink" Target="consultantplus://offline/ref=2A4BD0653A46D6211EAC55FD64914BF704632653DBBEE26A40A517E152P0pA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13</Pages>
  <Words>5946</Words>
  <Characters>33893</Characters>
  <Application>Microsoft Office Word</Application>
  <DocSecurity>0</DocSecurity>
  <Lines>282</Lines>
  <Paragraphs>79</Paragraphs>
  <ScaleCrop>false</ScaleCrop>
  <Company/>
  <LinksUpToDate>false</LinksUpToDate>
  <CharactersWithSpaces>39760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2016-03-14T03:45:00Z</cp:lastPrinted>
  <dcterms:created xsi:type="dcterms:W3CDTF">2016-03-14T03:41:00Z</dcterms:created>
  <dcterms:modified xsi:type="dcterms:W3CDTF">2016-03-14T03:46:00Z</dcterms:modified>
</cp:coreProperties>
</file>